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eastAsia" w:ascii="Times New Roman" w:hAnsi="Times New Roman" w:eastAsia="方正小标宋简体" w:cs="Arial"/>
          <w:snapToGrid w:val="0"/>
          <w:color w:val="FF0000"/>
          <w:w w:val="37"/>
          <w:kern w:val="0"/>
          <w:sz w:val="96"/>
          <w:szCs w:val="96"/>
          <w:lang w:val="en-US" w:eastAsia="zh-CN"/>
        </w:rPr>
      </w:pPr>
      <w:r>
        <w:rPr>
          <w:rFonts w:hint="eastAsia" w:ascii="Times New Roman" w:hAnsi="Times New Roman" w:eastAsia="方正小标宋简体" w:cs="Arial"/>
          <w:snapToGrid w:val="0"/>
          <w:color w:val="FF0000"/>
          <w:w w:val="37"/>
          <w:kern w:val="0"/>
          <w:sz w:val="96"/>
          <w:szCs w:val="96"/>
          <w:lang w:eastAsia="zh-CN"/>
        </w:rPr>
        <w:t>长沙市开福区政务公开政务服务工作领导小组办公室文件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开政务公开办发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ascii="Times New Roman" w:hAnsi="Times New Roman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46355</wp:posOffset>
                </wp:positionV>
                <wp:extent cx="5544185" cy="0"/>
                <wp:effectExtent l="0" t="12700" r="18415" b="1587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2.3pt;margin-top:3.65pt;height:0pt;width:436.55pt;mso-position-horizontal-relative:page;z-index:251660288;mso-width-relative:page;mso-height-relative:page;" filled="f" stroked="t" coordsize="21600,21600" o:gfxdata="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tRC&#10;NtUAAAAIAQAADwAAAAAAAAABACAAAAAiAAAAZHJzL2Rvd25yZXYueG1sUEsBAhQAFAAAAAgAh07i&#10;QNRSvOnsAQAA3AMAAA4AAAAAAAAAAQAgAAAAJAEAAGRycy9lMm9Eb2MueG1sUEsFBgAAAAAGAAYA&#10;WQEAAII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TW" w:eastAsia="zh-TW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关于印发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" w:eastAsia="zh-CN"/>
        </w:rPr>
        <w:t>《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TW" w:eastAsia="zh-CN"/>
        </w:rPr>
        <w:t>开福区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TW" w:eastAsia="zh-TW"/>
        </w:rPr>
        <w:t>2023年“政务公开主题日”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TW" w:eastAsia="zh-TW"/>
        </w:rPr>
        <w:t>活动实施方案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" w:eastAsia="zh-CN"/>
        </w:rPr>
        <w:t>》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的</w:t>
      </w:r>
      <w:bookmarkStart w:id="6" w:name="_GoBack"/>
      <w:bookmarkEnd w:id="6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区属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各单位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、各街道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CN"/>
        </w:rPr>
        <w:t>开福区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TW" w:eastAsia="zh-TW"/>
        </w:rPr>
        <w:t>2023年“政务公开主题日”活动实施方案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》已经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人民政府同意，现印发给你们，请结合实际认真贯彻落实。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开福区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政务公开政务服务工作领导小组办公室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     2023年3月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pStyle w:val="26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TW" w:eastAsia="zh-TW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TW" w:eastAsia="zh-CN"/>
        </w:rPr>
        <w:t>开福区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TW" w:eastAsia="zh-TW"/>
        </w:rPr>
        <w:t>“政务公开主题日”活动</w:t>
      </w:r>
    </w:p>
    <w:p>
      <w:pPr>
        <w:pStyle w:val="26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TW" w:eastAsia="zh-TW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TW" w:eastAsia="zh-TW"/>
        </w:rPr>
        <w:t>实施方案</w:t>
      </w:r>
    </w:p>
    <w:p>
      <w:pPr>
        <w:pStyle w:val="26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根据《湖南省政务公开政务服务领导小组办公室关于印发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湖南省“政务公开主题日”活动实施方案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的通知》（湘政务公开办发〔202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〕1号）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关于印发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/>
        </w:rPr>
        <w:t>长沙市2023年“政务公开主题日”活动实施方案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的通知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的部署要求，为更好发挥政务公开促落实、强监管、优服务的积极作用，进一步提高公开的含金量、覆盖面、参与度，服务“三高四新”战略定位和使命任务，贯彻实施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“强省会”战略，现就组织开展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“政务公开主题日”活动制定本实施方案。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TW"/>
        </w:rPr>
        <w:t>活动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CN"/>
        </w:rPr>
        <w:t>主题</w:t>
      </w: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围绕贯彻落实全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“两会”精神、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政府工作报告和“强省会”战略，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紧扣全力推进高质量发展、建设高品质城市、实现高效能治理、创造更美好生活目标，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聚焦社会关切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和企业群众关注的事项，突出改革开放、品质城市、营商环境、乡村振兴、蓝天碧水、民生实事、社会治理、政府自身建设等重大主题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组织开展“政务公开主题日”活动。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CN"/>
        </w:rPr>
        <w:t>二、活动目的</w:t>
      </w: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“政务公开主题日”活动是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政府用心贴近群众、用情温暖群众、用力服务群众的创新之举，旨在不断深化政务公开，构建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企业群众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零距离沟通的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有益“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桥梁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”。通过主动解读政策、听取群众意见、回应社会关切，全方位展示各单位的主要职能、制度规范、服务举措和创新成果，推动企业群众多渠道、多方位、多角度了解政府工作，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赢得社会公众对政府工作的理解支持，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助力“阳光政务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公开透明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”的服务型政府建设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300"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CN"/>
        </w:rPr>
        <w:t>活动形式</w:t>
      </w:r>
    </w:p>
    <w:p>
      <w:pPr>
        <w:pStyle w:val="27"/>
        <w:keepNext w:val="0"/>
        <w:keepLines w:val="0"/>
        <w:widowControl w:val="0"/>
        <w:shd w:val="clear" w:color="auto" w:fill="auto"/>
        <w:tabs>
          <w:tab w:val="left" w:pos="1600"/>
        </w:tabs>
        <w:bidi w:val="0"/>
        <w:spacing w:before="0" w:after="0" w:line="607" w:lineRule="exact"/>
        <w:ind w:left="0" w:leftChars="0" w:right="0" w:firstLine="643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/>
          <w:lang w:val="en-US" w:eastAsia="zh-CN" w:bidi="ar-SA"/>
        </w:rPr>
      </w:pPr>
      <w:bookmarkStart w:id="0" w:name="bookmark15"/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u w:val="none"/>
          <w:shd w:val="clear"/>
          <w:lang w:val="en-US" w:eastAsia="zh-CN" w:bidi="ar-SA"/>
        </w:rPr>
        <w:t>（</w:t>
      </w:r>
      <w:bookmarkEnd w:id="0"/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u w:val="none"/>
          <w:shd w:val="clear"/>
          <w:lang w:val="en-US" w:eastAsia="zh-CN" w:bidi="ar-SA"/>
        </w:rPr>
        <w:t>一）实地调研。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/>
          <w:lang w:val="en-US" w:eastAsia="zh-CN" w:bidi="ar-SA"/>
        </w:rPr>
        <w:t>围绕年度重点工作任务，组织人大代表、政协委员、专家学者、新闻媒体到重点项目建设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/>
          <w:lang w:val="en-US" w:eastAsia="zh-CN" w:bidi="ar-SA"/>
        </w:rPr>
        <w:t>、基础设施工程以及相关阶段性重大活动现场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/>
          <w:lang w:val="en-US" w:eastAsia="zh-CN" w:bidi="ar-SA"/>
        </w:rPr>
        <w:t>开展实地调研，展示落实政策和项目建设的成果，研究提出更好落实政策、加快项目建设的意见建议。</w:t>
      </w: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1" w:name="bookmark16"/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</w:rPr>
        <w:t>（</w:t>
      </w:r>
      <w:bookmarkEnd w:id="1"/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</w:rPr>
        <w:t>现场观摩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邀请人大代表、政协委员、专家学者、新闻媒体或市民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现场观摩办事服务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“场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景式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“体验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式”展示相关办事流程和服务举措，推广更加便捷的办事服务方式。</w:t>
      </w:r>
    </w:p>
    <w:p>
      <w:pPr>
        <w:pStyle w:val="27"/>
        <w:keepNext w:val="0"/>
        <w:keepLines w:val="0"/>
        <w:widowControl w:val="0"/>
        <w:shd w:val="clear" w:color="auto" w:fill="auto"/>
        <w:tabs>
          <w:tab w:val="left" w:pos="1606"/>
        </w:tabs>
        <w:bidi w:val="0"/>
        <w:spacing w:before="0" w:after="0" w:line="599" w:lineRule="exact"/>
        <w:ind w:left="0" w:leftChars="0" w:right="0" w:firstLine="643" w:firstLineChars="200"/>
        <w:jc w:val="both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</w:pPr>
      <w:bookmarkStart w:id="2" w:name="bookmark17"/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</w:rPr>
        <w:t>（</w:t>
      </w:r>
      <w:bookmarkEnd w:id="2"/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</w:rPr>
        <w:t>三）座谈交流。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采取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召开座谈会的形式，向人大代表、 政协委员、专家学者、新闻媒体或市民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介绍本单位重点、亮点工作推进情况，主动接受监督、听取意见建议。</w:t>
      </w:r>
      <w:bookmarkStart w:id="3" w:name="bookmark18"/>
    </w:p>
    <w:p>
      <w:pPr>
        <w:pStyle w:val="27"/>
        <w:keepNext w:val="0"/>
        <w:keepLines w:val="0"/>
        <w:widowControl w:val="0"/>
        <w:shd w:val="clear" w:color="auto" w:fill="auto"/>
        <w:tabs>
          <w:tab w:val="left" w:pos="1606"/>
        </w:tabs>
        <w:bidi w:val="0"/>
        <w:spacing w:before="0" w:after="0" w:line="599" w:lineRule="exact"/>
        <w:ind w:left="0" w:leftChars="0" w:right="0" w:firstLine="643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</w:rPr>
        <w:t>（</w:t>
      </w:r>
      <w:bookmarkEnd w:id="3"/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</w:rPr>
        <w:t>四）政策发布。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结合重大政策的制定出台，采取举办新闻发布会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开展政策宣传活动等方式，向社会公众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“面对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面”解读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“互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动式”公开。</w:t>
      </w: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bookmarkStart w:id="4" w:name="bookmark19"/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</w:rPr>
        <w:t>（</w:t>
      </w:r>
      <w:bookmarkEnd w:id="4"/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</w:rPr>
        <w:t>五）问卷调查。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</w:rPr>
        <w:t>结合本单位主责主业，面向社会组织开展线上线下问卷调查。通过问卷调查，掌握政策实施情况、存在实际问题和群众反映诉求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四、时间安排</w:t>
      </w: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、各街道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要结合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主责主业和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工作实际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确定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活动主题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填写《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TW" w:eastAsia="zh-CN"/>
        </w:rPr>
        <w:t>开福区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TW" w:eastAsia="zh-TW"/>
        </w:rPr>
        <w:t>“政务公开主题日”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TW" w:eastAsia="zh-CN"/>
        </w:rPr>
        <w:t>活动主题申报表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》（见附表），于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日前报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政务公开政务服务工作领导小组办公室（联系人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余妙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电话∶0731-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84390197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kf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zwgk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@163.com)。</w:t>
      </w: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政务公开政务服务工作领导小组办公室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、各街道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报送的活动主题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进行梳理，制定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本级全年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“政务公开主题日”活动计划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安排表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，并将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活动安排在2023年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月份开展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TW"/>
        </w:rPr>
        <w:t>、工作保障</w:t>
      </w: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“政务公开主题日”活动是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打造长沙政务公开品牌的重要举措之一，活动开展情况将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纳入湖南省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、长沙市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开福区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年政务公开绩效考核和第三方评估指标范围。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各级各部门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要高度重视，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精心组织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、各街道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要明确专门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牵头负责，确保活动取得实效。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（二）突出公开主题。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突出“政务公开主题日”活动的 “公开”属性，不断扩大活动参与面和受众面。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活动现场要设置、显示“政务公开主题日”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LOGO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醒目标识，形成规模和品牌效应。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各单位组织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“政务公开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主题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日”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的会标可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统一名称为：××××单位2023年“政务公开主题日”活动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××××单位2023年“政务公开主题日”活动暨××××，不得冠以“校园开放日”“司法开放日”“警务开放日”“政务服务开放日”等名称。同时，通过活动的开展，做好政策信息发布解读工作，并对社会普遍关注的热点问题主动发声、解疑释惑，更好稳定市场预期、增强社会信心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5" w:name="bookmark23"/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</w:t>
      </w:r>
      <w:bookmarkEnd w:id="5"/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三）广泛宣传推介。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要注重活动宣传，增强社会反响，提升活动开展的社会效益。通过在新闻媒体发布宣传报道、在政府网站开设活动专栏、在政务新媒体发布活动消息等方式，扩大“政务公开主题日”活动影响力，营造全社会知晓、全社会评价、全社会参与的活动氛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各级各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要及时总结做法，形成可复制可推广的典型经验做法。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TW"/>
        </w:rPr>
      </w:pP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TW"/>
        </w:rPr>
        <w:t>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CN"/>
        </w:rPr>
        <w:t>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TW"/>
        </w:rPr>
        <w:t>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TW" w:eastAsia="zh-CN"/>
        </w:rPr>
        <w:t>开福区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TW" w:eastAsia="zh-TW"/>
        </w:rPr>
        <w:t>“政务公开主题日”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TW" w:eastAsia="zh-CN"/>
        </w:rPr>
        <w:t>活动主题申报表</w:t>
      </w:r>
    </w:p>
    <w:p>
      <w:pPr>
        <w:pStyle w:val="8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TW"/>
        </w:rPr>
        <w:sectPr>
          <w:footerReference r:id="rId5" w:type="default"/>
          <w:pgSz w:w="11906" w:h="16838"/>
          <w:pgMar w:top="1701" w:right="1587" w:bottom="1701" w:left="1587" w:header="851" w:footer="1417" w:gutter="0"/>
          <w:pgNumType w:fmt="decimal" w:start="2"/>
          <w:cols w:space="0" w:num="1"/>
          <w:rtlGutter w:val="0"/>
          <w:docGrid w:type="lines" w:linePitch="448" w:charSpace="0"/>
        </w:sectPr>
      </w:pPr>
    </w:p>
    <w:p>
      <w:pPr>
        <w:pStyle w:val="11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  <w:lang w:val="zh-TW" w:eastAsia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TW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CN"/>
        </w:rPr>
        <w:t>表</w:t>
      </w:r>
    </w:p>
    <w:p>
      <w:pPr>
        <w:pStyle w:val="26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shd w:val="clear"/>
          <w:lang w:val="zh-TW" w:eastAsia="zh-TW" w:bidi="ar-SA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shd w:val="clear"/>
          <w:lang w:val="zh-TW" w:eastAsia="zh-CN" w:bidi="ar-SA"/>
        </w:rPr>
        <w:t>开福区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shd w:val="clear"/>
          <w:lang w:val="en-US" w:eastAsia="zh-CN" w:bidi="ar-SA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shd w:val="clear"/>
          <w:lang w:val="zh-TW" w:eastAsia="zh-TW" w:bidi="ar-SA"/>
        </w:rPr>
        <w:t>“政务公开主题日”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shd w:val="clear"/>
          <w:lang w:val="zh-TW" w:eastAsia="zh-CN" w:bidi="ar-SA"/>
        </w:rPr>
        <w:t>活动主题申报表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</w:rPr>
        <w:t>填报单位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  <w:lang w:eastAsia="zh-CN"/>
        </w:rPr>
        <w:t>（公章）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</w:rPr>
        <w:t xml:space="preserve">：  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  <w:lang w:eastAsia="zh-CN"/>
        </w:rPr>
        <w:t>联系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</w:rPr>
        <w:t>人：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             联系电话：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</w:rPr>
        <w:t xml:space="preserve">          </w:t>
      </w:r>
    </w:p>
    <w:tbl>
      <w:tblPr>
        <w:tblStyle w:val="14"/>
        <w:tblpPr w:leftFromText="180" w:rightFromText="180" w:vertAnchor="text" w:horzAnchor="page" w:tblpXSpec="center" w:tblpY="268"/>
        <w:tblOverlap w:val="never"/>
        <w:tblW w:w="13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3515"/>
        <w:gridCol w:w="2425"/>
        <w:gridCol w:w="1500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活动主题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活动时间（月份）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活动形式</w:t>
            </w:r>
          </w:p>
        </w:tc>
        <w:tc>
          <w:tcPr>
            <w:tcW w:w="4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活动简介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4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4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4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4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4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4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4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color="000000"/>
          <w:shd w:val="clear"/>
          <w:lang w:val="zh-TW" w:eastAsia="zh-TW"/>
        </w:rPr>
        <w:sectPr>
          <w:pgSz w:w="16838" w:h="11906" w:orient="landscape"/>
          <w:pgMar w:top="1587" w:right="1701" w:bottom="1587" w:left="1701" w:header="851" w:footer="1417" w:gutter="0"/>
          <w:pgNumType w:fmt="decimal"/>
          <w:cols w:space="0" w:num="1"/>
          <w:rtlGutter w:val="0"/>
          <w:docGrid w:type="lines" w:linePitch="448" w:charSpace="0"/>
        </w:sect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701" w:right="1417" w:bottom="1701" w:left="1417" w:header="851" w:footer="1417" w:gutter="0"/>
      <w:pgNumType w:fmt="decimal" w:star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3EBF0"/>
    <w:multiLevelType w:val="singleLevel"/>
    <w:tmpl w:val="2FF3EB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mRhZDcxN2I0YWIwNDk5NGEwYmViMmE4ODc0YzIifQ=="/>
  </w:docVars>
  <w:rsids>
    <w:rsidRoot w:val="5A17640C"/>
    <w:rsid w:val="00020193"/>
    <w:rsid w:val="000645BA"/>
    <w:rsid w:val="000765FA"/>
    <w:rsid w:val="00092919"/>
    <w:rsid w:val="000A7D85"/>
    <w:rsid w:val="000D4CD0"/>
    <w:rsid w:val="00102A8E"/>
    <w:rsid w:val="001560B5"/>
    <w:rsid w:val="00157D74"/>
    <w:rsid w:val="001732AC"/>
    <w:rsid w:val="001B5E7D"/>
    <w:rsid w:val="001E6A50"/>
    <w:rsid w:val="001F0E3D"/>
    <w:rsid w:val="00234511"/>
    <w:rsid w:val="002356B8"/>
    <w:rsid w:val="0027521F"/>
    <w:rsid w:val="002A3840"/>
    <w:rsid w:val="002D08AE"/>
    <w:rsid w:val="00395F81"/>
    <w:rsid w:val="003A2B44"/>
    <w:rsid w:val="003E3185"/>
    <w:rsid w:val="003E7E33"/>
    <w:rsid w:val="003F0C83"/>
    <w:rsid w:val="004A0278"/>
    <w:rsid w:val="004E5D6D"/>
    <w:rsid w:val="00506B8F"/>
    <w:rsid w:val="005075B8"/>
    <w:rsid w:val="00517E62"/>
    <w:rsid w:val="00540006"/>
    <w:rsid w:val="00565069"/>
    <w:rsid w:val="0059355E"/>
    <w:rsid w:val="005B58B7"/>
    <w:rsid w:val="005D547B"/>
    <w:rsid w:val="005E3773"/>
    <w:rsid w:val="00665DD4"/>
    <w:rsid w:val="00674431"/>
    <w:rsid w:val="006B4AE5"/>
    <w:rsid w:val="006C00CE"/>
    <w:rsid w:val="00761EB6"/>
    <w:rsid w:val="007769B9"/>
    <w:rsid w:val="00783215"/>
    <w:rsid w:val="007C439C"/>
    <w:rsid w:val="00811C54"/>
    <w:rsid w:val="00821B6A"/>
    <w:rsid w:val="00823955"/>
    <w:rsid w:val="00873865"/>
    <w:rsid w:val="00885873"/>
    <w:rsid w:val="008B0229"/>
    <w:rsid w:val="008C0303"/>
    <w:rsid w:val="008F52E6"/>
    <w:rsid w:val="00921B03"/>
    <w:rsid w:val="00921C00"/>
    <w:rsid w:val="009B030D"/>
    <w:rsid w:val="009C1A87"/>
    <w:rsid w:val="009F769A"/>
    <w:rsid w:val="00A1719F"/>
    <w:rsid w:val="00A2020E"/>
    <w:rsid w:val="00A452E1"/>
    <w:rsid w:val="00A578B3"/>
    <w:rsid w:val="00A60FB3"/>
    <w:rsid w:val="00A7628D"/>
    <w:rsid w:val="00AA1187"/>
    <w:rsid w:val="00AE08EB"/>
    <w:rsid w:val="00B60444"/>
    <w:rsid w:val="00B670D2"/>
    <w:rsid w:val="00BA1729"/>
    <w:rsid w:val="00BD5459"/>
    <w:rsid w:val="00C24FD4"/>
    <w:rsid w:val="00C27675"/>
    <w:rsid w:val="00C31C6C"/>
    <w:rsid w:val="00C7396F"/>
    <w:rsid w:val="00CA3BD0"/>
    <w:rsid w:val="00CC2963"/>
    <w:rsid w:val="00D11932"/>
    <w:rsid w:val="00D27589"/>
    <w:rsid w:val="00D8235F"/>
    <w:rsid w:val="00DF6FD3"/>
    <w:rsid w:val="00E514EE"/>
    <w:rsid w:val="00EF611D"/>
    <w:rsid w:val="00F51599"/>
    <w:rsid w:val="00F551DE"/>
    <w:rsid w:val="00F94D7B"/>
    <w:rsid w:val="00F967D3"/>
    <w:rsid w:val="00FA073C"/>
    <w:rsid w:val="014D2C7D"/>
    <w:rsid w:val="018A23AF"/>
    <w:rsid w:val="04865C44"/>
    <w:rsid w:val="04946F21"/>
    <w:rsid w:val="06CD65BD"/>
    <w:rsid w:val="06D05790"/>
    <w:rsid w:val="095D34D4"/>
    <w:rsid w:val="09617126"/>
    <w:rsid w:val="09781446"/>
    <w:rsid w:val="09E81A68"/>
    <w:rsid w:val="0A485245"/>
    <w:rsid w:val="0A69781C"/>
    <w:rsid w:val="0AA773F7"/>
    <w:rsid w:val="0B7C71FA"/>
    <w:rsid w:val="0C382FF0"/>
    <w:rsid w:val="0D2E2DEF"/>
    <w:rsid w:val="0DA618E1"/>
    <w:rsid w:val="0DED58E7"/>
    <w:rsid w:val="0E136500"/>
    <w:rsid w:val="0E360CF3"/>
    <w:rsid w:val="0E712A16"/>
    <w:rsid w:val="0FE22987"/>
    <w:rsid w:val="10183FCB"/>
    <w:rsid w:val="10D104DD"/>
    <w:rsid w:val="110D49F7"/>
    <w:rsid w:val="11981597"/>
    <w:rsid w:val="11FD2EA0"/>
    <w:rsid w:val="12030AFC"/>
    <w:rsid w:val="121D4B2E"/>
    <w:rsid w:val="123C7E57"/>
    <w:rsid w:val="12535B20"/>
    <w:rsid w:val="12686758"/>
    <w:rsid w:val="129F394F"/>
    <w:rsid w:val="13243DC2"/>
    <w:rsid w:val="13321D5B"/>
    <w:rsid w:val="13EA6753"/>
    <w:rsid w:val="144235A2"/>
    <w:rsid w:val="14CE33B4"/>
    <w:rsid w:val="15420B60"/>
    <w:rsid w:val="17A66471"/>
    <w:rsid w:val="1A0A5815"/>
    <w:rsid w:val="1A107B4F"/>
    <w:rsid w:val="1A5861D2"/>
    <w:rsid w:val="1A845D9D"/>
    <w:rsid w:val="1AE958B6"/>
    <w:rsid w:val="1B077E01"/>
    <w:rsid w:val="1B136E9E"/>
    <w:rsid w:val="1B841938"/>
    <w:rsid w:val="1CF003B4"/>
    <w:rsid w:val="1D505A51"/>
    <w:rsid w:val="1E7622A1"/>
    <w:rsid w:val="20256F60"/>
    <w:rsid w:val="206308F3"/>
    <w:rsid w:val="20F16B41"/>
    <w:rsid w:val="21323C62"/>
    <w:rsid w:val="216B68CA"/>
    <w:rsid w:val="21A82A61"/>
    <w:rsid w:val="241A4838"/>
    <w:rsid w:val="243A063E"/>
    <w:rsid w:val="25447DA6"/>
    <w:rsid w:val="255E7B0B"/>
    <w:rsid w:val="258133E7"/>
    <w:rsid w:val="262719A1"/>
    <w:rsid w:val="26EA5079"/>
    <w:rsid w:val="271D749A"/>
    <w:rsid w:val="27FD4B07"/>
    <w:rsid w:val="283F26BC"/>
    <w:rsid w:val="294F29EC"/>
    <w:rsid w:val="29525D98"/>
    <w:rsid w:val="299C2735"/>
    <w:rsid w:val="29A351F4"/>
    <w:rsid w:val="2AC65939"/>
    <w:rsid w:val="2B644647"/>
    <w:rsid w:val="2BC4682C"/>
    <w:rsid w:val="2BE40F22"/>
    <w:rsid w:val="2C861B82"/>
    <w:rsid w:val="2CE33EF6"/>
    <w:rsid w:val="2E0E24F8"/>
    <w:rsid w:val="2EA83C4E"/>
    <w:rsid w:val="2FF57161"/>
    <w:rsid w:val="312C68CC"/>
    <w:rsid w:val="31482F87"/>
    <w:rsid w:val="342955E2"/>
    <w:rsid w:val="343F3494"/>
    <w:rsid w:val="34D464E3"/>
    <w:rsid w:val="35350F18"/>
    <w:rsid w:val="369479B4"/>
    <w:rsid w:val="399D42C6"/>
    <w:rsid w:val="39AE1A6C"/>
    <w:rsid w:val="39D4082A"/>
    <w:rsid w:val="3A497B21"/>
    <w:rsid w:val="3C01397B"/>
    <w:rsid w:val="3C2856FF"/>
    <w:rsid w:val="3C4233B8"/>
    <w:rsid w:val="3C792D62"/>
    <w:rsid w:val="3D371770"/>
    <w:rsid w:val="3E222BD9"/>
    <w:rsid w:val="40CE65F6"/>
    <w:rsid w:val="421F5308"/>
    <w:rsid w:val="42DE61B5"/>
    <w:rsid w:val="430C6C95"/>
    <w:rsid w:val="43A12317"/>
    <w:rsid w:val="43F90DCF"/>
    <w:rsid w:val="443F5820"/>
    <w:rsid w:val="4457451A"/>
    <w:rsid w:val="45BB3E53"/>
    <w:rsid w:val="45D102DB"/>
    <w:rsid w:val="460739A0"/>
    <w:rsid w:val="466C01EC"/>
    <w:rsid w:val="4675660B"/>
    <w:rsid w:val="470E64C6"/>
    <w:rsid w:val="48234DE4"/>
    <w:rsid w:val="487D18B1"/>
    <w:rsid w:val="489B2CD2"/>
    <w:rsid w:val="4A734C4E"/>
    <w:rsid w:val="4A866CC9"/>
    <w:rsid w:val="4AB821B1"/>
    <w:rsid w:val="4E09269A"/>
    <w:rsid w:val="504D1E8C"/>
    <w:rsid w:val="527B4113"/>
    <w:rsid w:val="52BE31AE"/>
    <w:rsid w:val="52CD4247"/>
    <w:rsid w:val="53415994"/>
    <w:rsid w:val="5343138C"/>
    <w:rsid w:val="5353108D"/>
    <w:rsid w:val="536A3D46"/>
    <w:rsid w:val="5405008A"/>
    <w:rsid w:val="54584B8F"/>
    <w:rsid w:val="559F2950"/>
    <w:rsid w:val="55D976C9"/>
    <w:rsid w:val="564245C7"/>
    <w:rsid w:val="573553A5"/>
    <w:rsid w:val="576D359F"/>
    <w:rsid w:val="57B964EB"/>
    <w:rsid w:val="58D37702"/>
    <w:rsid w:val="590B3710"/>
    <w:rsid w:val="598F2D39"/>
    <w:rsid w:val="5A17640C"/>
    <w:rsid w:val="5AF165E1"/>
    <w:rsid w:val="5BC66C35"/>
    <w:rsid w:val="5BF70708"/>
    <w:rsid w:val="5C0753E2"/>
    <w:rsid w:val="5C4F520C"/>
    <w:rsid w:val="5CBA0BB4"/>
    <w:rsid w:val="5DA4795F"/>
    <w:rsid w:val="5E967C47"/>
    <w:rsid w:val="5EDC3E17"/>
    <w:rsid w:val="5F5A4A69"/>
    <w:rsid w:val="5FCA46E0"/>
    <w:rsid w:val="60CB2763"/>
    <w:rsid w:val="611016AF"/>
    <w:rsid w:val="618A233B"/>
    <w:rsid w:val="63B05E4E"/>
    <w:rsid w:val="641C5318"/>
    <w:rsid w:val="64377603"/>
    <w:rsid w:val="64EF5989"/>
    <w:rsid w:val="65076D3C"/>
    <w:rsid w:val="655449DB"/>
    <w:rsid w:val="662D2F24"/>
    <w:rsid w:val="66403AF2"/>
    <w:rsid w:val="664E4390"/>
    <w:rsid w:val="66510872"/>
    <w:rsid w:val="666D6694"/>
    <w:rsid w:val="66804400"/>
    <w:rsid w:val="6743029D"/>
    <w:rsid w:val="67B37041"/>
    <w:rsid w:val="68504047"/>
    <w:rsid w:val="6BED0C12"/>
    <w:rsid w:val="6C621E2D"/>
    <w:rsid w:val="6D4B5B32"/>
    <w:rsid w:val="6DDE4A94"/>
    <w:rsid w:val="6E231C17"/>
    <w:rsid w:val="6E8B1FAD"/>
    <w:rsid w:val="6FAD4E43"/>
    <w:rsid w:val="6FE8475A"/>
    <w:rsid w:val="70E44B4A"/>
    <w:rsid w:val="71487978"/>
    <w:rsid w:val="71775C85"/>
    <w:rsid w:val="72611B42"/>
    <w:rsid w:val="72722C10"/>
    <w:rsid w:val="72DE21B7"/>
    <w:rsid w:val="72E774B9"/>
    <w:rsid w:val="73995BF3"/>
    <w:rsid w:val="74E24BBD"/>
    <w:rsid w:val="74F2777D"/>
    <w:rsid w:val="750A3142"/>
    <w:rsid w:val="75BE1B0A"/>
    <w:rsid w:val="76D4155D"/>
    <w:rsid w:val="771F4BAC"/>
    <w:rsid w:val="79801106"/>
    <w:rsid w:val="79A86ECA"/>
    <w:rsid w:val="79FB43CC"/>
    <w:rsid w:val="7DC821F2"/>
    <w:rsid w:val="FA7B8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5">
    <w:name w:val="Body Text"/>
    <w:basedOn w:val="1"/>
    <w:unhideWhenUsed/>
    <w:qFormat/>
    <w:uiPriority w:val="99"/>
    <w:pPr>
      <w:jc w:val="center"/>
    </w:pPr>
    <w:rPr>
      <w:rFonts w:eastAsia="仿宋_GB2312"/>
      <w:b/>
      <w:sz w:val="44"/>
    </w:rPr>
  </w:style>
  <w:style w:type="paragraph" w:styleId="6">
    <w:name w:val="Body Text Indent"/>
    <w:basedOn w:val="1"/>
    <w:next w:val="7"/>
    <w:semiHidden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qFormat/>
    <w:uiPriority w:val="99"/>
    <w:pPr>
      <w:widowControl w:val="0"/>
      <w:adjustRightInd/>
      <w:snapToGrid/>
      <w:ind w:left="200" w:firstLine="200" w:firstLineChars="200"/>
      <w:jc w:val="both"/>
    </w:pPr>
    <w:rPr>
      <w:rFonts w:ascii="Calibri" w:hAnsi="Calibri" w:eastAsia="宋体" w:cs="Calibri"/>
    </w:rPr>
  </w:style>
  <w:style w:type="paragraph" w:styleId="8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rFonts w:ascii="Calibri" w:hAnsi="Calibri" w:eastAsia="宋体" w:cs="Times New Roman"/>
      <w:szCs w:val="24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99"/>
    <w:pPr>
      <w:spacing w:beforeAutospacing="1" w:afterAutospacing="1"/>
    </w:pPr>
    <w:rPr>
      <w:kern w:val="0"/>
      <w:sz w:val="24"/>
    </w:rPr>
  </w:style>
  <w:style w:type="paragraph" w:styleId="12">
    <w:name w:val="Body Text First Indent"/>
    <w:basedOn w:val="5"/>
    <w:unhideWhenUsed/>
    <w:qFormat/>
    <w:uiPriority w:val="99"/>
    <w:pPr>
      <w:ind w:firstLine="64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正文文本1"/>
    <w:basedOn w:val="1"/>
    <w:qFormat/>
    <w:uiPriority w:val="0"/>
    <w:rPr>
      <w:rFonts w:eastAsia="仿宋_GB2312"/>
      <w:sz w:val="32"/>
      <w:szCs w:val="32"/>
    </w:rPr>
  </w:style>
  <w:style w:type="character" w:customStyle="1" w:styleId="18">
    <w:name w:val="页眉 Char"/>
    <w:basedOn w:val="15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5"/>
    <w:link w:val="2"/>
    <w:qFormat/>
    <w:uiPriority w:val="0"/>
    <w:rPr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正文 New New New New New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BlockQuote"/>
    <w:basedOn w:val="1"/>
    <w:qFormat/>
    <w:uiPriority w:val="0"/>
    <w:pPr>
      <w:spacing w:after="120"/>
      <w:ind w:left="1440" w:leftChars="700" w:right="1440" w:rightChars="700"/>
    </w:pPr>
  </w:style>
  <w:style w:type="paragraph" w:customStyle="1" w:styleId="23">
    <w:name w:val="普通(网站)1"/>
    <w:basedOn w:val="2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customStyle="1" w:styleId="24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2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shd w:val="clear"/>
      <w:lang w:val="en-US" w:eastAsia="zh-CN" w:bidi="ar-SA"/>
    </w:rPr>
  </w:style>
  <w:style w:type="paragraph" w:customStyle="1" w:styleId="27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1916</Words>
  <Characters>2008</Characters>
  <Lines>125</Lines>
  <Paragraphs>35</Paragraphs>
  <TotalTime>6</TotalTime>
  <ScaleCrop>false</ScaleCrop>
  <LinksUpToDate>false</LinksUpToDate>
  <CharactersWithSpaces>2077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2020-05-08T00:12:00Z</dcterms:created>
  <dc:creator>spwfglc</dc:creator>
  <cp:lastModifiedBy>Y妙妙</cp:lastModifiedBy>
  <cp:lastPrinted>2023-03-22T14:23:00Z</cp:lastPrinted>
  <dcterms:modified xsi:type="dcterms:W3CDTF">2023-03-29T08:20:44Z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14C343064AE34E2E82C5D550A51F8921</vt:lpwstr>
  </property>
</Properties>
</file>