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0B" w:rsidRDefault="00234E0B" w:rsidP="00234E0B">
      <w:pPr>
        <w:jc w:val="center"/>
        <w:rPr>
          <w:rFonts w:ascii="黑体" w:eastAsia="黑体" w:hAnsi="黑体" w:hint="eastAsia"/>
          <w:sz w:val="44"/>
          <w:szCs w:val="44"/>
        </w:rPr>
      </w:pPr>
      <w:r w:rsidRPr="00234E0B">
        <w:rPr>
          <w:rFonts w:ascii="黑体" w:eastAsia="黑体" w:hAnsi="黑体" w:hint="eastAsia"/>
          <w:sz w:val="44"/>
          <w:szCs w:val="44"/>
        </w:rPr>
        <w:t>开福区</w:t>
      </w:r>
      <w:r>
        <w:rPr>
          <w:rFonts w:eastAsia="黑体"/>
          <w:sz w:val="44"/>
          <w:szCs w:val="44"/>
        </w:rPr>
        <w:t>2020</w:t>
      </w:r>
      <w:r>
        <w:rPr>
          <w:rFonts w:ascii="黑体" w:eastAsia="黑体" w:hAnsi="黑体" w:hint="eastAsia"/>
          <w:sz w:val="44"/>
          <w:szCs w:val="44"/>
        </w:rPr>
        <w:t>年财政支出绩效评价</w:t>
      </w:r>
    </w:p>
    <w:p w:rsidR="00234E0B" w:rsidRDefault="00234E0B" w:rsidP="00234E0B">
      <w:pPr>
        <w:jc w:val="center"/>
        <w:rPr>
          <w:rFonts w:eastAsia="黑体"/>
          <w:sz w:val="44"/>
          <w:szCs w:val="44"/>
        </w:rPr>
      </w:pPr>
      <w:r>
        <w:rPr>
          <w:rFonts w:ascii="黑体" w:eastAsia="黑体" w:hAnsi="黑体" w:hint="eastAsia"/>
          <w:sz w:val="44"/>
          <w:szCs w:val="44"/>
        </w:rPr>
        <w:t>工作情况</w:t>
      </w:r>
    </w:p>
    <w:p w:rsidR="00234E0B" w:rsidRDefault="00234E0B" w:rsidP="00234E0B">
      <w:pPr>
        <w:rPr>
          <w:rFonts w:eastAsia="仿宋_GB2312" w:cs="黑体"/>
          <w:bCs/>
          <w:sz w:val="32"/>
          <w:szCs w:val="32"/>
        </w:rPr>
      </w:pPr>
      <w:r>
        <w:rPr>
          <w:rFonts w:eastAsia="仿宋_GB2312" w:cs="黑体"/>
          <w:bCs/>
          <w:sz w:val="32"/>
          <w:szCs w:val="32"/>
        </w:rPr>
        <w:t xml:space="preserve"> </w:t>
      </w:r>
    </w:p>
    <w:p w:rsidR="00234E0B" w:rsidRDefault="00234E0B" w:rsidP="00234E0B">
      <w:pPr>
        <w:ind w:firstLineChars="200" w:firstLine="640"/>
        <w:rPr>
          <w:rFonts w:eastAsia="仿宋_GB2312"/>
          <w:sz w:val="32"/>
          <w:szCs w:val="32"/>
        </w:rPr>
      </w:pPr>
      <w:r>
        <w:rPr>
          <w:rFonts w:ascii="仿宋_GB2312" w:eastAsia="仿宋_GB2312" w:hint="eastAsia"/>
          <w:sz w:val="32"/>
          <w:szCs w:val="32"/>
        </w:rPr>
        <w:t>为深入贯彻落实党的十九大关于全面实施绩效管理的要求，根据《中共中央</w:t>
      </w:r>
      <w:r>
        <w:rPr>
          <w:rFonts w:eastAsia="仿宋_GB2312" w:hint="eastAsia"/>
          <w:sz w:val="32"/>
          <w:szCs w:val="32"/>
        </w:rPr>
        <w:t xml:space="preserve"> </w:t>
      </w:r>
      <w:r>
        <w:rPr>
          <w:rFonts w:ascii="仿宋_GB2312" w:eastAsia="仿宋_GB2312" w:hint="eastAsia"/>
          <w:sz w:val="32"/>
          <w:szCs w:val="32"/>
        </w:rPr>
        <w:t>国务院关于全面实施预算绩效管理的意见》（中发</w:t>
      </w:r>
      <w:r>
        <w:rPr>
          <w:rFonts w:ascii="仿宋_GB2312" w:eastAsia="仿宋_GB2312"/>
          <w:sz w:val="32"/>
          <w:szCs w:val="32"/>
        </w:rPr>
        <w:t>〔</w:t>
      </w:r>
      <w:r>
        <w:rPr>
          <w:rFonts w:eastAsia="仿宋_GB2312" w:hint="eastAsia"/>
          <w:sz w:val="32"/>
          <w:szCs w:val="32"/>
        </w:rPr>
        <w:t>2018</w:t>
      </w:r>
      <w:r>
        <w:rPr>
          <w:rFonts w:ascii="仿宋_GB2312" w:eastAsia="仿宋_GB2312"/>
          <w:sz w:val="32"/>
          <w:szCs w:val="32"/>
        </w:rPr>
        <w:t>〕</w:t>
      </w:r>
      <w:r>
        <w:rPr>
          <w:rFonts w:eastAsia="仿宋_GB2312" w:hint="eastAsia"/>
          <w:sz w:val="32"/>
          <w:szCs w:val="32"/>
        </w:rPr>
        <w:t>34</w:t>
      </w:r>
      <w:r>
        <w:rPr>
          <w:rFonts w:ascii="仿宋_GB2312" w:eastAsia="仿宋_GB2312" w:hint="eastAsia"/>
          <w:sz w:val="32"/>
          <w:szCs w:val="32"/>
        </w:rPr>
        <w:t>号），我局在区委、区政府的正确领导下，围绕提升预算绩效管理水平，提高财政资金使用效益，优化财政资源配置，提升公共服务质量，按照《长沙市开福区政府</w:t>
      </w:r>
      <w:r>
        <w:rPr>
          <w:rFonts w:eastAsia="仿宋_GB2312" w:hint="eastAsia"/>
          <w:sz w:val="32"/>
          <w:szCs w:val="32"/>
        </w:rPr>
        <w:t>2020</w:t>
      </w:r>
      <w:r>
        <w:rPr>
          <w:rFonts w:ascii="仿宋_GB2312" w:eastAsia="仿宋_GB2312" w:hint="eastAsia"/>
          <w:sz w:val="32"/>
          <w:szCs w:val="32"/>
        </w:rPr>
        <w:t>年预算绩效管理工作实施方案》工作要求，全面推进全区预算绩效管理，开展了系列工作，现将有关情况报告如下：</w:t>
      </w:r>
    </w:p>
    <w:p w:rsidR="00234E0B" w:rsidRDefault="00234E0B" w:rsidP="00234E0B">
      <w:pPr>
        <w:ind w:firstLineChars="200" w:firstLine="640"/>
        <w:rPr>
          <w:rFonts w:eastAsia="仿宋" w:hint="eastAsia"/>
          <w:sz w:val="32"/>
          <w:szCs w:val="32"/>
        </w:rPr>
      </w:pPr>
      <w:r>
        <w:rPr>
          <w:rFonts w:eastAsia="仿宋_GB2312" w:hint="eastAsia"/>
          <w:sz w:val="32"/>
          <w:szCs w:val="32"/>
        </w:rPr>
        <w:t>一、强化绩效目标申报，</w:t>
      </w:r>
      <w:r>
        <w:rPr>
          <w:rFonts w:ascii="仿宋_GB2312" w:eastAsia="仿宋_GB2312" w:hint="eastAsia"/>
          <w:sz w:val="32"/>
          <w:szCs w:val="32"/>
        </w:rPr>
        <w:t>树立绩效理念。编制预算时要求各预算部门在资金申报的同时做好部门整体支出绩效目标和项目支出绩效目标的编制，全年共审核申报项目</w:t>
      </w:r>
      <w:r>
        <w:rPr>
          <w:rFonts w:eastAsia="仿宋_GB2312" w:hint="eastAsia"/>
          <w:sz w:val="32"/>
          <w:szCs w:val="32"/>
        </w:rPr>
        <w:t>530</w:t>
      </w:r>
      <w:r>
        <w:rPr>
          <w:rFonts w:ascii="仿宋_GB2312" w:eastAsia="仿宋_GB2312" w:hint="eastAsia"/>
          <w:sz w:val="32"/>
          <w:szCs w:val="32"/>
        </w:rPr>
        <w:t>个，</w:t>
      </w:r>
      <w:r>
        <w:rPr>
          <w:rFonts w:ascii="仿宋_GB2312" w:eastAsia="仿宋_GB2312"/>
          <w:sz w:val="32"/>
          <w:szCs w:val="32"/>
        </w:rPr>
        <w:t>增强项目资金的可控</w:t>
      </w:r>
      <w:r>
        <w:rPr>
          <w:rFonts w:ascii="仿宋" w:eastAsia="仿宋" w:hAnsi="仿宋"/>
          <w:sz w:val="32"/>
          <w:szCs w:val="32"/>
        </w:rPr>
        <w:t>性</w:t>
      </w:r>
      <w:r>
        <w:rPr>
          <w:rFonts w:ascii="仿宋" w:eastAsia="仿宋" w:hAnsi="仿宋" w:hint="eastAsia"/>
          <w:sz w:val="32"/>
          <w:szCs w:val="32"/>
        </w:rPr>
        <w:t>。</w:t>
      </w:r>
    </w:p>
    <w:p w:rsidR="00234E0B" w:rsidRDefault="00234E0B" w:rsidP="00234E0B">
      <w:pPr>
        <w:ind w:firstLineChars="200" w:firstLine="640"/>
        <w:rPr>
          <w:rFonts w:eastAsia="仿宋" w:hint="eastAsia"/>
          <w:bCs/>
          <w:sz w:val="32"/>
          <w:szCs w:val="32"/>
        </w:rPr>
      </w:pPr>
      <w:r>
        <w:rPr>
          <w:rFonts w:eastAsia="仿宋" w:hint="eastAsia"/>
          <w:sz w:val="32"/>
          <w:szCs w:val="32"/>
        </w:rPr>
        <w:t>二、实施</w:t>
      </w:r>
      <w:r>
        <w:rPr>
          <w:rFonts w:ascii="仿宋" w:eastAsia="仿宋" w:hAnsi="仿宋" w:hint="eastAsia"/>
          <w:bCs/>
          <w:sz w:val="32"/>
          <w:szCs w:val="32"/>
        </w:rPr>
        <w:t>目标运行监控，</w:t>
      </w:r>
      <w:r w:rsidRPr="00234E0B">
        <w:rPr>
          <w:rFonts w:ascii="仿宋" w:eastAsia="仿宋" w:hAnsi="仿宋" w:hint="eastAsia"/>
          <w:bCs/>
          <w:sz w:val="32"/>
          <w:szCs w:val="32"/>
        </w:rPr>
        <w:t>动态监</w:t>
      </w:r>
      <w:r>
        <w:rPr>
          <w:rFonts w:ascii="仿宋" w:eastAsia="仿宋" w:hAnsi="仿宋" w:hint="eastAsia"/>
          <w:bCs/>
          <w:sz w:val="32"/>
          <w:szCs w:val="32"/>
        </w:rPr>
        <w:t>控</w:t>
      </w:r>
      <w:r w:rsidRPr="00234E0B">
        <w:rPr>
          <w:rFonts w:ascii="仿宋" w:eastAsia="仿宋" w:hAnsi="仿宋" w:hint="eastAsia"/>
          <w:bCs/>
          <w:sz w:val="32"/>
          <w:szCs w:val="32"/>
        </w:rPr>
        <w:t>进度</w:t>
      </w:r>
      <w:r>
        <w:rPr>
          <w:rFonts w:ascii="仿宋" w:eastAsia="仿宋" w:hAnsi="仿宋" w:hint="eastAsia"/>
          <w:bCs/>
          <w:sz w:val="32"/>
          <w:szCs w:val="32"/>
        </w:rPr>
        <w:t>。预算执行过程中，每季对专项资金执行情况进行跟踪监控，及时与执行慢的单位进行沟通，推动绩效目标的完成。</w:t>
      </w:r>
    </w:p>
    <w:p w:rsidR="00DA2AE6" w:rsidRDefault="00234E0B" w:rsidP="00DA2AE6">
      <w:pPr>
        <w:ind w:firstLineChars="200" w:firstLine="640"/>
        <w:rPr>
          <w:rFonts w:eastAsia="仿宋_GB2312"/>
          <w:sz w:val="32"/>
          <w:szCs w:val="32"/>
        </w:rPr>
      </w:pPr>
      <w:r>
        <w:rPr>
          <w:rFonts w:eastAsia="仿宋" w:hint="eastAsia"/>
          <w:bCs/>
          <w:sz w:val="32"/>
          <w:szCs w:val="32"/>
        </w:rPr>
        <w:t>三</w:t>
      </w:r>
      <w:r>
        <w:rPr>
          <w:rFonts w:ascii="仿宋" w:eastAsia="仿宋" w:hAnsi="仿宋" w:hint="eastAsia"/>
          <w:bCs/>
          <w:sz w:val="32"/>
          <w:szCs w:val="32"/>
        </w:rPr>
        <w:t>、推进重点绩效评价，完善支出管理。</w:t>
      </w:r>
      <w:r>
        <w:rPr>
          <w:rFonts w:eastAsia="仿宋" w:hint="eastAsia"/>
          <w:bCs/>
          <w:sz w:val="32"/>
          <w:szCs w:val="32"/>
        </w:rPr>
        <w:t>4-12</w:t>
      </w:r>
      <w:r>
        <w:rPr>
          <w:rFonts w:ascii="仿宋" w:eastAsia="仿宋" w:hAnsi="仿宋" w:hint="eastAsia"/>
          <w:bCs/>
          <w:sz w:val="32"/>
          <w:szCs w:val="32"/>
        </w:rPr>
        <w:t>月按照整体支出评价和项目支出评价相结合的原则，</w:t>
      </w:r>
      <w:r>
        <w:rPr>
          <w:rFonts w:ascii="仿宋" w:eastAsia="仿宋" w:hAnsi="仿宋" w:hint="eastAsia"/>
          <w:sz w:val="32"/>
          <w:szCs w:val="32"/>
        </w:rPr>
        <w:t>对上年度</w:t>
      </w:r>
      <w:r>
        <w:rPr>
          <w:rFonts w:eastAsia="仿宋" w:hint="eastAsia"/>
          <w:sz w:val="32"/>
          <w:szCs w:val="32"/>
        </w:rPr>
        <w:t>26</w:t>
      </w:r>
      <w:r>
        <w:rPr>
          <w:rFonts w:ascii="仿宋" w:eastAsia="仿宋" w:hAnsi="仿宋" w:hint="eastAsia"/>
          <w:sz w:val="32"/>
          <w:szCs w:val="32"/>
        </w:rPr>
        <w:t>个财政支出项目进行了重点绩效评价，涉及资金共计</w:t>
      </w:r>
      <w:r>
        <w:rPr>
          <w:rFonts w:eastAsia="仿宋" w:hint="eastAsia"/>
          <w:sz w:val="32"/>
          <w:szCs w:val="32"/>
        </w:rPr>
        <w:t>51011.12</w:t>
      </w:r>
      <w:r>
        <w:rPr>
          <w:rFonts w:ascii="仿宋" w:eastAsia="仿宋" w:hAnsi="仿宋" w:hint="eastAsia"/>
          <w:sz w:val="32"/>
          <w:szCs w:val="32"/>
        </w:rPr>
        <w:t>万元，</w:t>
      </w:r>
      <w:r>
        <w:rPr>
          <w:rFonts w:ascii="仿宋_GB2312" w:eastAsia="仿宋_GB2312" w:hint="eastAsia"/>
          <w:sz w:val="32"/>
          <w:szCs w:val="32"/>
        </w:rPr>
        <w:t>其中</w:t>
      </w:r>
      <w:r>
        <w:rPr>
          <w:rFonts w:ascii="仿宋" w:eastAsia="仿宋" w:hAnsi="仿宋"/>
          <w:sz w:val="32"/>
          <w:szCs w:val="32"/>
        </w:rPr>
        <w:t>部门整体支出评价</w:t>
      </w:r>
      <w:r>
        <w:rPr>
          <w:rFonts w:eastAsia="仿宋_GB2312" w:hint="eastAsia"/>
          <w:sz w:val="32"/>
          <w:szCs w:val="32"/>
        </w:rPr>
        <w:t>12</w:t>
      </w:r>
      <w:r>
        <w:rPr>
          <w:rFonts w:ascii="仿宋" w:eastAsia="仿宋" w:hAnsi="仿宋"/>
          <w:sz w:val="32"/>
          <w:szCs w:val="32"/>
        </w:rPr>
        <w:t>个（</w:t>
      </w:r>
      <w:r>
        <w:rPr>
          <w:rFonts w:ascii="楷体" w:eastAsia="楷体" w:hAnsi="楷体" w:hint="eastAsia"/>
          <w:b/>
          <w:sz w:val="32"/>
          <w:szCs w:val="32"/>
        </w:rPr>
        <w:t>街道、社区</w:t>
      </w:r>
      <w:r>
        <w:rPr>
          <w:rFonts w:ascii="仿宋" w:eastAsia="仿宋" w:hAnsi="仿宋"/>
          <w:sz w:val="32"/>
          <w:szCs w:val="32"/>
        </w:rPr>
        <w:t>），金额</w:t>
      </w:r>
      <w:r>
        <w:rPr>
          <w:rFonts w:eastAsia="仿宋_GB2312" w:hint="eastAsia"/>
          <w:sz w:val="32"/>
          <w:szCs w:val="32"/>
        </w:rPr>
        <w:lastRenderedPageBreak/>
        <w:t>36764.12</w:t>
      </w:r>
      <w:r>
        <w:rPr>
          <w:rFonts w:ascii="仿宋" w:eastAsia="仿宋" w:hAnsi="仿宋" w:hint="eastAsia"/>
          <w:sz w:val="32"/>
          <w:szCs w:val="32"/>
        </w:rPr>
        <w:t>万元；公共专项支出评价</w:t>
      </w:r>
      <w:r>
        <w:rPr>
          <w:rFonts w:eastAsia="仿宋_GB2312" w:hint="eastAsia"/>
          <w:sz w:val="32"/>
          <w:szCs w:val="32"/>
        </w:rPr>
        <w:t>14</w:t>
      </w:r>
      <w:r>
        <w:rPr>
          <w:rFonts w:ascii="仿宋" w:eastAsia="仿宋" w:hAnsi="仿宋" w:hint="eastAsia"/>
          <w:sz w:val="32"/>
          <w:szCs w:val="32"/>
        </w:rPr>
        <w:t>个（民生项目</w:t>
      </w:r>
      <w:r>
        <w:rPr>
          <w:rFonts w:eastAsia="仿宋" w:hint="eastAsia"/>
          <w:sz w:val="32"/>
          <w:szCs w:val="32"/>
        </w:rPr>
        <w:t>6</w:t>
      </w:r>
      <w:r>
        <w:rPr>
          <w:rFonts w:ascii="仿宋" w:eastAsia="仿宋" w:hAnsi="仿宋" w:hint="eastAsia"/>
          <w:sz w:val="32"/>
          <w:szCs w:val="32"/>
        </w:rPr>
        <w:t>个，项目专项</w:t>
      </w:r>
      <w:r>
        <w:rPr>
          <w:rFonts w:eastAsia="仿宋" w:hint="eastAsia"/>
          <w:sz w:val="32"/>
          <w:szCs w:val="32"/>
        </w:rPr>
        <w:t>8</w:t>
      </w:r>
      <w:r>
        <w:rPr>
          <w:rFonts w:ascii="仿宋" w:eastAsia="仿宋" w:hAnsi="仿宋" w:hint="eastAsia"/>
          <w:sz w:val="32"/>
          <w:szCs w:val="32"/>
        </w:rPr>
        <w:t>个），金额</w:t>
      </w:r>
      <w:r>
        <w:rPr>
          <w:rFonts w:eastAsia="仿宋_GB2312" w:hint="eastAsia"/>
          <w:sz w:val="32"/>
          <w:szCs w:val="32"/>
        </w:rPr>
        <w:t>14247</w:t>
      </w:r>
      <w:r>
        <w:rPr>
          <w:rFonts w:ascii="仿宋" w:eastAsia="仿宋" w:hAnsi="仿宋" w:hint="eastAsia"/>
          <w:sz w:val="32"/>
          <w:szCs w:val="32"/>
        </w:rPr>
        <w:t>万元。</w:t>
      </w:r>
      <w:r w:rsidR="00DA2AE6">
        <w:rPr>
          <w:rFonts w:ascii="仿宋" w:eastAsia="仿宋" w:hAnsi="仿宋" w:hint="eastAsia"/>
          <w:sz w:val="32"/>
          <w:szCs w:val="32"/>
        </w:rPr>
        <w:t>评价</w:t>
      </w:r>
      <w:r w:rsidR="00DA2AE6">
        <w:rPr>
          <w:rFonts w:ascii="仿宋" w:eastAsia="仿宋" w:hAnsi="仿宋"/>
          <w:sz w:val="32"/>
          <w:szCs w:val="32"/>
        </w:rPr>
        <w:t>数较</w:t>
      </w:r>
      <w:r w:rsidR="00DA2AE6">
        <w:rPr>
          <w:rFonts w:ascii="仿宋" w:eastAsia="仿宋" w:hAnsi="仿宋" w:hint="eastAsia"/>
          <w:sz w:val="32"/>
          <w:szCs w:val="32"/>
        </w:rPr>
        <w:t>上年</w:t>
      </w:r>
      <w:r w:rsidR="00DA2AE6">
        <w:rPr>
          <w:rFonts w:ascii="仿宋" w:eastAsia="仿宋" w:hAnsi="仿宋"/>
          <w:sz w:val="32"/>
          <w:szCs w:val="32"/>
        </w:rPr>
        <w:t>增长</w:t>
      </w:r>
      <w:r w:rsidR="00DA2AE6">
        <w:rPr>
          <w:rFonts w:eastAsia="仿宋_GB2312" w:hint="eastAsia"/>
          <w:sz w:val="32"/>
          <w:szCs w:val="32"/>
        </w:rPr>
        <w:t>76.92%</w:t>
      </w:r>
      <w:r w:rsidR="00DA2AE6">
        <w:rPr>
          <w:rFonts w:ascii="仿宋_GB2312" w:eastAsia="仿宋_GB2312" w:hint="eastAsia"/>
          <w:sz w:val="32"/>
          <w:szCs w:val="32"/>
        </w:rPr>
        <w:t>，</w:t>
      </w:r>
      <w:r w:rsidR="00DA2AE6">
        <w:rPr>
          <w:rFonts w:ascii="仿宋" w:eastAsia="仿宋" w:hAnsi="仿宋" w:hint="eastAsia"/>
          <w:sz w:val="32"/>
          <w:szCs w:val="32"/>
        </w:rPr>
        <w:t>评</w:t>
      </w:r>
      <w:r w:rsidR="00DA2AE6">
        <w:rPr>
          <w:rFonts w:ascii="仿宋" w:eastAsia="仿宋" w:hAnsi="仿宋"/>
          <w:sz w:val="32"/>
          <w:szCs w:val="32"/>
        </w:rPr>
        <w:t>价金额较上年增长</w:t>
      </w:r>
      <w:r w:rsidR="00DA2AE6">
        <w:rPr>
          <w:rFonts w:eastAsia="仿宋_GB2312" w:hint="eastAsia"/>
          <w:sz w:val="32"/>
          <w:szCs w:val="32"/>
        </w:rPr>
        <w:t>38.72%</w:t>
      </w:r>
      <w:r w:rsidR="00DA2AE6">
        <w:rPr>
          <w:rFonts w:ascii="仿宋" w:eastAsia="仿宋" w:hAnsi="仿宋"/>
          <w:sz w:val="32"/>
          <w:szCs w:val="32"/>
        </w:rPr>
        <w:t>。评价范围涵盖</w:t>
      </w:r>
      <w:r w:rsidR="00DA2AE6">
        <w:rPr>
          <w:rFonts w:ascii="仿宋" w:eastAsia="仿宋" w:hAnsi="仿宋" w:hint="eastAsia"/>
          <w:sz w:val="32"/>
          <w:szCs w:val="32"/>
        </w:rPr>
        <w:t>组织部、宣传部、</w:t>
      </w:r>
      <w:r w:rsidR="00DA2AE6">
        <w:rPr>
          <w:rFonts w:ascii="仿宋" w:eastAsia="仿宋" w:hAnsi="仿宋"/>
          <w:sz w:val="32"/>
          <w:szCs w:val="32"/>
        </w:rPr>
        <w:t>城管</w:t>
      </w:r>
      <w:r w:rsidR="00DA2AE6">
        <w:rPr>
          <w:rFonts w:ascii="仿宋" w:eastAsia="仿宋" w:hAnsi="仿宋" w:hint="eastAsia"/>
          <w:sz w:val="32"/>
          <w:szCs w:val="32"/>
        </w:rPr>
        <w:t>、残联</w:t>
      </w:r>
      <w:r w:rsidR="00DA2AE6">
        <w:rPr>
          <w:rFonts w:ascii="仿宋" w:eastAsia="仿宋" w:hAnsi="仿宋"/>
          <w:sz w:val="32"/>
          <w:szCs w:val="32"/>
        </w:rPr>
        <w:t>、</w:t>
      </w:r>
      <w:r w:rsidR="00DA2AE6">
        <w:rPr>
          <w:rFonts w:ascii="仿宋" w:eastAsia="仿宋" w:hAnsi="仿宋" w:hint="eastAsia"/>
          <w:sz w:val="32"/>
          <w:szCs w:val="32"/>
        </w:rPr>
        <w:t>医保、</w:t>
      </w:r>
      <w:r w:rsidR="00DA2AE6">
        <w:rPr>
          <w:rFonts w:ascii="仿宋" w:eastAsia="仿宋" w:hAnsi="仿宋"/>
          <w:sz w:val="32"/>
          <w:szCs w:val="32"/>
        </w:rPr>
        <w:t>街道、社区</w:t>
      </w:r>
      <w:r w:rsidR="00DA2AE6">
        <w:rPr>
          <w:rFonts w:ascii="仿宋" w:eastAsia="仿宋" w:hAnsi="仿宋" w:hint="eastAsia"/>
          <w:sz w:val="32"/>
          <w:szCs w:val="32"/>
        </w:rPr>
        <w:t>等</w:t>
      </w:r>
      <w:r w:rsidR="00DA2AE6">
        <w:rPr>
          <w:rFonts w:ascii="仿宋" w:eastAsia="仿宋" w:hAnsi="仿宋"/>
          <w:sz w:val="32"/>
          <w:szCs w:val="32"/>
        </w:rPr>
        <w:t>部门</w:t>
      </w:r>
      <w:r w:rsidR="00DA2AE6">
        <w:rPr>
          <w:rFonts w:ascii="仿宋_GB2312" w:eastAsia="仿宋_GB2312" w:hint="eastAsia"/>
          <w:sz w:val="32"/>
          <w:szCs w:val="32"/>
        </w:rPr>
        <w:t>。评价采取计分和评级相结合的方式，满分值为</w:t>
      </w:r>
      <w:r w:rsidR="00DA2AE6">
        <w:rPr>
          <w:rFonts w:eastAsia="仿宋_GB2312"/>
          <w:sz w:val="32"/>
          <w:szCs w:val="32"/>
        </w:rPr>
        <w:t>100</w:t>
      </w:r>
      <w:r w:rsidR="00DA2AE6">
        <w:rPr>
          <w:rFonts w:ascii="仿宋_GB2312" w:eastAsia="仿宋_GB2312" w:hint="eastAsia"/>
          <w:sz w:val="32"/>
          <w:szCs w:val="32"/>
        </w:rPr>
        <w:t>分，根据汇总得分确定评价考核等次，即：</w:t>
      </w:r>
      <w:r w:rsidR="00DA2AE6">
        <w:rPr>
          <w:rFonts w:eastAsia="仿宋_GB2312"/>
          <w:sz w:val="32"/>
          <w:szCs w:val="32"/>
        </w:rPr>
        <w:t>90</w:t>
      </w:r>
      <w:r w:rsidR="00DA2AE6">
        <w:rPr>
          <w:rFonts w:ascii="仿宋_GB2312" w:eastAsia="仿宋_GB2312" w:hint="eastAsia"/>
          <w:sz w:val="32"/>
          <w:szCs w:val="32"/>
        </w:rPr>
        <w:t>分以上为“优”，</w:t>
      </w:r>
      <w:r w:rsidR="00DA2AE6">
        <w:rPr>
          <w:rFonts w:eastAsia="仿宋_GB2312"/>
          <w:sz w:val="32"/>
          <w:szCs w:val="32"/>
        </w:rPr>
        <w:t>80-90</w:t>
      </w:r>
      <w:r w:rsidR="00DA2AE6">
        <w:rPr>
          <w:rFonts w:ascii="仿宋_GB2312" w:eastAsia="仿宋_GB2312" w:hint="eastAsia"/>
          <w:sz w:val="32"/>
          <w:szCs w:val="32"/>
        </w:rPr>
        <w:t>分为“良”（含</w:t>
      </w:r>
      <w:r w:rsidR="00DA2AE6">
        <w:rPr>
          <w:rFonts w:eastAsia="仿宋_GB2312" w:hint="eastAsia"/>
          <w:sz w:val="32"/>
          <w:szCs w:val="32"/>
        </w:rPr>
        <w:t>80</w:t>
      </w:r>
      <w:r w:rsidR="00DA2AE6">
        <w:rPr>
          <w:rFonts w:ascii="仿宋_GB2312" w:eastAsia="仿宋_GB2312" w:hint="eastAsia"/>
          <w:sz w:val="32"/>
          <w:szCs w:val="32"/>
        </w:rPr>
        <w:t>分），</w:t>
      </w:r>
      <w:r w:rsidR="00DA2AE6">
        <w:rPr>
          <w:rFonts w:eastAsia="仿宋_GB2312" w:hint="eastAsia"/>
          <w:sz w:val="32"/>
          <w:szCs w:val="32"/>
        </w:rPr>
        <w:t>60</w:t>
      </w:r>
      <w:r w:rsidR="00DA2AE6">
        <w:rPr>
          <w:rFonts w:eastAsia="仿宋_GB2312"/>
          <w:sz w:val="32"/>
          <w:szCs w:val="32"/>
        </w:rPr>
        <w:t>-80</w:t>
      </w:r>
      <w:r w:rsidR="00DA2AE6">
        <w:rPr>
          <w:rFonts w:ascii="仿宋_GB2312" w:eastAsia="仿宋_GB2312" w:hint="eastAsia"/>
          <w:sz w:val="32"/>
          <w:szCs w:val="32"/>
        </w:rPr>
        <w:t>分为“中”，</w:t>
      </w:r>
      <w:r w:rsidR="00DA2AE6">
        <w:rPr>
          <w:rFonts w:eastAsia="仿宋_GB2312"/>
          <w:sz w:val="32"/>
          <w:szCs w:val="32"/>
        </w:rPr>
        <w:t xml:space="preserve"> 60</w:t>
      </w:r>
      <w:r w:rsidR="00DA2AE6">
        <w:rPr>
          <w:rFonts w:ascii="仿宋_GB2312" w:eastAsia="仿宋_GB2312" w:hint="eastAsia"/>
          <w:sz w:val="32"/>
          <w:szCs w:val="32"/>
        </w:rPr>
        <w:t>分以下为“差”。经过综合考评，</w:t>
      </w:r>
      <w:r w:rsidR="00DA2AE6">
        <w:rPr>
          <w:rFonts w:eastAsia="仿宋_GB2312"/>
          <w:sz w:val="32"/>
          <w:szCs w:val="32"/>
        </w:rPr>
        <w:t>2</w:t>
      </w:r>
      <w:r w:rsidR="00DA2AE6">
        <w:rPr>
          <w:rFonts w:eastAsia="仿宋_GB2312" w:hint="eastAsia"/>
          <w:sz w:val="32"/>
          <w:szCs w:val="32"/>
        </w:rPr>
        <w:t>6</w:t>
      </w:r>
      <w:r w:rsidR="00DA2AE6">
        <w:rPr>
          <w:rFonts w:ascii="仿宋_GB2312" w:eastAsia="仿宋_GB2312" w:hint="eastAsia"/>
          <w:sz w:val="32"/>
          <w:szCs w:val="32"/>
        </w:rPr>
        <w:t>个项目中评为“优”的项目</w:t>
      </w:r>
      <w:r w:rsidR="00DA2AE6">
        <w:rPr>
          <w:rFonts w:eastAsia="仿宋_GB2312" w:hint="eastAsia"/>
          <w:sz w:val="32"/>
          <w:szCs w:val="32"/>
        </w:rPr>
        <w:t>1</w:t>
      </w:r>
      <w:r w:rsidR="00DA2AE6">
        <w:rPr>
          <w:rFonts w:ascii="仿宋_GB2312" w:eastAsia="仿宋_GB2312" w:hint="eastAsia"/>
          <w:sz w:val="32"/>
          <w:szCs w:val="32"/>
        </w:rPr>
        <w:t>个，占</w:t>
      </w:r>
      <w:r w:rsidR="00DA2AE6">
        <w:rPr>
          <w:rFonts w:eastAsia="仿宋_GB2312" w:hint="eastAsia"/>
          <w:sz w:val="32"/>
          <w:szCs w:val="32"/>
        </w:rPr>
        <w:t>3.85%</w:t>
      </w:r>
      <w:r w:rsidR="00DA2AE6">
        <w:rPr>
          <w:rFonts w:ascii="仿宋_GB2312" w:eastAsia="仿宋_GB2312" w:hint="eastAsia"/>
          <w:sz w:val="32"/>
          <w:szCs w:val="32"/>
        </w:rPr>
        <w:t>，评为“良”等的项目</w:t>
      </w:r>
      <w:r w:rsidR="00DA2AE6">
        <w:rPr>
          <w:rFonts w:eastAsia="仿宋_GB2312" w:hint="eastAsia"/>
          <w:sz w:val="32"/>
          <w:szCs w:val="32"/>
        </w:rPr>
        <w:t>17</w:t>
      </w:r>
      <w:r w:rsidR="00DA2AE6">
        <w:rPr>
          <w:rFonts w:ascii="仿宋_GB2312" w:eastAsia="仿宋_GB2312" w:hint="eastAsia"/>
          <w:sz w:val="32"/>
          <w:szCs w:val="32"/>
        </w:rPr>
        <w:t>个，占</w:t>
      </w:r>
      <w:r w:rsidR="00DA2AE6">
        <w:rPr>
          <w:rFonts w:eastAsia="仿宋_GB2312" w:hint="eastAsia"/>
          <w:sz w:val="32"/>
          <w:szCs w:val="32"/>
        </w:rPr>
        <w:t>65.38%</w:t>
      </w:r>
      <w:r w:rsidR="00DA2AE6">
        <w:rPr>
          <w:rFonts w:ascii="仿宋_GB2312" w:eastAsia="仿宋_GB2312" w:hint="eastAsia"/>
          <w:sz w:val="32"/>
          <w:szCs w:val="32"/>
        </w:rPr>
        <w:t>；评为“中”等的项目</w:t>
      </w:r>
      <w:r w:rsidR="00DA2AE6">
        <w:rPr>
          <w:rFonts w:eastAsia="仿宋_GB2312" w:hint="eastAsia"/>
          <w:sz w:val="32"/>
          <w:szCs w:val="32"/>
        </w:rPr>
        <w:t>8</w:t>
      </w:r>
      <w:r w:rsidR="00DA2AE6">
        <w:rPr>
          <w:rFonts w:ascii="仿宋_GB2312" w:eastAsia="仿宋_GB2312" w:hint="eastAsia"/>
          <w:sz w:val="32"/>
          <w:szCs w:val="32"/>
        </w:rPr>
        <w:t>个，占</w:t>
      </w:r>
      <w:r w:rsidR="00DA2AE6">
        <w:rPr>
          <w:rFonts w:eastAsia="仿宋_GB2312" w:hint="eastAsia"/>
          <w:sz w:val="32"/>
          <w:szCs w:val="32"/>
        </w:rPr>
        <w:t>30.77</w:t>
      </w:r>
      <w:r w:rsidR="00DA2AE6">
        <w:rPr>
          <w:rFonts w:eastAsia="仿宋_GB2312"/>
          <w:sz w:val="32"/>
          <w:szCs w:val="32"/>
        </w:rPr>
        <w:t>%</w:t>
      </w:r>
      <w:r w:rsidR="00DA2AE6">
        <w:rPr>
          <w:rFonts w:ascii="仿宋_GB2312" w:eastAsia="仿宋_GB2312" w:hint="eastAsia"/>
          <w:sz w:val="32"/>
          <w:szCs w:val="32"/>
        </w:rPr>
        <w:t>。</w:t>
      </w:r>
    </w:p>
    <w:p w:rsidR="00234E0B" w:rsidRPr="00DA2AE6" w:rsidRDefault="00DA2AE6" w:rsidP="00DA2AE6">
      <w:pPr>
        <w:pStyle w:val="a3"/>
        <w:spacing w:line="600" w:lineRule="exact"/>
        <w:ind w:left="0" w:firstLineChars="200" w:firstLine="640"/>
        <w:rPr>
          <w:rFonts w:ascii="Times New Roman" w:eastAsia="黑体" w:hAnsi="Times New Roman" w:cs="Times New Roman" w:hint="eastAsia"/>
        </w:rPr>
      </w:pPr>
      <w:r>
        <w:rPr>
          <w:rFonts w:ascii="Times New Roman" w:eastAsia="仿宋" w:hAnsi="Times New Roman" w:cs="Times New Roman" w:hint="eastAsia"/>
          <w:bCs/>
        </w:rPr>
        <w:t>四</w:t>
      </w:r>
      <w:r w:rsidR="00234E0B" w:rsidRPr="00DA2AE6">
        <w:rPr>
          <w:rFonts w:ascii="Times New Roman" w:eastAsia="仿宋" w:hAnsi="Times New Roman" w:cs="Times New Roman" w:hint="eastAsia"/>
          <w:bCs/>
        </w:rPr>
        <w:t>、强化结果应用机制，推进聚力增效</w:t>
      </w:r>
      <w:r w:rsidRPr="00DA2AE6">
        <w:rPr>
          <w:rFonts w:ascii="Times New Roman" w:eastAsia="仿宋" w:hAnsi="Times New Roman" w:cs="Times New Roman" w:hint="eastAsia"/>
          <w:bCs/>
        </w:rPr>
        <w:t>。</w:t>
      </w:r>
      <w:r w:rsidR="00234E0B">
        <w:rPr>
          <w:rFonts w:ascii="仿宋_GB2312" w:eastAsia="仿宋_GB2312" w:hAnsi="Times New Roman" w:cs="Times New Roman" w:hint="eastAsia"/>
          <w:b/>
          <w:bCs/>
        </w:rPr>
        <w:t>一是</w:t>
      </w:r>
      <w:r w:rsidR="00234E0B">
        <w:rPr>
          <w:rFonts w:ascii="仿宋_GB2312" w:eastAsia="仿宋_GB2312" w:hAnsi="Times New Roman" w:cs="Times New Roman" w:hint="eastAsia"/>
        </w:rPr>
        <w:t xml:space="preserve">评价过程中及时将预算执行情况进行反馈，加快本年度预算执行，规范财务管理。 </w:t>
      </w:r>
      <w:r w:rsidR="00234E0B">
        <w:rPr>
          <w:rFonts w:ascii="仿宋_GB2312" w:eastAsia="仿宋_GB2312" w:hAnsi="Times New Roman" w:cs="Times New Roman" w:hint="eastAsia"/>
          <w:b/>
          <w:bCs/>
        </w:rPr>
        <w:t>二是</w:t>
      </w:r>
      <w:r w:rsidR="00234E0B">
        <w:rPr>
          <w:rFonts w:ascii="仿宋_GB2312" w:eastAsia="仿宋_GB2312" w:hAnsi="Times New Roman" w:cs="Times New Roman" w:hint="eastAsia"/>
        </w:rPr>
        <w:t>建立评价结果与预算安排挂钩，根据绩效评价结果，</w:t>
      </w:r>
      <w:r w:rsidR="00234E0B">
        <w:rPr>
          <w:rFonts w:ascii="Times New Roman" w:eastAsia="仿宋_GB2312" w:hAnsi="Times New Roman" w:cs="Times New Roman" w:hint="eastAsia"/>
        </w:rPr>
        <w:t>2020</w:t>
      </w:r>
      <w:r w:rsidR="00234E0B">
        <w:rPr>
          <w:rFonts w:ascii="仿宋_GB2312" w:eastAsia="仿宋_GB2312" w:hAnsi="Times New Roman" w:cs="Times New Roman" w:hint="eastAsia"/>
        </w:rPr>
        <w:t>年底收回区民政局高龄津贴结余资金</w:t>
      </w:r>
      <w:r w:rsidR="00234E0B">
        <w:rPr>
          <w:rFonts w:ascii="Times New Roman" w:eastAsia="仿宋_GB2312" w:hAnsi="Times New Roman" w:cs="Times New Roman" w:hint="eastAsia"/>
        </w:rPr>
        <w:t>500</w:t>
      </w:r>
      <w:r w:rsidR="00234E0B">
        <w:rPr>
          <w:rFonts w:ascii="仿宋_GB2312" w:eastAsia="仿宋_GB2312" w:hAnsi="Times New Roman" w:cs="Times New Roman" w:hint="eastAsia"/>
        </w:rPr>
        <w:t>万元，统筹另作安排；</w:t>
      </w:r>
      <w:r w:rsidR="00234E0B">
        <w:rPr>
          <w:rFonts w:ascii="Times New Roman" w:eastAsia="仿宋_GB2312" w:hAnsi="Times New Roman" w:cs="Times New Roman" w:hint="eastAsia"/>
        </w:rPr>
        <w:t>2021</w:t>
      </w:r>
      <w:r w:rsidR="00234E0B">
        <w:rPr>
          <w:rFonts w:ascii="仿宋_GB2312" w:eastAsia="仿宋_GB2312" w:hAnsi="Times New Roman" w:cs="Times New Roman" w:hint="eastAsia"/>
        </w:rPr>
        <w:t>年预算安排中，对危房改造、农村公路建设养护等项目进行核减。</w:t>
      </w:r>
      <w:r w:rsidR="00234E0B">
        <w:rPr>
          <w:rFonts w:ascii="仿宋_GB2312" w:eastAsia="仿宋_GB2312" w:hAnsi="Times New Roman" w:cs="Times New Roman" w:hint="eastAsia"/>
          <w:b/>
          <w:bCs/>
        </w:rPr>
        <w:t>三是</w:t>
      </w:r>
      <w:r w:rsidR="00234E0B">
        <w:rPr>
          <w:rFonts w:ascii="仿宋_GB2312" w:eastAsia="仿宋_GB2312" w:hAnsi="Times New Roman" w:cs="Times New Roman" w:hint="eastAsia"/>
        </w:rPr>
        <w:t>以评价结果促优项目实施方式。</w:t>
      </w:r>
      <w:r w:rsidR="00234E0B">
        <w:rPr>
          <w:rFonts w:ascii="Times New Roman" w:eastAsia="仿宋_GB2312" w:hAnsi="Times New Roman" w:cs="Times New Roman" w:hint="eastAsia"/>
        </w:rPr>
        <w:t>2021</w:t>
      </w:r>
      <w:r w:rsidR="00234E0B">
        <w:rPr>
          <w:rFonts w:ascii="仿宋_GB2312" w:eastAsia="仿宋_GB2312" w:hAnsi="Times New Roman" w:cs="Times New Roman" w:hint="eastAsia"/>
        </w:rPr>
        <w:t>年取消了城管局红袖章劝导员项目；对交通局的农村公路建设养护项目中的养护专项，改善运行模式，采用购买服务的方式，优化资金使用效益。</w:t>
      </w:r>
    </w:p>
    <w:p w:rsidR="00234E0B" w:rsidRDefault="00234E0B" w:rsidP="00983B64">
      <w:pPr>
        <w:ind w:firstLineChars="200" w:firstLine="640"/>
        <w:rPr>
          <w:rFonts w:ascii="仿宋_GB2312" w:eastAsia="仿宋_GB2312" w:hint="eastAsia"/>
          <w:sz w:val="32"/>
          <w:szCs w:val="32"/>
        </w:rPr>
      </w:pPr>
    </w:p>
    <w:p w:rsidR="00672483" w:rsidRDefault="00672483"/>
    <w:sectPr w:rsidR="00672483" w:rsidSect="00232E39">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3B64"/>
    <w:rsid w:val="00232E39"/>
    <w:rsid w:val="00234E0B"/>
    <w:rsid w:val="005C4BB4"/>
    <w:rsid w:val="00672483"/>
    <w:rsid w:val="00983B64"/>
    <w:rsid w:val="00DA2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6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34E0B"/>
    <w:pPr>
      <w:spacing w:before="100" w:beforeAutospacing="1" w:after="100" w:afterAutospacing="1"/>
      <w:ind w:left="111"/>
    </w:pPr>
    <w:rPr>
      <w:rFonts w:ascii="宋体" w:hAnsi="宋体" w:cs="宋体"/>
      <w:sz w:val="32"/>
      <w:szCs w:val="32"/>
    </w:rPr>
  </w:style>
  <w:style w:type="character" w:customStyle="1" w:styleId="Char">
    <w:name w:val="正文文本 Char"/>
    <w:basedOn w:val="a0"/>
    <w:link w:val="a3"/>
    <w:uiPriority w:val="99"/>
    <w:rsid w:val="00234E0B"/>
    <w:rPr>
      <w:rFonts w:ascii="宋体" w:eastAsia="宋体" w:hAnsi="宋体" w:cs="宋体"/>
      <w:sz w:val="32"/>
      <w:szCs w:val="32"/>
    </w:rPr>
  </w:style>
</w:styles>
</file>

<file path=word/webSettings.xml><?xml version="1.0" encoding="utf-8"?>
<w:webSettings xmlns:r="http://schemas.openxmlformats.org/officeDocument/2006/relationships" xmlns:w="http://schemas.openxmlformats.org/wordprocessingml/2006/main">
  <w:divs>
    <w:div w:id="89737789">
      <w:bodyDiv w:val="1"/>
      <w:marLeft w:val="0"/>
      <w:marRight w:val="0"/>
      <w:marTop w:val="0"/>
      <w:marBottom w:val="0"/>
      <w:divBdr>
        <w:top w:val="none" w:sz="0" w:space="0" w:color="auto"/>
        <w:left w:val="none" w:sz="0" w:space="0" w:color="auto"/>
        <w:bottom w:val="none" w:sz="0" w:space="0" w:color="auto"/>
        <w:right w:val="none" w:sz="0" w:space="0" w:color="auto"/>
      </w:divBdr>
    </w:div>
    <w:div w:id="209342747">
      <w:bodyDiv w:val="1"/>
      <w:marLeft w:val="0"/>
      <w:marRight w:val="0"/>
      <w:marTop w:val="0"/>
      <w:marBottom w:val="0"/>
      <w:divBdr>
        <w:top w:val="none" w:sz="0" w:space="0" w:color="auto"/>
        <w:left w:val="none" w:sz="0" w:space="0" w:color="auto"/>
        <w:bottom w:val="none" w:sz="0" w:space="0" w:color="auto"/>
        <w:right w:val="none" w:sz="0" w:space="0" w:color="auto"/>
      </w:divBdr>
    </w:div>
    <w:div w:id="210508537">
      <w:bodyDiv w:val="1"/>
      <w:marLeft w:val="0"/>
      <w:marRight w:val="0"/>
      <w:marTop w:val="0"/>
      <w:marBottom w:val="0"/>
      <w:divBdr>
        <w:top w:val="none" w:sz="0" w:space="0" w:color="auto"/>
        <w:left w:val="none" w:sz="0" w:space="0" w:color="auto"/>
        <w:bottom w:val="none" w:sz="0" w:space="0" w:color="auto"/>
        <w:right w:val="none" w:sz="0" w:space="0" w:color="auto"/>
      </w:divBdr>
    </w:div>
    <w:div w:id="17521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2022-08-22T06:00:00Z</dcterms:created>
  <dcterms:modified xsi:type="dcterms:W3CDTF">2022-08-22T06:42:00Z</dcterms:modified>
</cp:coreProperties>
</file>