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A0" w:rsidRPr="00F50683" w:rsidRDefault="00517DA0">
      <w:pPr>
        <w:pStyle w:val="a5"/>
        <w:widowControl/>
        <w:spacing w:beforeAutospacing="0" w:afterAutospacing="0" w:line="432" w:lineRule="atLeast"/>
        <w:ind w:firstLineChars="200" w:firstLine="320"/>
        <w:rPr>
          <w:sz w:val="16"/>
          <w:szCs w:val="16"/>
        </w:rPr>
      </w:pPr>
    </w:p>
    <w:p w:rsidR="00517DA0" w:rsidRPr="00F50683" w:rsidRDefault="00C42DA6">
      <w:pPr>
        <w:widowControl/>
        <w:spacing w:line="600" w:lineRule="exact"/>
        <w:ind w:firstLineChars="200" w:firstLine="960"/>
        <w:jc w:val="center"/>
        <w:rPr>
          <w:rFonts w:eastAsia="方正小标宋_GBK"/>
          <w:bCs/>
          <w:kern w:val="0"/>
          <w:sz w:val="44"/>
          <w:szCs w:val="44"/>
        </w:rPr>
      </w:pPr>
      <w:r w:rsidRPr="00F50683">
        <w:rPr>
          <w:rFonts w:ascii="黑体" w:eastAsia="黑体" w:hAnsi="黑体" w:cs="黑体" w:hint="eastAsia"/>
          <w:bCs/>
          <w:kern w:val="0"/>
          <w:sz w:val="48"/>
          <w:szCs w:val="48"/>
        </w:rPr>
        <w:t>2020年长沙金</w:t>
      </w:r>
      <w:proofErr w:type="gramStart"/>
      <w:r w:rsidRPr="00F50683">
        <w:rPr>
          <w:rFonts w:ascii="黑体" w:eastAsia="黑体" w:hAnsi="黑体" w:cs="黑体" w:hint="eastAsia"/>
          <w:bCs/>
          <w:kern w:val="0"/>
          <w:sz w:val="48"/>
          <w:szCs w:val="48"/>
        </w:rPr>
        <w:t>霞</w:t>
      </w:r>
      <w:proofErr w:type="gramEnd"/>
      <w:r w:rsidRPr="00F50683">
        <w:rPr>
          <w:rFonts w:ascii="黑体" w:eastAsia="黑体" w:hAnsi="黑体" w:cs="黑体" w:hint="eastAsia"/>
          <w:bCs/>
          <w:kern w:val="0"/>
          <w:sz w:val="48"/>
          <w:szCs w:val="48"/>
        </w:rPr>
        <w:t>经济开发区管理委员会部门决算</w:t>
      </w:r>
    </w:p>
    <w:p w:rsidR="00517DA0" w:rsidRPr="00F50683" w:rsidRDefault="00517DA0">
      <w:pPr>
        <w:widowControl/>
        <w:spacing w:line="600" w:lineRule="exact"/>
        <w:ind w:firstLineChars="200" w:firstLine="640"/>
        <w:jc w:val="center"/>
        <w:rPr>
          <w:rFonts w:eastAsia="楷体_GB2312"/>
          <w:bCs/>
          <w:kern w:val="0"/>
          <w:sz w:val="32"/>
          <w:szCs w:val="32"/>
        </w:rPr>
      </w:pPr>
    </w:p>
    <w:p w:rsidR="00517DA0" w:rsidRPr="00F50683" w:rsidRDefault="00C42DA6">
      <w:pPr>
        <w:widowControl/>
        <w:spacing w:line="600" w:lineRule="exact"/>
        <w:ind w:firstLineChars="200" w:firstLine="640"/>
        <w:jc w:val="center"/>
        <w:rPr>
          <w:rFonts w:eastAsia="黑体"/>
          <w:bCs/>
          <w:kern w:val="0"/>
          <w:sz w:val="32"/>
          <w:szCs w:val="32"/>
        </w:rPr>
      </w:pPr>
      <w:r w:rsidRPr="00F50683">
        <w:rPr>
          <w:rFonts w:eastAsia="黑体"/>
          <w:bCs/>
          <w:kern w:val="0"/>
          <w:sz w:val="32"/>
          <w:szCs w:val="32"/>
        </w:rPr>
        <w:t>目</w:t>
      </w:r>
      <w:r w:rsidRPr="00F50683">
        <w:rPr>
          <w:rFonts w:eastAsia="黑体"/>
          <w:bCs/>
          <w:kern w:val="0"/>
          <w:sz w:val="32"/>
          <w:szCs w:val="32"/>
        </w:rPr>
        <w:t xml:space="preserve"> </w:t>
      </w:r>
      <w:r w:rsidRPr="00F50683">
        <w:rPr>
          <w:rFonts w:eastAsia="黑体"/>
          <w:bCs/>
          <w:kern w:val="0"/>
          <w:sz w:val="32"/>
          <w:szCs w:val="32"/>
        </w:rPr>
        <w:t>录</w:t>
      </w:r>
    </w:p>
    <w:p w:rsidR="00517DA0" w:rsidRPr="00F50683" w:rsidRDefault="00C42DA6">
      <w:pPr>
        <w:widowControl/>
        <w:spacing w:line="600" w:lineRule="exact"/>
        <w:ind w:firstLineChars="200" w:firstLine="643"/>
        <w:rPr>
          <w:rFonts w:ascii="黑体" w:eastAsia="黑体" w:hAnsi="黑体" w:cs="黑体"/>
          <w:b/>
          <w:bCs/>
          <w:kern w:val="0"/>
          <w:sz w:val="32"/>
          <w:szCs w:val="32"/>
        </w:rPr>
      </w:pPr>
      <w:r w:rsidRPr="00F50683">
        <w:rPr>
          <w:rFonts w:ascii="黑体" w:eastAsia="黑体" w:hAnsi="黑体" w:cs="黑体" w:hint="eastAsia"/>
          <w:b/>
          <w:bCs/>
          <w:kern w:val="0"/>
          <w:sz w:val="32"/>
          <w:szCs w:val="32"/>
        </w:rPr>
        <w:t>第一部分 长沙金霞经济开发区管理委员会部门概况</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一、部门职责</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二、机构设置</w:t>
      </w:r>
    </w:p>
    <w:p w:rsidR="00517DA0" w:rsidRPr="00F50683" w:rsidRDefault="00C42DA6">
      <w:pPr>
        <w:widowControl/>
        <w:spacing w:line="600" w:lineRule="exact"/>
        <w:ind w:firstLineChars="200" w:firstLine="643"/>
        <w:jc w:val="left"/>
        <w:rPr>
          <w:rFonts w:ascii="黑体" w:eastAsia="黑体" w:hAnsi="黑体" w:cs="黑体"/>
          <w:b/>
          <w:bCs/>
          <w:kern w:val="0"/>
          <w:sz w:val="32"/>
          <w:szCs w:val="32"/>
        </w:rPr>
      </w:pPr>
      <w:r w:rsidRPr="00F50683">
        <w:rPr>
          <w:rFonts w:ascii="黑体" w:eastAsia="黑体" w:hAnsi="黑体" w:cs="黑体" w:hint="eastAsia"/>
          <w:b/>
          <w:bCs/>
          <w:kern w:val="0"/>
          <w:sz w:val="32"/>
          <w:szCs w:val="32"/>
        </w:rPr>
        <w:t>第二部分 部门决算表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一、收入支出决算总表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二、收入决算表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三、支出决算表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四、财政拨款收入支出决算总表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五、一般公共预算财政拨款支出决算表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六、一般公共预算财政拨款基本支出决算表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七、一般公共预算财政拨款“三公”经费支出决算表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八、政府性基金预算财政拨款收入支出决算表</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九、国有资本经营预算财政拨款支出决算表</w:t>
      </w:r>
    </w:p>
    <w:p w:rsidR="00517DA0" w:rsidRPr="00F50683" w:rsidRDefault="00C42DA6">
      <w:pPr>
        <w:widowControl/>
        <w:spacing w:line="600" w:lineRule="exact"/>
        <w:ind w:firstLineChars="200" w:firstLine="643"/>
        <w:jc w:val="left"/>
        <w:rPr>
          <w:rFonts w:eastAsia="仿宋_GB2312"/>
          <w:b/>
          <w:bCs/>
          <w:kern w:val="0"/>
          <w:sz w:val="32"/>
          <w:szCs w:val="32"/>
        </w:rPr>
      </w:pPr>
      <w:r w:rsidRPr="00F50683">
        <w:rPr>
          <w:rFonts w:ascii="黑体" w:eastAsia="黑体" w:hAnsi="黑体" w:cs="黑体" w:hint="eastAsia"/>
          <w:b/>
          <w:bCs/>
          <w:kern w:val="0"/>
          <w:sz w:val="32"/>
          <w:szCs w:val="32"/>
        </w:rPr>
        <w:t>第三部分 2020年度部门决算情况说明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一、收入支出决算总体情况说明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二、收入决算情况说明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三、支出决算情况说明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四、财政拨款收入支出决算总体情况说明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lastRenderedPageBreak/>
        <w:t>五、一般公共预算财政拨款支出决算情况说明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六、一般公共预算财政拨款基本支出决算情况说明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七、一般公共预算财政拨款三</w:t>
      </w:r>
      <w:proofErr w:type="gramStart"/>
      <w:r w:rsidRPr="00F50683">
        <w:rPr>
          <w:rFonts w:ascii="仿宋" w:eastAsia="仿宋" w:hAnsi="仿宋" w:cs="仿宋" w:hint="eastAsia"/>
          <w:color w:val="auto"/>
          <w:sz w:val="32"/>
          <w:szCs w:val="32"/>
        </w:rPr>
        <w:t>公经费</w:t>
      </w:r>
      <w:proofErr w:type="gramEnd"/>
      <w:r w:rsidRPr="00F50683">
        <w:rPr>
          <w:rFonts w:ascii="仿宋" w:eastAsia="仿宋" w:hAnsi="仿宋" w:cs="仿宋" w:hint="eastAsia"/>
          <w:color w:val="auto"/>
          <w:sz w:val="32"/>
          <w:szCs w:val="32"/>
        </w:rPr>
        <w:t>支出决算情况说明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八、政府性基金预算收入支出决算情况</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九、关于2020年度预算绩效情况的说明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十、其他重要事项情况说明</w:t>
      </w:r>
    </w:p>
    <w:p w:rsidR="00517DA0" w:rsidRPr="00F50683" w:rsidRDefault="00C42DA6">
      <w:pPr>
        <w:widowControl/>
        <w:spacing w:line="600" w:lineRule="exact"/>
        <w:ind w:firstLineChars="200" w:firstLine="643"/>
        <w:jc w:val="left"/>
        <w:rPr>
          <w:rFonts w:ascii="黑体" w:eastAsia="黑体" w:hAnsi="黑体" w:cs="黑体"/>
          <w:b/>
          <w:bCs/>
          <w:kern w:val="0"/>
          <w:sz w:val="32"/>
          <w:szCs w:val="32"/>
        </w:rPr>
      </w:pPr>
      <w:r w:rsidRPr="00F50683">
        <w:rPr>
          <w:rFonts w:ascii="黑体" w:eastAsia="黑体" w:hAnsi="黑体" w:cs="黑体" w:hint="eastAsia"/>
          <w:b/>
          <w:bCs/>
          <w:kern w:val="0"/>
          <w:sz w:val="32"/>
          <w:szCs w:val="32"/>
        </w:rPr>
        <w:t>第四部分 名词解释</w:t>
      </w:r>
    </w:p>
    <w:p w:rsidR="00517DA0" w:rsidRPr="00F50683" w:rsidRDefault="00C42DA6">
      <w:pPr>
        <w:widowControl/>
        <w:spacing w:line="600" w:lineRule="exact"/>
        <w:ind w:firstLineChars="200" w:firstLine="643"/>
        <w:jc w:val="left"/>
        <w:rPr>
          <w:rFonts w:ascii="黑体" w:eastAsia="黑体" w:hAnsi="黑体" w:cs="黑体"/>
          <w:b/>
          <w:bCs/>
          <w:kern w:val="0"/>
          <w:sz w:val="32"/>
          <w:szCs w:val="32"/>
        </w:rPr>
      </w:pPr>
      <w:r w:rsidRPr="00F50683">
        <w:rPr>
          <w:rFonts w:ascii="黑体" w:eastAsia="黑体" w:hAnsi="黑体" w:cs="黑体" w:hint="eastAsia"/>
          <w:b/>
          <w:bCs/>
          <w:kern w:val="0"/>
          <w:sz w:val="32"/>
          <w:szCs w:val="32"/>
        </w:rPr>
        <w:t>第五部分 附件</w:t>
      </w:r>
    </w:p>
    <w:p w:rsidR="00517DA0" w:rsidRPr="00F50683" w:rsidRDefault="00517DA0">
      <w:pPr>
        <w:widowControl/>
        <w:spacing w:line="600" w:lineRule="exact"/>
        <w:ind w:firstLineChars="200" w:firstLine="643"/>
        <w:jc w:val="left"/>
        <w:rPr>
          <w:rFonts w:ascii="黑体" w:eastAsia="黑体" w:hAnsi="黑体" w:cs="黑体"/>
          <w:b/>
          <w:bCs/>
          <w:kern w:val="0"/>
          <w:sz w:val="32"/>
          <w:szCs w:val="32"/>
        </w:rPr>
      </w:pPr>
    </w:p>
    <w:p w:rsidR="00517DA0" w:rsidRPr="00F50683" w:rsidRDefault="00517DA0">
      <w:pPr>
        <w:widowControl/>
        <w:spacing w:line="600" w:lineRule="exact"/>
        <w:ind w:firstLineChars="200" w:firstLine="643"/>
        <w:jc w:val="left"/>
        <w:rPr>
          <w:rFonts w:ascii="黑体" w:eastAsia="黑体" w:hAnsi="黑体" w:cs="黑体"/>
          <w:b/>
          <w:bCs/>
          <w:kern w:val="0"/>
          <w:sz w:val="32"/>
          <w:szCs w:val="32"/>
        </w:rPr>
      </w:pPr>
    </w:p>
    <w:p w:rsidR="00517DA0" w:rsidRPr="00F50683" w:rsidRDefault="00C42DA6">
      <w:pPr>
        <w:widowControl/>
        <w:spacing w:line="600" w:lineRule="exact"/>
        <w:ind w:firstLineChars="200" w:firstLine="883"/>
        <w:jc w:val="center"/>
        <w:rPr>
          <w:rFonts w:eastAsia="方正小标宋_GBK"/>
          <w:bCs/>
          <w:kern w:val="0"/>
          <w:sz w:val="44"/>
          <w:szCs w:val="44"/>
        </w:rPr>
      </w:pPr>
      <w:r w:rsidRPr="00F50683">
        <w:rPr>
          <w:rFonts w:ascii="黑体" w:eastAsia="黑体" w:hAnsi="黑体" w:cs="黑体" w:hint="eastAsia"/>
          <w:b/>
          <w:kern w:val="0"/>
          <w:sz w:val="44"/>
          <w:szCs w:val="44"/>
        </w:rPr>
        <w:t>第一部分 长沙金霞经济开发区管理委员会部门概况</w:t>
      </w:r>
    </w:p>
    <w:p w:rsidR="00517DA0" w:rsidRPr="00F50683" w:rsidRDefault="00C42DA6">
      <w:pPr>
        <w:pStyle w:val="a5"/>
        <w:widowControl/>
        <w:spacing w:beforeAutospacing="0" w:afterAutospacing="0" w:line="600" w:lineRule="exact"/>
        <w:ind w:firstLineChars="200" w:firstLine="640"/>
        <w:rPr>
          <w:rFonts w:ascii="黑体" w:eastAsia="黑体" w:hAnsi="黑体" w:cs="黑体"/>
          <w:sz w:val="32"/>
          <w:szCs w:val="32"/>
        </w:rPr>
      </w:pPr>
      <w:r w:rsidRPr="00F50683">
        <w:rPr>
          <w:rFonts w:ascii="黑体" w:eastAsia="黑体" w:hAnsi="黑体" w:cs="黑体" w:hint="eastAsia"/>
          <w:sz w:val="32"/>
          <w:szCs w:val="32"/>
        </w:rPr>
        <w:t>一、部门职责</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t>（一）贯彻执行党和国家有关发展经济开发区的方针、政策和法律、法规、规章；落实省、市、区关于金霞经开区的决策和部署；研究制定和组织实施金霞经开区的各项管理制度和改革措施；组织</w:t>
      </w:r>
      <w:proofErr w:type="gramStart"/>
      <w:r w:rsidRPr="00F50683">
        <w:rPr>
          <w:rFonts w:ascii="仿宋" w:eastAsia="仿宋" w:hAnsi="仿宋" w:cs="仿宋_GB2312"/>
          <w:sz w:val="32"/>
          <w:szCs w:val="32"/>
        </w:rPr>
        <w:t>编制金</w:t>
      </w:r>
      <w:proofErr w:type="gramEnd"/>
      <w:r w:rsidRPr="00F50683">
        <w:rPr>
          <w:rFonts w:ascii="仿宋" w:eastAsia="仿宋" w:hAnsi="仿宋" w:cs="仿宋_GB2312"/>
          <w:sz w:val="32"/>
          <w:szCs w:val="32"/>
        </w:rPr>
        <w:t>霞经开区的中长期发展规划，制定年度工作计划并组织实施。</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t>（二）按照长沙市城市总体规划和土地利用总体规划的要求，负责金霞经开区的规划、建设和土地开发相关工作，按权限</w:t>
      </w:r>
      <w:proofErr w:type="gramStart"/>
      <w:r w:rsidRPr="00F50683">
        <w:rPr>
          <w:rFonts w:ascii="仿宋" w:eastAsia="仿宋" w:hAnsi="仿宋" w:cs="仿宋_GB2312"/>
          <w:sz w:val="32"/>
          <w:szCs w:val="32"/>
        </w:rPr>
        <w:t>编制金</w:t>
      </w:r>
      <w:proofErr w:type="gramEnd"/>
      <w:r w:rsidRPr="00F50683">
        <w:rPr>
          <w:rFonts w:ascii="仿宋" w:eastAsia="仿宋" w:hAnsi="仿宋" w:cs="仿宋_GB2312"/>
          <w:sz w:val="32"/>
          <w:szCs w:val="32"/>
        </w:rPr>
        <w:t>霞经开区建设规划及重大专项规划；统筹区内项目建设工作，组织授权范围内基建项目的审批、审核。</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lastRenderedPageBreak/>
        <w:t>（三）负责金霞经开区的招商引资工作；负责研究制定产业发展政策并组织实施，统一产业规划布局，组织和协调重大项目的招商引资活动。</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t>（四）负责金霞经开区内企业的指导、管理、服务和监督，按权限对区内企业和项目有关事项进行审核、审批、确认、备案管理，负责高新技术项目（企业）的申报，负责入园项目建设的全程服务；协调区内各企业、驻区机构与周边地区、单位的关系。</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t>（五）负责金霞经开区党群、组织、纪检监察、综合、信息、审计、统计、干部人事、机构编制、社会保障、财政收支及国有资产管理等工作。</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t>（六）按规定和权限负责金霞经开区安全生产、环境和资源保护，协调区内社会事务管理工作。</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t>（七）负责金霞经开区有关涉外事务，负责授权范围内合资企业的审核、审批；指导、组织、协调对外经济技术交流与合作。</w:t>
      </w:r>
    </w:p>
    <w:p w:rsidR="00517DA0" w:rsidRPr="00F50683" w:rsidRDefault="00C42DA6">
      <w:pPr>
        <w:pStyle w:val="a5"/>
        <w:widowControl/>
        <w:spacing w:beforeAutospacing="0" w:afterAutospacing="0" w:line="600" w:lineRule="exact"/>
        <w:ind w:firstLineChars="200" w:firstLine="640"/>
        <w:rPr>
          <w:rFonts w:ascii="仿宋" w:eastAsia="仿宋" w:hAnsi="仿宋"/>
          <w:sz w:val="32"/>
          <w:szCs w:val="32"/>
        </w:rPr>
      </w:pPr>
      <w:r w:rsidRPr="00F50683">
        <w:rPr>
          <w:rFonts w:ascii="仿宋" w:eastAsia="仿宋" w:hAnsi="仿宋" w:cs="仿宋_GB2312"/>
          <w:sz w:val="32"/>
          <w:szCs w:val="32"/>
        </w:rPr>
        <w:t>（八）承办中共长沙市开福区委、长沙市开福区人民政府交办的其他事项。</w:t>
      </w:r>
    </w:p>
    <w:p w:rsidR="00517DA0" w:rsidRPr="00F50683" w:rsidRDefault="00C42DA6">
      <w:pPr>
        <w:widowControl/>
        <w:spacing w:line="600" w:lineRule="exact"/>
        <w:ind w:firstLineChars="200" w:firstLine="640"/>
        <w:rPr>
          <w:rFonts w:ascii="黑体" w:eastAsia="黑体" w:hAnsi="黑体" w:cs="黑体"/>
          <w:bCs/>
          <w:kern w:val="0"/>
          <w:sz w:val="32"/>
          <w:szCs w:val="32"/>
        </w:rPr>
      </w:pPr>
      <w:r w:rsidRPr="00F50683">
        <w:rPr>
          <w:rFonts w:ascii="黑体" w:eastAsia="黑体" w:hAnsi="黑体" w:cs="黑体" w:hint="eastAsia"/>
          <w:bCs/>
          <w:kern w:val="0"/>
          <w:sz w:val="32"/>
          <w:szCs w:val="32"/>
        </w:rPr>
        <w:t>二、机构设置及决算单位构成</w:t>
      </w:r>
    </w:p>
    <w:p w:rsidR="00517DA0" w:rsidRPr="00F50683" w:rsidRDefault="00C42DA6">
      <w:pPr>
        <w:pStyle w:val="a5"/>
        <w:widowControl/>
        <w:spacing w:beforeAutospacing="0" w:afterAutospacing="0" w:line="600" w:lineRule="exact"/>
        <w:ind w:firstLineChars="200" w:firstLine="643"/>
        <w:rPr>
          <w:rFonts w:ascii="仿宋" w:eastAsia="仿宋" w:hAnsi="仿宋"/>
          <w:sz w:val="32"/>
          <w:szCs w:val="32"/>
        </w:rPr>
      </w:pPr>
      <w:r w:rsidRPr="00F50683">
        <w:rPr>
          <w:rFonts w:ascii="仿宋" w:eastAsia="仿宋" w:hAnsi="仿宋" w:cs="仿宋" w:hint="eastAsia"/>
          <w:b/>
          <w:sz w:val="32"/>
          <w:szCs w:val="32"/>
        </w:rPr>
        <w:t>（一）内设机构设置。</w:t>
      </w:r>
      <w:r w:rsidRPr="00F50683">
        <w:rPr>
          <w:rFonts w:ascii="仿宋" w:eastAsia="仿宋" w:hAnsi="仿宋" w:cs="仿宋_GB2312"/>
          <w:sz w:val="32"/>
          <w:szCs w:val="32"/>
        </w:rPr>
        <w:t>长沙金霞经济开发区管理委员会内设机构包括：办公室，招商合作局，产业发展局，规划建设局，社会事务局；派出机构1个，长沙金霞经济开发区财政分局，为长沙市开福区财政局的派出机构。人员情况：本</w:t>
      </w:r>
      <w:r w:rsidRPr="00F50683">
        <w:rPr>
          <w:rFonts w:ascii="仿宋" w:eastAsia="仿宋" w:hAnsi="仿宋" w:cs="仿宋_GB2312"/>
          <w:sz w:val="32"/>
          <w:szCs w:val="32"/>
        </w:rPr>
        <w:lastRenderedPageBreak/>
        <w:t>单位2020年末园区编制数53人（含青竹湖管委会编制数18人），在职人数36人（含青竹湖管委会8人）；编外长期聘用人员99人；离退休人数4人，其中离休人员0人，退休人员4人。2020年新招聘长期聘用人员12人，有9名长期聘用人员由集团公司转入管委会，有5名长期聘用人员离职，且根据开编委纪2020年1号文件，金霞开发区统筹管理青竹湖生态科技产业园，其名下在编人员（8人）薪酬待遇由园区发放。</w:t>
      </w:r>
    </w:p>
    <w:p w:rsidR="00517DA0" w:rsidRPr="00F50683" w:rsidRDefault="00C42DA6">
      <w:pPr>
        <w:pStyle w:val="a5"/>
        <w:widowControl/>
        <w:spacing w:beforeAutospacing="0" w:afterAutospacing="0" w:line="600" w:lineRule="exact"/>
        <w:ind w:firstLineChars="200" w:firstLine="643"/>
        <w:rPr>
          <w:rFonts w:ascii="仿宋" w:eastAsia="仿宋" w:hAnsi="仿宋" w:cs="仿宋_GB2312"/>
          <w:sz w:val="32"/>
          <w:szCs w:val="32"/>
        </w:rPr>
      </w:pPr>
      <w:r w:rsidRPr="00F50683">
        <w:rPr>
          <w:rFonts w:ascii="仿宋" w:eastAsia="仿宋" w:hAnsi="仿宋" w:cs="仿宋" w:hint="eastAsia"/>
          <w:b/>
          <w:bCs/>
          <w:sz w:val="32"/>
          <w:szCs w:val="32"/>
        </w:rPr>
        <w:t>（二）决算单位构成。</w:t>
      </w:r>
      <w:r w:rsidRPr="00F50683">
        <w:rPr>
          <w:rFonts w:ascii="仿宋" w:eastAsia="仿宋" w:hAnsi="仿宋" w:cs="仿宋_GB2312"/>
          <w:sz w:val="32"/>
          <w:szCs w:val="32"/>
        </w:rPr>
        <w:t>长沙金霞经济开发区管理委员会2020年部门决算汇总公开单位构成包括：长沙金霞经济开发区管理委员会单位本级。</w:t>
      </w:r>
    </w:p>
    <w:p w:rsidR="00517DA0" w:rsidRPr="00F50683" w:rsidRDefault="00517DA0" w:rsidP="00F50683">
      <w:pPr>
        <w:pStyle w:val="a5"/>
        <w:widowControl/>
        <w:spacing w:beforeAutospacing="0" w:afterAutospacing="0" w:line="600" w:lineRule="exact"/>
        <w:rPr>
          <w:rFonts w:ascii="仿宋" w:eastAsia="仿宋" w:hAnsi="仿宋" w:cs="仿宋_GB2312"/>
          <w:sz w:val="32"/>
          <w:szCs w:val="32"/>
        </w:rPr>
      </w:pPr>
    </w:p>
    <w:p w:rsidR="00517DA0" w:rsidRPr="00F50683" w:rsidRDefault="00C42DA6">
      <w:pPr>
        <w:pStyle w:val="Default"/>
        <w:spacing w:line="600" w:lineRule="exact"/>
        <w:ind w:firstLineChars="200" w:firstLine="883"/>
        <w:jc w:val="center"/>
        <w:rPr>
          <w:color w:val="auto"/>
          <w:sz w:val="84"/>
          <w:szCs w:val="84"/>
        </w:rPr>
      </w:pPr>
      <w:r w:rsidRPr="00F50683">
        <w:rPr>
          <w:rFonts w:hAnsi="黑体" w:hint="eastAsia"/>
          <w:b/>
          <w:bCs/>
          <w:color w:val="auto"/>
          <w:sz w:val="44"/>
          <w:szCs w:val="44"/>
        </w:rPr>
        <w:t>第二部分 部门决算表</w:t>
      </w:r>
    </w:p>
    <w:p w:rsidR="00517DA0" w:rsidRPr="00F50683" w:rsidRDefault="00C42DA6">
      <w:pPr>
        <w:spacing w:line="600" w:lineRule="exact"/>
        <w:ind w:firstLineChars="200" w:firstLine="640"/>
        <w:jc w:val="center"/>
        <w:rPr>
          <w:rFonts w:ascii="仿宋" w:eastAsia="仿宋" w:hAnsi="仿宋" w:cs="仿宋"/>
          <w:sz w:val="32"/>
          <w:szCs w:val="32"/>
        </w:rPr>
      </w:pPr>
      <w:r w:rsidRPr="00F50683">
        <w:rPr>
          <w:rFonts w:ascii="仿宋" w:eastAsia="仿宋" w:hAnsi="仿宋" w:cs="仿宋" w:hint="eastAsia"/>
          <w:sz w:val="32"/>
          <w:szCs w:val="32"/>
        </w:rPr>
        <w:t>（详情见附件）</w:t>
      </w:r>
    </w:p>
    <w:p w:rsidR="00517DA0" w:rsidRPr="00F50683" w:rsidRDefault="00517DA0" w:rsidP="00F50683">
      <w:pPr>
        <w:spacing w:line="600" w:lineRule="exact"/>
        <w:rPr>
          <w:rFonts w:ascii="仿宋" w:eastAsia="仿宋" w:hAnsi="仿宋" w:cs="仿宋"/>
          <w:sz w:val="32"/>
          <w:szCs w:val="32"/>
        </w:rPr>
      </w:pPr>
    </w:p>
    <w:p w:rsidR="00517DA0" w:rsidRPr="00F50683" w:rsidRDefault="00C42DA6">
      <w:pPr>
        <w:widowControl/>
        <w:spacing w:line="600" w:lineRule="exact"/>
        <w:ind w:firstLineChars="200" w:firstLine="883"/>
        <w:jc w:val="center"/>
        <w:rPr>
          <w:rFonts w:ascii="黑体" w:eastAsia="黑体" w:cs="黑体"/>
          <w:kern w:val="0"/>
          <w:sz w:val="70"/>
          <w:szCs w:val="70"/>
        </w:rPr>
      </w:pPr>
      <w:r w:rsidRPr="00F50683">
        <w:rPr>
          <w:rFonts w:ascii="黑体" w:eastAsia="黑体" w:hAnsi="黑体" w:cs="黑体" w:hint="eastAsia"/>
          <w:b/>
          <w:kern w:val="0"/>
          <w:sz w:val="44"/>
          <w:szCs w:val="44"/>
        </w:rPr>
        <w:t>第三部分 2020年度部门决算情况说明</w:t>
      </w:r>
    </w:p>
    <w:p w:rsidR="00517DA0" w:rsidRPr="00F50683" w:rsidRDefault="00517DA0">
      <w:pPr>
        <w:pStyle w:val="Default"/>
        <w:spacing w:line="600" w:lineRule="exact"/>
        <w:ind w:firstLineChars="200" w:firstLine="640"/>
        <w:rPr>
          <w:rFonts w:hAnsi="黑体" w:cs="Times New Roman"/>
          <w:color w:val="auto"/>
          <w:sz w:val="32"/>
          <w:szCs w:val="32"/>
        </w:rPr>
      </w:pP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一、收入支出决算总体情况说明</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hint="eastAsia"/>
          <w:sz w:val="32"/>
          <w:szCs w:val="32"/>
        </w:rPr>
        <w:t>2020年度收入总计</w:t>
      </w:r>
      <w:r w:rsidRPr="00F50683">
        <w:rPr>
          <w:rFonts w:ascii="仿宋" w:eastAsia="仿宋" w:hAnsi="仿宋" w:cs="仿宋"/>
          <w:sz w:val="32"/>
          <w:szCs w:val="32"/>
        </w:rPr>
        <w:t>69484.95</w:t>
      </w:r>
      <w:r w:rsidRPr="00F50683">
        <w:rPr>
          <w:rFonts w:ascii="仿宋" w:eastAsia="仿宋" w:hAnsi="仿宋" w:cs="仿宋" w:hint="eastAsia"/>
          <w:sz w:val="32"/>
          <w:szCs w:val="32"/>
        </w:rPr>
        <w:t>万元。与2019年相比，增加</w:t>
      </w:r>
      <w:r w:rsidRPr="00F50683">
        <w:rPr>
          <w:rFonts w:ascii="仿宋" w:eastAsia="仿宋" w:hAnsi="仿宋" w:cs="仿宋"/>
          <w:sz w:val="32"/>
          <w:szCs w:val="32"/>
        </w:rPr>
        <w:t>5863.94</w:t>
      </w:r>
      <w:r w:rsidRPr="00F50683">
        <w:rPr>
          <w:rFonts w:ascii="仿宋" w:eastAsia="仿宋" w:hAnsi="仿宋" w:cs="仿宋" w:hint="eastAsia"/>
          <w:sz w:val="32"/>
          <w:szCs w:val="32"/>
        </w:rPr>
        <w:t>万元，增长</w:t>
      </w:r>
      <w:r w:rsidRPr="00F50683">
        <w:rPr>
          <w:rFonts w:ascii="仿宋" w:eastAsia="仿宋" w:hAnsi="仿宋" w:cs="仿宋"/>
          <w:sz w:val="32"/>
          <w:szCs w:val="32"/>
        </w:rPr>
        <w:t>9.22</w:t>
      </w:r>
      <w:r w:rsidRPr="00F50683">
        <w:rPr>
          <w:rFonts w:ascii="仿宋" w:eastAsia="仿宋" w:hAnsi="仿宋" w:cs="仿宋" w:hint="eastAsia"/>
          <w:sz w:val="32"/>
          <w:szCs w:val="32"/>
        </w:rPr>
        <w:t>%，</w:t>
      </w:r>
      <w:r w:rsidR="007C3EB2" w:rsidRPr="00F50683">
        <w:rPr>
          <w:rFonts w:ascii="仿宋" w:eastAsia="仿宋" w:hAnsi="仿宋" w:cs="仿宋"/>
          <w:sz w:val="32"/>
          <w:szCs w:val="32"/>
        </w:rPr>
        <w:t>主要是因为</w:t>
      </w:r>
      <w:r w:rsidR="007C3EB2" w:rsidRPr="00F50683">
        <w:rPr>
          <w:rFonts w:ascii="仿宋" w:eastAsia="仿宋" w:hAnsi="仿宋" w:cs="仿宋" w:hint="eastAsia"/>
          <w:sz w:val="32"/>
          <w:szCs w:val="32"/>
        </w:rPr>
        <w:t>：</w:t>
      </w:r>
      <w:r w:rsidR="007C3EB2" w:rsidRPr="00F50683">
        <w:rPr>
          <w:rFonts w:ascii="仿宋" w:eastAsia="仿宋" w:hAnsi="仿宋" w:cs="仿宋"/>
          <w:sz w:val="32"/>
          <w:szCs w:val="32"/>
        </w:rPr>
        <w:t>本年度园区挖潜增收，税收收入较上年完成情况较大提升。</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hint="eastAsia"/>
          <w:sz w:val="32"/>
          <w:szCs w:val="32"/>
        </w:rPr>
        <w:t>2020年度支出总计</w:t>
      </w:r>
      <w:r w:rsidRPr="00F50683">
        <w:rPr>
          <w:rFonts w:ascii="仿宋" w:eastAsia="仿宋" w:hAnsi="仿宋" w:cs="仿宋"/>
          <w:sz w:val="32"/>
          <w:szCs w:val="32"/>
        </w:rPr>
        <w:t>69484.95</w:t>
      </w:r>
      <w:r w:rsidRPr="00F50683">
        <w:rPr>
          <w:rFonts w:ascii="仿宋" w:eastAsia="仿宋" w:hAnsi="仿宋" w:cs="仿宋" w:hint="eastAsia"/>
          <w:sz w:val="32"/>
          <w:szCs w:val="32"/>
        </w:rPr>
        <w:t>万元。与2019年相比，增加</w:t>
      </w:r>
      <w:r w:rsidRPr="00F50683">
        <w:rPr>
          <w:rFonts w:ascii="仿宋" w:eastAsia="仿宋" w:hAnsi="仿宋" w:cs="仿宋"/>
          <w:sz w:val="32"/>
          <w:szCs w:val="32"/>
        </w:rPr>
        <w:t>5863.94</w:t>
      </w:r>
      <w:r w:rsidRPr="00F50683">
        <w:rPr>
          <w:rFonts w:ascii="仿宋" w:eastAsia="仿宋" w:hAnsi="仿宋" w:cs="仿宋" w:hint="eastAsia"/>
          <w:sz w:val="32"/>
          <w:szCs w:val="32"/>
        </w:rPr>
        <w:t>万元，增长</w:t>
      </w:r>
      <w:r w:rsidRPr="00F50683">
        <w:rPr>
          <w:rFonts w:ascii="仿宋" w:eastAsia="仿宋" w:hAnsi="仿宋" w:cs="仿宋"/>
          <w:sz w:val="32"/>
          <w:szCs w:val="32"/>
        </w:rPr>
        <w:t>9.22</w:t>
      </w:r>
      <w:r w:rsidRPr="00F50683">
        <w:rPr>
          <w:rFonts w:ascii="仿宋" w:eastAsia="仿宋" w:hAnsi="仿宋" w:cs="仿宋" w:hint="eastAsia"/>
          <w:sz w:val="32"/>
          <w:szCs w:val="32"/>
        </w:rPr>
        <w:t>%，</w:t>
      </w:r>
      <w:r w:rsidRPr="00F50683">
        <w:rPr>
          <w:rFonts w:ascii="仿宋" w:eastAsia="仿宋" w:hAnsi="仿宋" w:cs="仿宋"/>
          <w:sz w:val="32"/>
          <w:szCs w:val="32"/>
        </w:rPr>
        <w:t>主要是因为：一是根据项目</w:t>
      </w:r>
      <w:r w:rsidRPr="00F50683">
        <w:rPr>
          <w:rFonts w:ascii="仿宋" w:eastAsia="仿宋" w:hAnsi="仿宋" w:cs="仿宋"/>
          <w:sz w:val="32"/>
          <w:szCs w:val="32"/>
        </w:rPr>
        <w:lastRenderedPageBreak/>
        <w:t>进度，本年政府投资项目支付金额较上年度增加；二是为降低疫情冲击，稳定企业发展，对企业的政策性补贴上年度增加。</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二、收入决算情况说明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本年收入合计</w:t>
      </w:r>
      <w:r w:rsidRPr="00F50683">
        <w:rPr>
          <w:rFonts w:ascii="仿宋" w:eastAsia="仿宋" w:hAnsi="仿宋" w:cs="仿宋"/>
          <w:color w:val="auto"/>
          <w:sz w:val="32"/>
          <w:szCs w:val="32"/>
        </w:rPr>
        <w:t>55339.79</w:t>
      </w:r>
      <w:r w:rsidRPr="00F50683">
        <w:rPr>
          <w:rFonts w:ascii="仿宋" w:eastAsia="仿宋" w:hAnsi="仿宋" w:cs="仿宋" w:hint="eastAsia"/>
          <w:color w:val="auto"/>
          <w:sz w:val="32"/>
          <w:szCs w:val="32"/>
        </w:rPr>
        <w:t>万元，其中：财政拨款收入</w:t>
      </w:r>
      <w:r w:rsidRPr="00F50683">
        <w:rPr>
          <w:rFonts w:ascii="仿宋" w:eastAsia="仿宋" w:hAnsi="仿宋" w:cs="仿宋"/>
          <w:color w:val="auto"/>
          <w:sz w:val="32"/>
          <w:szCs w:val="32"/>
        </w:rPr>
        <w:t>55319.29</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99.96</w:t>
      </w:r>
      <w:r w:rsidRPr="00F50683">
        <w:rPr>
          <w:rFonts w:ascii="仿宋" w:eastAsia="仿宋" w:hAnsi="仿宋" w:cs="仿宋" w:hint="eastAsia"/>
          <w:color w:val="auto"/>
          <w:sz w:val="32"/>
          <w:szCs w:val="32"/>
        </w:rPr>
        <w:t>%；上级补助收入</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%；事业收入</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%；经营收入</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%；附属单位上缴收入</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%；其他收入</w:t>
      </w:r>
      <w:r w:rsidRPr="00F50683">
        <w:rPr>
          <w:rFonts w:ascii="仿宋" w:eastAsia="仿宋" w:hAnsi="仿宋" w:cs="仿宋"/>
          <w:color w:val="auto"/>
          <w:sz w:val="32"/>
          <w:szCs w:val="32"/>
        </w:rPr>
        <w:t>20.5</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0.04</w:t>
      </w:r>
      <w:r w:rsidRPr="00F50683">
        <w:rPr>
          <w:rFonts w:ascii="仿宋" w:eastAsia="仿宋" w:hAnsi="仿宋" w:cs="仿宋" w:hint="eastAsia"/>
          <w:color w:val="auto"/>
          <w:sz w:val="32"/>
          <w:szCs w:val="32"/>
        </w:rPr>
        <w:t>%。</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三、支出决算情况说明</w:t>
      </w:r>
    </w:p>
    <w:p w:rsidR="00517DA0"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hint="eastAsia"/>
          <w:color w:val="auto"/>
          <w:sz w:val="32"/>
          <w:szCs w:val="32"/>
        </w:rPr>
        <w:t>本年支出合计</w:t>
      </w:r>
      <w:r w:rsidRPr="00F50683">
        <w:rPr>
          <w:rFonts w:ascii="仿宋" w:eastAsia="仿宋" w:hAnsi="仿宋" w:cs="仿宋"/>
          <w:color w:val="auto"/>
          <w:sz w:val="32"/>
          <w:szCs w:val="32"/>
        </w:rPr>
        <w:t>58870.41</w:t>
      </w:r>
      <w:r w:rsidRPr="00F50683">
        <w:rPr>
          <w:rFonts w:ascii="仿宋" w:eastAsia="仿宋" w:hAnsi="仿宋" w:cs="仿宋" w:hint="eastAsia"/>
          <w:color w:val="auto"/>
          <w:sz w:val="32"/>
          <w:szCs w:val="32"/>
        </w:rPr>
        <w:t>万元，其中：基本支出</w:t>
      </w:r>
      <w:r w:rsidRPr="00F50683">
        <w:rPr>
          <w:rFonts w:ascii="仿宋" w:eastAsia="仿宋" w:hAnsi="仿宋" w:cs="仿宋"/>
          <w:color w:val="auto"/>
          <w:sz w:val="32"/>
          <w:szCs w:val="32"/>
        </w:rPr>
        <w:t>4557.47</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7.74</w:t>
      </w:r>
      <w:r w:rsidRPr="00F50683">
        <w:rPr>
          <w:rFonts w:ascii="仿宋" w:eastAsia="仿宋" w:hAnsi="仿宋" w:cs="仿宋" w:hint="eastAsia"/>
          <w:color w:val="auto"/>
          <w:sz w:val="32"/>
          <w:szCs w:val="32"/>
        </w:rPr>
        <w:t>%；项目支出</w:t>
      </w:r>
      <w:r w:rsidRPr="00F50683">
        <w:rPr>
          <w:rFonts w:ascii="仿宋" w:eastAsia="仿宋" w:hAnsi="仿宋" w:cs="仿宋"/>
          <w:color w:val="auto"/>
          <w:sz w:val="32"/>
          <w:szCs w:val="32"/>
        </w:rPr>
        <w:t>54312.95</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92.26</w:t>
      </w:r>
      <w:r w:rsidRPr="00F50683">
        <w:rPr>
          <w:rFonts w:ascii="仿宋" w:eastAsia="仿宋" w:hAnsi="仿宋" w:cs="仿宋" w:hint="eastAsia"/>
          <w:color w:val="auto"/>
          <w:sz w:val="32"/>
          <w:szCs w:val="32"/>
        </w:rPr>
        <w:t>%；上缴上级支出</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%；经营支出</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%；对附属单位补助支出</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万元，占</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四、财政拨款收入支出决算总体情况说明</w:t>
      </w:r>
    </w:p>
    <w:p w:rsidR="00256318"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hint="eastAsia"/>
          <w:sz w:val="32"/>
          <w:szCs w:val="32"/>
        </w:rPr>
        <w:t>2020年度财政拨款收入总计</w:t>
      </w:r>
      <w:r w:rsidRPr="00F50683">
        <w:rPr>
          <w:rFonts w:ascii="仿宋" w:eastAsia="仿宋" w:hAnsi="仿宋" w:cs="仿宋"/>
          <w:sz w:val="32"/>
          <w:szCs w:val="32"/>
        </w:rPr>
        <w:t>69464.45</w:t>
      </w:r>
      <w:r w:rsidRPr="00F50683">
        <w:rPr>
          <w:rFonts w:ascii="仿宋" w:eastAsia="仿宋" w:hAnsi="仿宋" w:cs="仿宋" w:hint="eastAsia"/>
          <w:sz w:val="32"/>
          <w:szCs w:val="32"/>
        </w:rPr>
        <w:t>万元，与2019年相比，增加5</w:t>
      </w:r>
      <w:r w:rsidRPr="00F50683">
        <w:rPr>
          <w:rFonts w:ascii="仿宋" w:eastAsia="仿宋" w:hAnsi="仿宋" w:cs="仿宋"/>
          <w:sz w:val="32"/>
          <w:szCs w:val="32"/>
        </w:rPr>
        <w:t>843.44</w:t>
      </w:r>
      <w:r w:rsidRPr="00F50683">
        <w:rPr>
          <w:rFonts w:ascii="仿宋" w:eastAsia="仿宋" w:hAnsi="仿宋" w:cs="仿宋" w:hint="eastAsia"/>
          <w:sz w:val="32"/>
          <w:szCs w:val="32"/>
        </w:rPr>
        <w:t>万元,增长9</w:t>
      </w:r>
      <w:r w:rsidRPr="00F50683">
        <w:rPr>
          <w:rFonts w:ascii="仿宋" w:eastAsia="仿宋" w:hAnsi="仿宋" w:cs="仿宋"/>
          <w:sz w:val="32"/>
          <w:szCs w:val="32"/>
        </w:rPr>
        <w:t>.18</w:t>
      </w:r>
      <w:r w:rsidRPr="00F50683">
        <w:rPr>
          <w:rFonts w:ascii="仿宋" w:eastAsia="仿宋" w:hAnsi="仿宋" w:cs="仿宋" w:hint="eastAsia"/>
          <w:sz w:val="32"/>
          <w:szCs w:val="32"/>
        </w:rPr>
        <w:t>%</w:t>
      </w:r>
      <w:r w:rsidRPr="00F50683">
        <w:rPr>
          <w:rFonts w:ascii="仿宋" w:eastAsia="仿宋" w:hAnsi="仿宋" w:cs="仿宋"/>
          <w:sz w:val="32"/>
          <w:szCs w:val="32"/>
        </w:rPr>
        <w:t>，主要是因为：</w:t>
      </w:r>
      <w:r w:rsidR="00256318" w:rsidRPr="00F50683">
        <w:rPr>
          <w:rFonts w:ascii="仿宋" w:eastAsia="仿宋" w:hAnsi="仿宋" w:cs="仿宋" w:hint="eastAsia"/>
          <w:sz w:val="32"/>
          <w:szCs w:val="32"/>
        </w:rPr>
        <w:t>本年度园区挖潜增收，税收收入较上年完成情况较大提升。</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hint="eastAsia"/>
          <w:sz w:val="32"/>
          <w:szCs w:val="32"/>
        </w:rPr>
        <w:t>2020年度财政拨款支出总计</w:t>
      </w:r>
      <w:r w:rsidRPr="00F50683">
        <w:rPr>
          <w:rFonts w:ascii="仿宋" w:eastAsia="仿宋" w:hAnsi="仿宋" w:cs="仿宋"/>
          <w:sz w:val="32"/>
          <w:szCs w:val="32"/>
        </w:rPr>
        <w:t>69464.45</w:t>
      </w:r>
      <w:r w:rsidRPr="00F50683">
        <w:rPr>
          <w:rFonts w:ascii="仿宋" w:eastAsia="仿宋" w:hAnsi="仿宋" w:cs="仿宋" w:hint="eastAsia"/>
          <w:sz w:val="32"/>
          <w:szCs w:val="32"/>
        </w:rPr>
        <w:t>万元，与2019年相比，增加5</w:t>
      </w:r>
      <w:r w:rsidRPr="00F50683">
        <w:rPr>
          <w:rFonts w:ascii="仿宋" w:eastAsia="仿宋" w:hAnsi="仿宋" w:cs="仿宋"/>
          <w:sz w:val="32"/>
          <w:szCs w:val="32"/>
        </w:rPr>
        <w:t>843.44</w:t>
      </w:r>
      <w:r w:rsidRPr="00F50683">
        <w:rPr>
          <w:rFonts w:ascii="仿宋" w:eastAsia="仿宋" w:hAnsi="仿宋" w:cs="仿宋" w:hint="eastAsia"/>
          <w:sz w:val="32"/>
          <w:szCs w:val="32"/>
        </w:rPr>
        <w:t>万元,增长9</w:t>
      </w:r>
      <w:r w:rsidRPr="00F50683">
        <w:rPr>
          <w:rFonts w:ascii="仿宋" w:eastAsia="仿宋" w:hAnsi="仿宋" w:cs="仿宋"/>
          <w:sz w:val="32"/>
          <w:szCs w:val="32"/>
        </w:rPr>
        <w:t>.18</w:t>
      </w:r>
      <w:r w:rsidRPr="00F50683">
        <w:rPr>
          <w:rFonts w:ascii="仿宋" w:eastAsia="仿宋" w:hAnsi="仿宋" w:cs="仿宋" w:hint="eastAsia"/>
          <w:sz w:val="32"/>
          <w:szCs w:val="32"/>
        </w:rPr>
        <w:t>%</w:t>
      </w:r>
      <w:r w:rsidRPr="00F50683">
        <w:rPr>
          <w:rFonts w:ascii="仿宋" w:eastAsia="仿宋" w:hAnsi="仿宋" w:cs="仿宋"/>
          <w:sz w:val="32"/>
          <w:szCs w:val="32"/>
        </w:rPr>
        <w:t>，主要是因为：一是根据项目进度，本年政府投资项目支付金额较上年度增加；二是为降低疫情影响，稳定企业发展，对企业的政策性补贴上年度增加。</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五、一般公共预算财政拨款支出决算情况说明</w:t>
      </w:r>
    </w:p>
    <w:p w:rsidR="00517DA0" w:rsidRPr="00F50683" w:rsidRDefault="00C42DA6">
      <w:pPr>
        <w:pStyle w:val="Default"/>
        <w:spacing w:line="600" w:lineRule="exact"/>
        <w:ind w:firstLineChars="200" w:firstLine="643"/>
        <w:rPr>
          <w:rFonts w:ascii="仿宋" w:eastAsia="仿宋" w:hAnsi="仿宋" w:cs="仿宋"/>
          <w:b/>
          <w:color w:val="auto"/>
          <w:sz w:val="32"/>
          <w:szCs w:val="32"/>
        </w:rPr>
      </w:pPr>
      <w:r w:rsidRPr="00F50683">
        <w:rPr>
          <w:rFonts w:ascii="仿宋" w:eastAsia="仿宋" w:hAnsi="仿宋" w:cs="仿宋" w:hint="eastAsia"/>
          <w:b/>
          <w:color w:val="auto"/>
          <w:sz w:val="32"/>
          <w:szCs w:val="32"/>
        </w:rPr>
        <w:lastRenderedPageBreak/>
        <w:t>（一）财政拨款支出决算总体情况</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2020年度财政拨款支出58803.59万元，占本年支出合计的99.89%，与2019年度相比，财政拨款支出增加9327.74万元，增长18.85%，主要是因为：一是根据项目进度，本年政府投资项目支付金额较上年度增加；二是为降低疫情影响，稳定企业发展，对企业的政策性补贴上年度增加。</w:t>
      </w:r>
    </w:p>
    <w:p w:rsidR="00517DA0" w:rsidRPr="00F50683" w:rsidRDefault="00C42DA6">
      <w:pPr>
        <w:pStyle w:val="Default"/>
        <w:spacing w:line="600" w:lineRule="exact"/>
        <w:ind w:firstLineChars="200" w:firstLine="643"/>
        <w:rPr>
          <w:rFonts w:ascii="仿宋" w:eastAsia="仿宋" w:hAnsi="仿宋" w:cs="仿宋"/>
          <w:b/>
          <w:color w:val="auto"/>
          <w:sz w:val="32"/>
          <w:szCs w:val="32"/>
        </w:rPr>
      </w:pPr>
      <w:r w:rsidRPr="00F50683">
        <w:rPr>
          <w:rFonts w:ascii="仿宋" w:eastAsia="仿宋" w:hAnsi="仿宋" w:cs="仿宋" w:hint="eastAsia"/>
          <w:b/>
          <w:color w:val="auto"/>
          <w:sz w:val="32"/>
          <w:szCs w:val="32"/>
        </w:rPr>
        <w:t>（二）财政拨款支出决算结构情况</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2020年度财政拨款支出58803.59万元，主要用于以下方面：一般公共服务（类）支出6195.5万元，占10.54%；科学（类）支出2315.15万元，占3.94%；社会保障和就业（类）支出37.38万元，占0.06%；医疗卫生与计划生育（类）支出81.62万元，占0.14%；节能环保（类）支出10316.44万元，占17.54%；城乡社区支出（类）支出26354.53万元，占44.82%万元；农林水（类）支出690万元，占1.17%；交通运输（类）支出400万元，占0.68%；资源勘探信息等（类）支出6966.02万元，占11.85%；商业服务业等（类）支出4498万元，占7.65%；住房改革（类）支出948.93万元，占1.61%。</w:t>
      </w:r>
    </w:p>
    <w:p w:rsidR="00517DA0" w:rsidRPr="00F50683" w:rsidRDefault="00C42DA6">
      <w:pPr>
        <w:pStyle w:val="Default"/>
        <w:spacing w:line="600" w:lineRule="exact"/>
        <w:ind w:firstLineChars="200" w:firstLine="643"/>
        <w:rPr>
          <w:rFonts w:ascii="楷体_GB2312" w:eastAsia="楷体_GB2312" w:hAnsi="Times New Roman" w:cs="Times New Roman"/>
          <w:b/>
          <w:color w:val="auto"/>
          <w:sz w:val="32"/>
          <w:szCs w:val="32"/>
        </w:rPr>
      </w:pPr>
      <w:r w:rsidRPr="00F50683">
        <w:rPr>
          <w:rFonts w:ascii="楷体_GB2312" w:eastAsia="楷体_GB2312" w:hAnsi="Times New Roman" w:cs="Times New Roman" w:hint="eastAsia"/>
          <w:b/>
          <w:color w:val="auto"/>
          <w:sz w:val="32"/>
          <w:szCs w:val="32"/>
        </w:rPr>
        <w:t>（三）财政拨款支出决算具体情况</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2020年度财政拨款支出年初预算为47116.2万元，支出决算为58803.59万元，完成年初预算的124.81%，其中：</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1、一般公</w:t>
      </w:r>
      <w:r w:rsidR="00690222" w:rsidRPr="00F50683">
        <w:rPr>
          <w:rFonts w:ascii="仿宋" w:eastAsia="仿宋" w:hAnsi="仿宋" w:cs="仿宋"/>
          <w:sz w:val="32"/>
          <w:szCs w:val="32"/>
        </w:rPr>
        <w:t>共服务（类）政府办公厅（室）及相关机构事务（款）行政运行（项）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lastRenderedPageBreak/>
        <w:t>年初预算为4484.38万元，支出决算为4162.84万元，完成年初预算的92.83%，决算数小于年初预算数的原因是：贯彻落实上级“过紧日子”要求，厉行节约，压减开支</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2、一般公共服务（</w:t>
      </w:r>
      <w:r w:rsidR="00690222" w:rsidRPr="00F50683">
        <w:rPr>
          <w:rFonts w:ascii="仿宋" w:eastAsia="仿宋" w:hAnsi="仿宋" w:cs="仿宋"/>
          <w:sz w:val="32"/>
          <w:szCs w:val="32"/>
        </w:rPr>
        <w:t>类）政府办公厅（室）及相关机构事务（款）一般行政管理事务（项）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年初预算为2089.6万元，支出决算为1725.88万元，完成年初预算的82.59%，决算数小于年初预算数的原因是：贯彻落实上级“过紧日子”要求，厉行节约，压减开支</w:t>
      </w:r>
      <w:r w:rsidR="00690222" w:rsidRPr="00F50683">
        <w:rPr>
          <w:rFonts w:ascii="仿宋" w:eastAsia="仿宋" w:hAnsi="仿宋" w:cs="仿宋" w:hint="eastAsia"/>
          <w:sz w:val="32"/>
          <w:szCs w:val="32"/>
        </w:rPr>
        <w:t>。</w:t>
      </w:r>
    </w:p>
    <w:p w:rsidR="00690222"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3、一般公共服务（类）商贸事务（款）一般行政管理事务（项）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年初预算为500万元，支出决算为185.69万元，完成年初预算的37.14%，决算数小于年初预算数的原因是：受疫情影响，本年外出招商次数以及举办招商活动的次数减少</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4、一般公共服务（类）党委办公厅（室）及相关机构事务（款）专项业务（项）支出</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年初预算为0万元，支出决算为3万元，决算数大于年初预算数的主要原因是：上级下达专项资金</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5、一</w:t>
      </w:r>
      <w:r w:rsidR="00690222" w:rsidRPr="00F50683">
        <w:rPr>
          <w:rFonts w:ascii="仿宋" w:eastAsia="仿宋" w:hAnsi="仿宋" w:cs="仿宋"/>
          <w:sz w:val="32"/>
          <w:szCs w:val="32"/>
        </w:rPr>
        <w:t>般公共服务（类）其他共产党事务（款）一般行政管理事务（项）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年初预算为241.4万元，支出决算为78.09万元，完成年初预算的32.35%，决算数小于年初预算数的原因是：受疫情影响，本年未组织园区党员外出培训、园区党员活动减少</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lastRenderedPageBreak/>
        <w:t>6、一般公共</w:t>
      </w:r>
      <w:r w:rsidR="00690222" w:rsidRPr="00F50683">
        <w:rPr>
          <w:rFonts w:ascii="仿宋" w:eastAsia="仿宋" w:hAnsi="仿宋" w:cs="仿宋"/>
          <w:sz w:val="32"/>
          <w:szCs w:val="32"/>
        </w:rPr>
        <w:t>服务（类）其他一般公共服务支出（款）其他一般公共服务支出（项）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年初预算为0万元，支出决算为40万元，决算数大于年初预算数的主要原因是上级下达专项资金</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7</w:t>
      </w:r>
      <w:r w:rsidR="00690222" w:rsidRPr="00F50683">
        <w:rPr>
          <w:rFonts w:ascii="仿宋" w:eastAsia="仿宋" w:hAnsi="仿宋" w:cs="仿宋"/>
          <w:sz w:val="32"/>
          <w:szCs w:val="32"/>
        </w:rPr>
        <w:t>、科学技术（类）技术研究与开发（款）科研成果转化与扩散（项）</w:t>
      </w:r>
    </w:p>
    <w:p w:rsidR="00690222"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年初预算为2378.36万元，支出决算为2315.15万元，完成年初预算的97.34%，</w:t>
      </w:r>
      <w:r w:rsidR="00690222" w:rsidRPr="00F50683">
        <w:rPr>
          <w:rFonts w:ascii="仿宋" w:eastAsia="仿宋" w:hAnsi="仿宋" w:cs="仿宋" w:hint="eastAsia"/>
          <w:sz w:val="32"/>
          <w:szCs w:val="32"/>
        </w:rPr>
        <w:t>决算数与年初预算数基本持平，控制在预算范围内。</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8、社会保障和就业（类）</w:t>
      </w:r>
      <w:r w:rsidRPr="00F50683">
        <w:rPr>
          <w:rFonts w:ascii="仿宋" w:eastAsia="仿宋" w:hAnsi="仿宋" w:cs="仿宋" w:hint="eastAsia"/>
          <w:sz w:val="32"/>
          <w:szCs w:val="32"/>
        </w:rPr>
        <w:t>行政事业单位养老</w:t>
      </w:r>
      <w:r w:rsidRPr="00F50683">
        <w:rPr>
          <w:rFonts w:ascii="仿宋" w:eastAsia="仿宋" w:hAnsi="仿宋" w:cs="仿宋"/>
          <w:sz w:val="32"/>
          <w:szCs w:val="32"/>
        </w:rPr>
        <w:t>（款）</w:t>
      </w:r>
      <w:r w:rsidRPr="00F50683">
        <w:rPr>
          <w:rFonts w:ascii="仿宋" w:eastAsia="仿宋" w:hAnsi="仿宋" w:cs="仿宋" w:hint="eastAsia"/>
          <w:sz w:val="32"/>
          <w:szCs w:val="32"/>
        </w:rPr>
        <w:t>行政单位离退休</w:t>
      </w:r>
      <w:r w:rsidR="00690222" w:rsidRPr="00F50683">
        <w:rPr>
          <w:rFonts w:ascii="仿宋" w:eastAsia="仿宋" w:hAnsi="仿宋" w:cs="仿宋"/>
          <w:sz w:val="32"/>
          <w:szCs w:val="32"/>
        </w:rPr>
        <w:t>（项）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年初预算为36.02万元，支出决算为37.38万元，完成年初预算的103.76%，</w:t>
      </w:r>
      <w:r w:rsidR="00690222" w:rsidRPr="00F50683">
        <w:rPr>
          <w:rFonts w:ascii="仿宋" w:eastAsia="仿宋" w:hAnsi="仿宋" w:cs="仿宋" w:hint="eastAsia"/>
          <w:sz w:val="32"/>
          <w:szCs w:val="32"/>
        </w:rPr>
        <w:t>决算数与年初预算数基本持平。</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9、</w:t>
      </w:r>
      <w:r w:rsidR="00690222" w:rsidRPr="00F50683">
        <w:rPr>
          <w:rFonts w:ascii="仿宋" w:eastAsia="仿宋" w:hAnsi="仿宋" w:cs="仿宋"/>
          <w:sz w:val="32"/>
          <w:szCs w:val="32"/>
        </w:rPr>
        <w:t>卫生健康支出（类）卫生健康管理事务（款）一般行政管理事务（项）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年初预算为0万元，支出决算为0.32万元，决算数大于年初预算数的主要原因是上级下达专项资金</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10</w:t>
      </w:r>
      <w:r w:rsidR="00690222" w:rsidRPr="00F50683">
        <w:rPr>
          <w:rFonts w:ascii="仿宋" w:eastAsia="仿宋" w:hAnsi="仿宋" w:cs="仿宋"/>
          <w:sz w:val="32"/>
          <w:szCs w:val="32"/>
        </w:rPr>
        <w:t>、卫生健康支出（类）行政事业单位医疗（款）行政单位医疗（项）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年初预算为67.64万元，支出决算为59.19万元，完成年初预算的87.51%，决算数小于年初预算数的主要原因是：</w:t>
      </w:r>
      <w:r w:rsidR="00A0245E" w:rsidRPr="00F50683">
        <w:rPr>
          <w:rFonts w:ascii="仿宋" w:eastAsia="仿宋" w:hAnsi="仿宋" w:cs="仿宋" w:hint="eastAsia"/>
          <w:sz w:val="32"/>
          <w:szCs w:val="32"/>
        </w:rPr>
        <w:t>人员变动</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lastRenderedPageBreak/>
        <w:t>11</w:t>
      </w:r>
      <w:r w:rsidR="00690222" w:rsidRPr="00F50683">
        <w:rPr>
          <w:rFonts w:ascii="仿宋" w:eastAsia="仿宋" w:hAnsi="仿宋" w:cs="仿宋"/>
          <w:sz w:val="32"/>
          <w:szCs w:val="32"/>
        </w:rPr>
        <w:t>、卫生健康支出（类）行政事业单位医疗（款）公务员医疗补助（项）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年初预算为19万元，支出决算为22.12万元，完成年初预算的116.42%，决算数大于年初预算数的主要原因是：新增青竹湖管委会人员医疗保险等支出</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12、节能环保（类）污染防治（</w:t>
      </w:r>
      <w:r w:rsidR="00690222" w:rsidRPr="00F50683">
        <w:rPr>
          <w:rFonts w:ascii="仿宋" w:eastAsia="仿宋" w:hAnsi="仿宋" w:cs="仿宋"/>
          <w:sz w:val="32"/>
          <w:szCs w:val="32"/>
        </w:rPr>
        <w:t>款）水体（项）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年初预算为8024.4万元，支出决算为5890.95万元，完成年初预算的73.41%，决算数小于年初预算数的主要原因是：政府投资项目中苏托</w:t>
      </w:r>
      <w:proofErr w:type="gramStart"/>
      <w:r w:rsidRPr="00F50683">
        <w:rPr>
          <w:rFonts w:ascii="仿宋" w:eastAsia="仿宋" w:hAnsi="仿宋" w:cs="仿宋"/>
          <w:sz w:val="32"/>
          <w:szCs w:val="32"/>
        </w:rPr>
        <w:t>垸</w:t>
      </w:r>
      <w:proofErr w:type="gramEnd"/>
      <w:r w:rsidRPr="00F50683">
        <w:rPr>
          <w:rFonts w:ascii="仿宋" w:eastAsia="仿宋" w:hAnsi="仿宋" w:cs="仿宋"/>
          <w:sz w:val="32"/>
          <w:szCs w:val="32"/>
        </w:rPr>
        <w:t>污水干管项目本年支出进度未达预期</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13</w:t>
      </w:r>
      <w:r w:rsidR="00690222" w:rsidRPr="00F50683">
        <w:rPr>
          <w:rFonts w:ascii="仿宋" w:eastAsia="仿宋" w:hAnsi="仿宋" w:cs="仿宋"/>
          <w:sz w:val="32"/>
          <w:szCs w:val="32"/>
        </w:rPr>
        <w:t>、节能环保（类）自然生态保护（款）生态保护（项）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年初预算为3155.64万元，支出决算为4425.5万元，完成年初预算的140.24%，决算数大于年初预算数的主要原因是：</w:t>
      </w:r>
      <w:r w:rsidR="00A0245E" w:rsidRPr="00F50683">
        <w:rPr>
          <w:rFonts w:ascii="仿宋" w:eastAsia="仿宋" w:hAnsi="仿宋" w:cs="仿宋" w:hint="eastAsia"/>
          <w:sz w:val="32"/>
          <w:szCs w:val="32"/>
        </w:rPr>
        <w:t>本年加强对企业环境的关注，加大扶持力度</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14、城乡社区</w:t>
      </w:r>
      <w:r w:rsidR="00690222" w:rsidRPr="00F50683">
        <w:rPr>
          <w:rFonts w:ascii="仿宋" w:eastAsia="仿宋" w:hAnsi="仿宋" w:cs="仿宋"/>
          <w:sz w:val="32"/>
          <w:szCs w:val="32"/>
        </w:rPr>
        <w:t>支出（类）城乡社区管理事务（款）其他城乡社区管理事务支出（项）</w:t>
      </w:r>
    </w:p>
    <w:p w:rsidR="00AA5294" w:rsidRPr="00F50683" w:rsidRDefault="00C42DA6" w:rsidP="00AA5294">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年初预算为0万元，支出决算为3万元，决算数大于年初预算数的主要原因是：</w:t>
      </w:r>
      <w:r w:rsidR="00AA5294" w:rsidRPr="00F50683">
        <w:rPr>
          <w:rFonts w:ascii="仿宋" w:eastAsia="仿宋" w:hAnsi="仿宋" w:cs="仿宋" w:hint="eastAsia"/>
          <w:sz w:val="32"/>
          <w:szCs w:val="32"/>
        </w:rPr>
        <w:t>编制本部门年初预算时无此功能科目，编制部门决算时有此功能科目。</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15、城乡社区支出（类）城乡社区规划与管理（款）其城乡社区规划与管理（项）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lastRenderedPageBreak/>
        <w:t>年初预算1237.6万元，支出决算为433.37万元，完成年初预算的35.02%，决算数小于年初预算数的主要原因是：本年实施的规划审查等项目未达付款进度</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16、城乡社区</w:t>
      </w:r>
      <w:r w:rsidR="00690222" w:rsidRPr="00F50683">
        <w:rPr>
          <w:rFonts w:ascii="仿宋" w:eastAsia="仿宋" w:hAnsi="仿宋" w:cs="仿宋"/>
          <w:sz w:val="32"/>
          <w:szCs w:val="32"/>
        </w:rPr>
        <w:t>支出（类）城乡社区公共设施（款）其他城乡社区公共设施支出（项）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年初预算为6162.94万元，支出决算9202.95万元，完成年初预算的149.33%，决算数大于年初预算数的主要原因是：</w:t>
      </w:r>
      <w:r w:rsidR="00AA5294" w:rsidRPr="00F50683">
        <w:rPr>
          <w:rFonts w:ascii="仿宋" w:eastAsia="仿宋" w:hAnsi="仿宋" w:cs="仿宋" w:hint="eastAsia"/>
          <w:sz w:val="32"/>
          <w:szCs w:val="32"/>
        </w:rPr>
        <w:t>根据本年收入情况，加大</w:t>
      </w:r>
      <w:r w:rsidRPr="00F50683">
        <w:rPr>
          <w:rFonts w:ascii="仿宋" w:eastAsia="仿宋" w:hAnsi="仿宋" w:cs="仿宋"/>
          <w:sz w:val="32"/>
          <w:szCs w:val="32"/>
        </w:rPr>
        <w:t>政府投资项目</w:t>
      </w:r>
      <w:r w:rsidR="00AA5294" w:rsidRPr="00F50683">
        <w:rPr>
          <w:rFonts w:ascii="仿宋" w:eastAsia="仿宋" w:hAnsi="仿宋" w:cs="仿宋" w:hint="eastAsia"/>
          <w:sz w:val="32"/>
          <w:szCs w:val="32"/>
        </w:rPr>
        <w:t>投入</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17、</w:t>
      </w:r>
      <w:r w:rsidR="00690222" w:rsidRPr="00F50683">
        <w:rPr>
          <w:rFonts w:ascii="仿宋" w:eastAsia="仿宋" w:hAnsi="仿宋" w:cs="仿宋"/>
          <w:sz w:val="32"/>
          <w:szCs w:val="32"/>
        </w:rPr>
        <w:t>城乡社区支出（类）其他城乡社区支出（款）其他城乡社区支出（项）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年初预算为6102万元，支出决算为16715.21万元，完成年初预算的273.93%，决算数大于年初预算数的主要原因是：为做大做强集团公司，增加对集团公司的资本金注入。</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18</w:t>
      </w:r>
      <w:r w:rsidR="00690222" w:rsidRPr="00F50683">
        <w:rPr>
          <w:rFonts w:ascii="仿宋" w:eastAsia="仿宋" w:hAnsi="仿宋" w:cs="仿宋"/>
          <w:sz w:val="32"/>
          <w:szCs w:val="32"/>
        </w:rPr>
        <w:t>、农林水支出（类）扶贫（款）一般行政管理事务（项）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年初预算为55万元，支出决算为50万元，完成年初预算的90.91%，</w:t>
      </w:r>
      <w:r w:rsidR="00690222" w:rsidRPr="00F50683">
        <w:rPr>
          <w:rFonts w:ascii="仿宋" w:eastAsia="仿宋" w:hAnsi="仿宋" w:cs="仿宋" w:hint="eastAsia"/>
          <w:sz w:val="32"/>
          <w:szCs w:val="32"/>
        </w:rPr>
        <w:t>决算数与年初预算数基本持平，控制在预算范围内。</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19</w:t>
      </w:r>
      <w:r w:rsidR="00690222" w:rsidRPr="00F50683">
        <w:rPr>
          <w:rFonts w:ascii="仿宋" w:eastAsia="仿宋" w:hAnsi="仿宋" w:cs="仿宋"/>
          <w:sz w:val="32"/>
          <w:szCs w:val="32"/>
        </w:rPr>
        <w:t>、农林水支出（类）扶贫（款）农村基础设施建设（项）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年初预算为550万元，支出决算为520万元，完成年初预算的94.55%，</w:t>
      </w:r>
      <w:r w:rsidR="00690222" w:rsidRPr="00F50683">
        <w:rPr>
          <w:rFonts w:ascii="仿宋" w:eastAsia="仿宋" w:hAnsi="仿宋" w:cs="仿宋" w:hint="eastAsia"/>
          <w:sz w:val="32"/>
          <w:szCs w:val="32"/>
        </w:rPr>
        <w:t>决算数与年初预算数基本持平，控制在预算范围内。</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20</w:t>
      </w:r>
      <w:r w:rsidR="00690222" w:rsidRPr="00F50683">
        <w:rPr>
          <w:rFonts w:ascii="仿宋" w:eastAsia="仿宋" w:hAnsi="仿宋" w:cs="仿宋"/>
          <w:sz w:val="32"/>
          <w:szCs w:val="32"/>
        </w:rPr>
        <w:t>、农林水支出（类）扶贫（款）其他扶贫支出（项）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lastRenderedPageBreak/>
        <w:t>年初预算为120万元，支出决算为120万元，完成年初预算的100%，决算数与年初预算数持平</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21</w:t>
      </w:r>
      <w:r w:rsidR="00690222" w:rsidRPr="00F50683">
        <w:rPr>
          <w:rFonts w:ascii="仿宋" w:eastAsia="仿宋" w:hAnsi="仿宋" w:cs="仿宋"/>
          <w:sz w:val="32"/>
          <w:szCs w:val="32"/>
        </w:rPr>
        <w:t>、交通运输支出（类）其他交通运输（款）公共交通运补助（项）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年初预算为400万元，支出决算为400万元，完成年初预算的100%，决算数与年初预算数持平</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22、资源勘探信息等（类）支持中小企业发展和管理（款）中小企业发</w:t>
      </w:r>
      <w:r w:rsidR="00690222" w:rsidRPr="00F50683">
        <w:rPr>
          <w:rFonts w:ascii="仿宋" w:eastAsia="仿宋" w:hAnsi="仿宋" w:cs="仿宋"/>
          <w:sz w:val="32"/>
          <w:szCs w:val="32"/>
        </w:rPr>
        <w:t>展专项（项）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年初预算为4610.81万元，支出决算为6897.02万元，完成年初预算的148.58%，决算数大于年初预算数的主要原因是：为降低疫情影响，稳定企业发展，增加对企业的政策性补贴</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23、资源勘探</w:t>
      </w:r>
      <w:r w:rsidR="00690222" w:rsidRPr="00F50683">
        <w:rPr>
          <w:rFonts w:ascii="仿宋" w:eastAsia="仿宋" w:hAnsi="仿宋" w:cs="仿宋"/>
          <w:sz w:val="32"/>
          <w:szCs w:val="32"/>
        </w:rPr>
        <w:t>信息等（类）其他资源勘探信息（款）其他资源勘探信息等支出（项）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年初预算为0万元，支出决算为69万元，决算数大于年初预算数的主要原因是：上级下达专项资金</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24、商业</w:t>
      </w:r>
      <w:r w:rsidR="00690222" w:rsidRPr="00F50683">
        <w:rPr>
          <w:rFonts w:ascii="仿宋" w:eastAsia="仿宋" w:hAnsi="仿宋" w:cs="仿宋"/>
          <w:sz w:val="32"/>
          <w:szCs w:val="32"/>
        </w:rPr>
        <w:t>服务业等（类）涉外发展服务支出（款）其他涉外发展服务支出（项）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年初预算为4247.51万元，支出决算为4298万元，完成年初预算的101.19%，</w:t>
      </w:r>
      <w:r w:rsidR="00A0245E" w:rsidRPr="00F50683">
        <w:rPr>
          <w:rFonts w:ascii="仿宋" w:eastAsia="仿宋" w:hAnsi="仿宋" w:cs="仿宋" w:hint="eastAsia"/>
          <w:sz w:val="32"/>
          <w:szCs w:val="32"/>
          <w:shd w:val="clear" w:color="auto" w:fill="FFFFFF"/>
        </w:rPr>
        <w:t>决算数与年初预算数基本持平。</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25、商业</w:t>
      </w:r>
      <w:r w:rsidR="00690222" w:rsidRPr="00F50683">
        <w:rPr>
          <w:rFonts w:ascii="仿宋" w:eastAsia="仿宋" w:hAnsi="仿宋" w:cs="仿宋"/>
          <w:sz w:val="32"/>
          <w:szCs w:val="32"/>
        </w:rPr>
        <w:t>服务业等（类）其他商业服务业等（款）其他商业服务业等支出（项）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lastRenderedPageBreak/>
        <w:t>年初预算为2351.2万元，支出决算为200万元，完成年初预算的8.51%，决算数小于年初预算数的主要原因是：项目进度未达预期，未达付款条件</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26、住房保障</w:t>
      </w:r>
      <w:r w:rsidR="00690222" w:rsidRPr="00F50683">
        <w:rPr>
          <w:rFonts w:ascii="仿宋" w:eastAsia="仿宋" w:hAnsi="仿宋" w:cs="仿宋"/>
          <w:sz w:val="32"/>
          <w:szCs w:val="32"/>
        </w:rPr>
        <w:t>支出（类）保障性安居工程支出（款）其他保障性安居工程支出（项）</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年初预算为0万元，支出决算为673万元，决算数大于年初预算数的主要原因是：上级下达专项资金</w:t>
      </w:r>
      <w:r w:rsidR="00690222" w:rsidRPr="00F50683">
        <w:rPr>
          <w:rFonts w:ascii="仿宋" w:eastAsia="仿宋" w:hAnsi="仿宋" w:cs="仿宋" w:hint="eastAsia"/>
          <w:sz w:val="32"/>
          <w:szCs w:val="32"/>
        </w:rPr>
        <w:t>。</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27、住房保障支出（类）住房改革支出（款）住</w:t>
      </w:r>
      <w:r w:rsidR="00690222" w:rsidRPr="00F50683">
        <w:rPr>
          <w:rFonts w:ascii="仿宋" w:eastAsia="仿宋" w:hAnsi="仿宋" w:cs="仿宋"/>
          <w:sz w:val="32"/>
          <w:szCs w:val="32"/>
        </w:rPr>
        <w:t>房公积金（项）</w:t>
      </w:r>
    </w:p>
    <w:p w:rsidR="00690222" w:rsidRPr="00F50683" w:rsidRDefault="00C42DA6" w:rsidP="00690222">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年初预算为282.7万元，支出决算为275.93万元，完成年初预算的97.61%，</w:t>
      </w:r>
      <w:r w:rsidR="00690222" w:rsidRPr="00F50683">
        <w:rPr>
          <w:rFonts w:ascii="仿宋" w:eastAsia="仿宋" w:hAnsi="仿宋" w:cs="仿宋" w:hint="eastAsia"/>
          <w:sz w:val="32"/>
          <w:szCs w:val="32"/>
        </w:rPr>
        <w:t>决算数与年初预算数基本持平，控制在预算范围内。</w:t>
      </w:r>
    </w:p>
    <w:p w:rsidR="00517DA0" w:rsidRPr="00FC16F6" w:rsidRDefault="00C42DA6" w:rsidP="00FC16F6">
      <w:pPr>
        <w:pStyle w:val="Default"/>
        <w:spacing w:line="600" w:lineRule="exact"/>
        <w:ind w:firstLineChars="200" w:firstLine="640"/>
        <w:rPr>
          <w:rFonts w:hAnsi="黑体" w:cs="Times New Roman"/>
          <w:color w:val="auto"/>
          <w:sz w:val="32"/>
          <w:szCs w:val="32"/>
        </w:rPr>
      </w:pPr>
      <w:r w:rsidRPr="00FC16F6">
        <w:rPr>
          <w:rFonts w:hAnsi="黑体" w:cs="Times New Roman"/>
          <w:color w:val="auto"/>
          <w:sz w:val="32"/>
          <w:szCs w:val="32"/>
        </w:rPr>
        <w:t>六、一般公共预算财政拨款基本支出决算情况说明</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2020年度财政拨款基本支出4557.47万元，其中：人员经费3849.63万元，</w:t>
      </w:r>
      <w:proofErr w:type="gramStart"/>
      <w:r w:rsidRPr="00F50683">
        <w:rPr>
          <w:rFonts w:ascii="仿宋" w:eastAsia="仿宋" w:hAnsi="仿宋" w:cs="仿宋"/>
          <w:sz w:val="32"/>
          <w:szCs w:val="32"/>
        </w:rPr>
        <w:t>占基本</w:t>
      </w:r>
      <w:proofErr w:type="gramEnd"/>
      <w:r w:rsidRPr="00F50683">
        <w:rPr>
          <w:rFonts w:ascii="仿宋" w:eastAsia="仿宋" w:hAnsi="仿宋" w:cs="仿宋"/>
          <w:sz w:val="32"/>
          <w:szCs w:val="32"/>
        </w:rPr>
        <w:t>支出的84.47%，主要包括基本工资、津贴补贴、奖金、伙食补助费、机关事业单位基本养老保险缴费、职业年金缴费、职工基本医疗保险缴费、公务员医疗补助缴费、其他社会保障缴费、住房公积金、其他工资福利支出、离休费、退休费、抚恤金、生活补助、医疗费补助、奖励金、其他对个人和家庭的补助支出。公用经费707.84万元，</w:t>
      </w:r>
      <w:proofErr w:type="gramStart"/>
      <w:r w:rsidRPr="00F50683">
        <w:rPr>
          <w:rFonts w:ascii="仿宋" w:eastAsia="仿宋" w:hAnsi="仿宋" w:cs="仿宋"/>
          <w:sz w:val="32"/>
          <w:szCs w:val="32"/>
        </w:rPr>
        <w:t>占基本</w:t>
      </w:r>
      <w:proofErr w:type="gramEnd"/>
      <w:r w:rsidRPr="00F50683">
        <w:rPr>
          <w:rFonts w:ascii="仿宋" w:eastAsia="仿宋" w:hAnsi="仿宋" w:cs="仿宋"/>
          <w:sz w:val="32"/>
          <w:szCs w:val="32"/>
        </w:rPr>
        <w:t>支出的15.53%，主要包括：办公费、印刷费、咨询费、手续费、邮电费、物业管理费、差旅费、维修（护）费、租赁费、会议费、培训费、公务接待费、劳务费、委托</w:t>
      </w:r>
      <w:r w:rsidRPr="00F50683">
        <w:rPr>
          <w:rFonts w:ascii="仿宋" w:eastAsia="仿宋" w:hAnsi="仿宋" w:cs="仿宋"/>
          <w:sz w:val="32"/>
          <w:szCs w:val="32"/>
        </w:rPr>
        <w:lastRenderedPageBreak/>
        <w:t>业务费、工会经费、其他交通费用、其他商品和服务支出、办公设备购置和专业设备购置。</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七、一般公共预算财政拨款三</w:t>
      </w:r>
      <w:proofErr w:type="gramStart"/>
      <w:r w:rsidRPr="00F50683">
        <w:rPr>
          <w:rFonts w:hAnsi="黑体" w:cs="Times New Roman"/>
          <w:color w:val="auto"/>
          <w:sz w:val="32"/>
          <w:szCs w:val="32"/>
        </w:rPr>
        <w:t>公经费</w:t>
      </w:r>
      <w:proofErr w:type="gramEnd"/>
      <w:r w:rsidRPr="00F50683">
        <w:rPr>
          <w:rFonts w:hAnsi="黑体" w:cs="Times New Roman"/>
          <w:color w:val="auto"/>
          <w:sz w:val="32"/>
          <w:szCs w:val="32"/>
        </w:rPr>
        <w:t>支出决算情况说明</w:t>
      </w:r>
    </w:p>
    <w:p w:rsidR="00517DA0" w:rsidRPr="00F50683" w:rsidRDefault="00C42DA6">
      <w:pPr>
        <w:pStyle w:val="Default"/>
        <w:spacing w:line="600" w:lineRule="exact"/>
        <w:ind w:firstLineChars="200" w:firstLine="643"/>
        <w:rPr>
          <w:rFonts w:ascii="仿宋" w:eastAsia="仿宋" w:hAnsi="仿宋" w:cs="仿宋"/>
          <w:b/>
          <w:color w:val="auto"/>
          <w:sz w:val="32"/>
          <w:szCs w:val="32"/>
        </w:rPr>
      </w:pPr>
      <w:r w:rsidRPr="00F50683">
        <w:rPr>
          <w:rFonts w:ascii="仿宋" w:eastAsia="仿宋" w:hAnsi="仿宋" w:cs="仿宋" w:hint="eastAsia"/>
          <w:b/>
          <w:color w:val="auto"/>
          <w:sz w:val="32"/>
          <w:szCs w:val="32"/>
        </w:rPr>
        <w:t>（一）“三公”经费财政拨款支出决算总体情况说明</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F50683">
        <w:rPr>
          <w:rFonts w:ascii="仿宋" w:eastAsia="仿宋" w:hAnsi="仿宋" w:cs="仿宋"/>
          <w:sz w:val="32"/>
          <w:szCs w:val="32"/>
        </w:rPr>
        <w:t>“三公”经费财政拨款支出预算为73.4万元，支出决算数为0.19万元，完成预算的0.26%，其中：</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å¾®è½¯é›…é»‘"/>
          <w:sz w:val="32"/>
          <w:szCs w:val="32"/>
        </w:rPr>
      </w:pPr>
      <w:r w:rsidRPr="00F50683">
        <w:rPr>
          <w:rFonts w:ascii="仿宋" w:eastAsia="仿宋" w:hAnsi="仿宋" w:cs="仿宋"/>
          <w:sz w:val="32"/>
          <w:szCs w:val="32"/>
        </w:rPr>
        <w:t>因公出国（境）费支出年初预算30万元，支出决算为0万元，完成预算的0%，决算数小于预算数的原因主要是受疫情影响，本年度未安排出国（境）进行招商考察。</w:t>
      </w:r>
      <w:r w:rsidRPr="00F50683">
        <w:rPr>
          <w:rFonts w:ascii="仿宋" w:eastAsia="仿宋" w:hAnsi="仿宋" w:cs="仿宋" w:hint="eastAsia"/>
          <w:sz w:val="32"/>
          <w:szCs w:val="32"/>
        </w:rPr>
        <w:t>与上年相比减少2</w:t>
      </w:r>
      <w:r w:rsidRPr="00F50683">
        <w:rPr>
          <w:rFonts w:ascii="仿宋" w:eastAsia="仿宋" w:hAnsi="仿宋" w:cs="仿宋"/>
          <w:sz w:val="32"/>
          <w:szCs w:val="32"/>
        </w:rPr>
        <w:t>0.14</w:t>
      </w:r>
      <w:r w:rsidRPr="00F50683">
        <w:rPr>
          <w:rFonts w:ascii="仿宋" w:eastAsia="仿宋" w:hAnsi="仿宋" w:cs="仿宋" w:hint="eastAsia"/>
          <w:sz w:val="32"/>
          <w:szCs w:val="32"/>
        </w:rPr>
        <w:t>万元，减少1</w:t>
      </w:r>
      <w:r w:rsidRPr="00F50683">
        <w:rPr>
          <w:rFonts w:ascii="仿宋" w:eastAsia="仿宋" w:hAnsi="仿宋" w:cs="仿宋"/>
          <w:sz w:val="32"/>
          <w:szCs w:val="32"/>
        </w:rPr>
        <w:t>00</w:t>
      </w:r>
      <w:r w:rsidRPr="00F50683">
        <w:rPr>
          <w:rFonts w:ascii="仿宋" w:eastAsia="仿宋" w:hAnsi="仿宋" w:cs="仿宋" w:hint="eastAsia"/>
          <w:sz w:val="32"/>
          <w:szCs w:val="32"/>
        </w:rPr>
        <w:t>%，减少的主要原因是</w:t>
      </w:r>
      <w:r w:rsidRPr="00F50683">
        <w:rPr>
          <w:rFonts w:ascii="仿宋" w:eastAsia="仿宋" w:hAnsi="仿宋" w:cs="仿宋"/>
          <w:sz w:val="32"/>
          <w:szCs w:val="32"/>
        </w:rPr>
        <w:t>受疫情影响，本年度未安排出国（境）进行招商考察。</w:t>
      </w:r>
    </w:p>
    <w:p w:rsidR="00B32826" w:rsidRPr="00F50683" w:rsidRDefault="00C42DA6">
      <w:pPr>
        <w:pStyle w:val="Default"/>
        <w:spacing w:line="600" w:lineRule="exact"/>
        <w:ind w:firstLineChars="200" w:firstLine="640"/>
        <w:rPr>
          <w:rFonts w:ascii="仿宋" w:eastAsia="仿宋" w:hAnsi="仿宋" w:cs="仿宋"/>
          <w:color w:val="auto"/>
          <w:sz w:val="32"/>
          <w:szCs w:val="32"/>
        </w:rPr>
      </w:pPr>
      <w:r w:rsidRPr="00F50683">
        <w:rPr>
          <w:rFonts w:ascii="仿宋" w:eastAsia="仿宋" w:hAnsi="仿宋" w:cs="仿宋"/>
          <w:color w:val="auto"/>
          <w:sz w:val="32"/>
          <w:szCs w:val="32"/>
        </w:rPr>
        <w:t>公务接待费支出预算43.4万元，支出决算为0.19万元，完成预算的0.44%，决算数小于年初预算数的主要原因是在严格落实中央八项规定精神背景下，各部门严格控制公务接待数量、规模和接待标准，同时受疫情影响，本年招商接待及外单位学习考察减少，公务接待</w:t>
      </w:r>
      <w:proofErr w:type="gramStart"/>
      <w:r w:rsidRPr="00F50683">
        <w:rPr>
          <w:rFonts w:ascii="仿宋" w:eastAsia="仿宋" w:hAnsi="仿宋" w:cs="仿宋"/>
          <w:color w:val="auto"/>
          <w:sz w:val="32"/>
          <w:szCs w:val="32"/>
        </w:rPr>
        <w:t>费相应</w:t>
      </w:r>
      <w:proofErr w:type="gramEnd"/>
      <w:r w:rsidRPr="00F50683">
        <w:rPr>
          <w:rFonts w:ascii="仿宋" w:eastAsia="仿宋" w:hAnsi="仿宋" w:cs="仿宋"/>
          <w:color w:val="auto"/>
          <w:sz w:val="32"/>
          <w:szCs w:val="32"/>
        </w:rPr>
        <w:t>减少。</w:t>
      </w:r>
      <w:r w:rsidRPr="00F50683">
        <w:rPr>
          <w:rFonts w:ascii="仿宋" w:eastAsia="仿宋" w:hAnsi="仿宋" w:cs="仿宋" w:hint="eastAsia"/>
          <w:color w:val="auto"/>
          <w:sz w:val="32"/>
          <w:szCs w:val="32"/>
        </w:rPr>
        <w:t>与上年相比减少4</w:t>
      </w:r>
      <w:r w:rsidRPr="00F50683">
        <w:rPr>
          <w:rFonts w:ascii="仿宋" w:eastAsia="仿宋" w:hAnsi="仿宋" w:cs="仿宋"/>
          <w:color w:val="auto"/>
          <w:sz w:val="32"/>
          <w:szCs w:val="32"/>
        </w:rPr>
        <w:t>7.86</w:t>
      </w:r>
      <w:r w:rsidRPr="00F50683">
        <w:rPr>
          <w:rFonts w:ascii="仿宋" w:eastAsia="仿宋" w:hAnsi="仿宋" w:cs="仿宋" w:hint="eastAsia"/>
          <w:color w:val="auto"/>
          <w:sz w:val="32"/>
          <w:szCs w:val="32"/>
        </w:rPr>
        <w:t>万元，减少9</w:t>
      </w:r>
      <w:r w:rsidRPr="00F50683">
        <w:rPr>
          <w:rFonts w:ascii="仿宋" w:eastAsia="仿宋" w:hAnsi="仿宋" w:cs="仿宋"/>
          <w:color w:val="auto"/>
          <w:sz w:val="32"/>
          <w:szCs w:val="32"/>
        </w:rPr>
        <w:t>9.6</w:t>
      </w:r>
      <w:r w:rsidRPr="00F50683">
        <w:rPr>
          <w:rFonts w:ascii="仿宋" w:eastAsia="仿宋" w:hAnsi="仿宋" w:cs="仿宋" w:hint="eastAsia"/>
          <w:color w:val="auto"/>
          <w:sz w:val="32"/>
          <w:szCs w:val="32"/>
        </w:rPr>
        <w:t>%,减少的主要原因是</w:t>
      </w:r>
      <w:r w:rsidR="00B32826" w:rsidRPr="00F50683">
        <w:rPr>
          <w:rFonts w:ascii="仿宋" w:eastAsia="仿宋" w:hAnsi="仿宋" w:cs="仿宋"/>
          <w:color w:val="auto"/>
          <w:sz w:val="32"/>
          <w:szCs w:val="32"/>
        </w:rPr>
        <w:t>严格落实中央八项规定精神背景下，严格控制公务接待数量、规模和接待标准，同时受疫情影响，本年招商接待及外单位学习考察减少。</w:t>
      </w:r>
    </w:p>
    <w:p w:rsidR="00517DA0" w:rsidRPr="00F50683" w:rsidRDefault="00C42DA6">
      <w:pPr>
        <w:pStyle w:val="Default"/>
        <w:spacing w:line="600" w:lineRule="exact"/>
        <w:ind w:firstLineChars="200" w:firstLine="640"/>
        <w:rPr>
          <w:rFonts w:ascii="Times New Roman" w:eastAsia="仿宋_GB2312" w:hAnsi="Times New Roman" w:cs="Times New Roman"/>
          <w:color w:val="auto"/>
          <w:sz w:val="32"/>
          <w:szCs w:val="32"/>
        </w:rPr>
      </w:pPr>
      <w:r w:rsidRPr="00F50683">
        <w:rPr>
          <w:rFonts w:ascii="仿宋" w:eastAsia="仿宋" w:hAnsi="仿宋" w:cs="仿宋" w:hint="eastAsia"/>
          <w:color w:val="auto"/>
          <w:sz w:val="32"/>
          <w:szCs w:val="32"/>
        </w:rPr>
        <w:t>公务用车购置费及运行维护费支出预算为</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万元，支出决算为</w:t>
      </w:r>
      <w:r w:rsidRPr="00F50683">
        <w:rPr>
          <w:rFonts w:ascii="仿宋" w:eastAsia="仿宋" w:hAnsi="仿宋" w:cs="仿宋"/>
          <w:color w:val="auto"/>
          <w:sz w:val="32"/>
          <w:szCs w:val="32"/>
        </w:rPr>
        <w:t>0</w:t>
      </w:r>
      <w:r w:rsidRPr="00F50683">
        <w:rPr>
          <w:rFonts w:ascii="仿宋" w:eastAsia="仿宋" w:hAnsi="仿宋" w:cs="仿宋" w:hint="eastAsia"/>
          <w:color w:val="auto"/>
          <w:sz w:val="32"/>
          <w:szCs w:val="32"/>
        </w:rPr>
        <w:t>万元，决算数等于年初预算数的主要原因是与年初无预算，与上年相比持平,持平的主要原因是与上年相比无</w:t>
      </w:r>
      <w:r w:rsidRPr="00F50683">
        <w:rPr>
          <w:rFonts w:ascii="仿宋" w:eastAsia="仿宋" w:hAnsi="仿宋" w:cs="仿宋" w:hint="eastAsia"/>
          <w:color w:val="auto"/>
          <w:sz w:val="32"/>
          <w:szCs w:val="32"/>
        </w:rPr>
        <w:lastRenderedPageBreak/>
        <w:t>变化，也无增减变动。</w:t>
      </w:r>
    </w:p>
    <w:p w:rsidR="00517DA0" w:rsidRPr="00F50683" w:rsidRDefault="00C42DA6">
      <w:pPr>
        <w:pStyle w:val="Default"/>
        <w:spacing w:line="600" w:lineRule="exact"/>
        <w:ind w:firstLineChars="200" w:firstLine="643"/>
        <w:rPr>
          <w:rFonts w:ascii="仿宋" w:eastAsia="仿宋" w:hAnsi="仿宋" w:cs="仿宋"/>
          <w:b/>
          <w:color w:val="auto"/>
          <w:sz w:val="32"/>
          <w:szCs w:val="32"/>
        </w:rPr>
      </w:pPr>
      <w:r w:rsidRPr="00F50683">
        <w:rPr>
          <w:rFonts w:ascii="仿宋" w:eastAsia="仿宋" w:hAnsi="仿宋" w:cs="仿宋" w:hint="eastAsia"/>
          <w:b/>
          <w:color w:val="auto"/>
          <w:sz w:val="32"/>
          <w:szCs w:val="32"/>
        </w:rPr>
        <w:t>（二）“三公”经费财政拨款支出决算具体情况说明</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å¾®è½¯é›…é»‘"/>
          <w:sz w:val="32"/>
          <w:szCs w:val="32"/>
        </w:rPr>
      </w:pPr>
      <w:r w:rsidRPr="00F50683">
        <w:rPr>
          <w:rFonts w:ascii="仿宋" w:eastAsia="仿宋" w:hAnsi="仿宋" w:cs="仿宋_GB2312"/>
          <w:sz w:val="32"/>
          <w:szCs w:val="32"/>
          <w:shd w:val="clear" w:color="auto" w:fill="FFFFFF"/>
        </w:rPr>
        <w:t>2020年度“三公”经费财政拨款支出决算中，公务接待费支出决算0.19万元，占100%，因公出国（境）费支出决算0万元，占0%，公务用车购置费及运行维护费支出决算0万元，占0%。其中：</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å¾®è½¯é›…é»‘"/>
          <w:sz w:val="32"/>
          <w:szCs w:val="32"/>
        </w:rPr>
      </w:pPr>
      <w:r w:rsidRPr="00F50683">
        <w:rPr>
          <w:rFonts w:ascii="仿宋" w:eastAsia="仿宋" w:hAnsi="仿宋" w:cs="仿宋_GB2312"/>
          <w:sz w:val="32"/>
          <w:szCs w:val="32"/>
          <w:shd w:val="clear" w:color="auto" w:fill="FFFFFF"/>
        </w:rPr>
        <w:t>1、因公出国（境）费支出决算为0万元，全年安排因公出国（境）团组0个，累计0人次。</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å¾®è½¯é›…é»‘"/>
          <w:sz w:val="32"/>
          <w:szCs w:val="32"/>
        </w:rPr>
      </w:pPr>
      <w:r w:rsidRPr="00F50683">
        <w:rPr>
          <w:rFonts w:ascii="仿宋" w:eastAsia="仿宋" w:hAnsi="仿宋" w:cs="仿宋_GB2312"/>
          <w:sz w:val="32"/>
          <w:szCs w:val="32"/>
          <w:shd w:val="clear" w:color="auto" w:fill="FFFFFF"/>
        </w:rPr>
        <w:t>2、公务接待费支出决算0.19万元。全年共接待来访团组3批次、来宾47人次（包括陪同人员），主要是外部单位来访考察发生的接待支出。</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_GB2312"/>
          <w:sz w:val="32"/>
          <w:szCs w:val="32"/>
          <w:shd w:val="clear" w:color="auto" w:fill="FFFFFF"/>
        </w:rPr>
      </w:pPr>
      <w:r w:rsidRPr="00F50683">
        <w:rPr>
          <w:rFonts w:ascii="仿宋" w:eastAsia="仿宋" w:hAnsi="仿宋" w:cs="仿宋_GB2312"/>
          <w:sz w:val="32"/>
          <w:szCs w:val="32"/>
          <w:shd w:val="clear" w:color="auto" w:fill="FFFFFF"/>
        </w:rPr>
        <w:t>3、公务用车购置费及运行维护费支出决算为0万元，其中：公务用车购置费0万元，更新公务用车0辆。公务用车运行维护费0万元，截止2020年12月31日，我单位开支财政拨款的公务用车保有量为0辆。</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八、政府性基金预算收入支出决算情况</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å¾®è½¯é›…é»‘"/>
          <w:sz w:val="32"/>
          <w:szCs w:val="32"/>
        </w:rPr>
      </w:pPr>
      <w:r w:rsidRPr="00F50683">
        <w:rPr>
          <w:rFonts w:ascii="仿宋" w:eastAsia="仿宋" w:hAnsi="仿宋" w:cs="仿宋_GB2312"/>
          <w:sz w:val="32"/>
          <w:szCs w:val="32"/>
          <w:shd w:val="clear" w:color="auto" w:fill="FFFFFF"/>
        </w:rPr>
        <w:t>2020年度政府性基金预算财政拨款收入48.81万元；年初结转和结余0万元；支出48.81万元，其中基本支出0万元，项目支出48.81万元；年末结转和结余0万元。</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九、关于</w:t>
      </w:r>
      <w:r w:rsidRPr="00F50683">
        <w:rPr>
          <w:rFonts w:hAnsi="黑体" w:cs="Times New Roman" w:hint="eastAsia"/>
          <w:color w:val="auto"/>
          <w:sz w:val="32"/>
          <w:szCs w:val="32"/>
        </w:rPr>
        <w:t>2020</w:t>
      </w:r>
      <w:r w:rsidRPr="00F50683">
        <w:rPr>
          <w:rFonts w:hAnsi="黑体" w:cs="Times New Roman"/>
          <w:color w:val="auto"/>
          <w:sz w:val="32"/>
          <w:szCs w:val="32"/>
        </w:rPr>
        <w:t>年度预算绩效情况说明</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å¾®è½¯é›…é»‘"/>
          <w:sz w:val="32"/>
          <w:szCs w:val="32"/>
        </w:rPr>
      </w:pPr>
      <w:r w:rsidRPr="00F50683">
        <w:rPr>
          <w:rFonts w:ascii="仿宋" w:eastAsia="仿宋" w:hAnsi="仿宋" w:cs="仿宋_GB2312"/>
          <w:sz w:val="32"/>
          <w:szCs w:val="32"/>
          <w:shd w:val="clear" w:color="auto" w:fill="FFFFFF"/>
        </w:rPr>
        <w:t>根据预算绩效管理要求，我单位组织对2020年度部门整体支出开展了绩效自评，涉及资金58870.41万元，自评覆盖率达100%。绩效自评结果显示我单位2020年基本完成</w:t>
      </w:r>
      <w:r w:rsidRPr="00F50683">
        <w:rPr>
          <w:rFonts w:ascii="仿宋" w:eastAsia="仿宋" w:hAnsi="仿宋" w:cs="仿宋_GB2312"/>
          <w:sz w:val="32"/>
          <w:szCs w:val="32"/>
          <w:shd w:val="clear" w:color="auto" w:fill="FFFFFF"/>
        </w:rPr>
        <w:lastRenderedPageBreak/>
        <w:t>确定的各项工作任务目标,资金按规定用途使用、项目按计划有序实施。（详见附件）</w:t>
      </w:r>
    </w:p>
    <w:p w:rsidR="00517DA0" w:rsidRPr="00F50683" w:rsidRDefault="00C42DA6">
      <w:pPr>
        <w:pStyle w:val="Default"/>
        <w:spacing w:line="600" w:lineRule="exact"/>
        <w:ind w:firstLineChars="200" w:firstLine="640"/>
        <w:rPr>
          <w:rFonts w:hAnsi="黑体" w:cs="Times New Roman"/>
          <w:color w:val="auto"/>
          <w:sz w:val="32"/>
          <w:szCs w:val="32"/>
        </w:rPr>
      </w:pPr>
      <w:r w:rsidRPr="00F50683">
        <w:rPr>
          <w:rFonts w:hAnsi="黑体" w:cs="Times New Roman"/>
          <w:color w:val="auto"/>
          <w:sz w:val="32"/>
          <w:szCs w:val="32"/>
        </w:rPr>
        <w:t>十、其他重要事项情况说明</w:t>
      </w:r>
    </w:p>
    <w:p w:rsidR="00517DA0" w:rsidRPr="00F50683" w:rsidRDefault="00C42DA6">
      <w:pPr>
        <w:spacing w:line="600" w:lineRule="exact"/>
        <w:ind w:firstLineChars="200" w:firstLine="643"/>
        <w:rPr>
          <w:rFonts w:ascii="仿宋" w:eastAsia="仿宋" w:hAnsi="仿宋" w:cs="仿宋"/>
          <w:b/>
          <w:kern w:val="0"/>
          <w:sz w:val="32"/>
          <w:szCs w:val="32"/>
        </w:rPr>
      </w:pPr>
      <w:r w:rsidRPr="00F50683">
        <w:rPr>
          <w:rFonts w:ascii="仿宋" w:eastAsia="仿宋" w:hAnsi="仿宋" w:cs="仿宋" w:hint="eastAsia"/>
          <w:b/>
          <w:kern w:val="0"/>
          <w:sz w:val="32"/>
          <w:szCs w:val="32"/>
        </w:rPr>
        <w:t>（一）机关运行经费支出情况</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å¾®è½¯é›…é»‘"/>
          <w:sz w:val="32"/>
          <w:szCs w:val="32"/>
        </w:rPr>
      </w:pPr>
      <w:r w:rsidRPr="00F50683">
        <w:rPr>
          <w:rFonts w:ascii="仿宋" w:eastAsia="仿宋" w:hAnsi="仿宋" w:cs="仿宋_GB2312"/>
          <w:sz w:val="32"/>
          <w:szCs w:val="32"/>
          <w:shd w:val="clear" w:color="auto" w:fill="FFFFFF"/>
        </w:rPr>
        <w:t>本部门2020年度机关运行经费支出707.84万元，比年初预算数减少561.1万元，降低44.22%。主要原因是：积极贯彻落实上级部门“过紧日子”要求，着力压减一般性支出。</w:t>
      </w:r>
    </w:p>
    <w:p w:rsidR="00517DA0" w:rsidRPr="00F50683" w:rsidRDefault="00C42DA6">
      <w:pPr>
        <w:spacing w:line="600" w:lineRule="exact"/>
        <w:ind w:firstLineChars="200" w:firstLine="643"/>
        <w:rPr>
          <w:rFonts w:ascii="楷体_GB2312" w:eastAsia="楷体_GB2312"/>
          <w:b/>
          <w:kern w:val="0"/>
          <w:sz w:val="32"/>
          <w:szCs w:val="32"/>
        </w:rPr>
      </w:pPr>
      <w:r w:rsidRPr="00F50683">
        <w:rPr>
          <w:rFonts w:ascii="仿宋" w:eastAsia="仿宋" w:hAnsi="仿宋" w:cs="仿宋" w:hint="eastAsia"/>
          <w:b/>
          <w:kern w:val="0"/>
          <w:sz w:val="32"/>
          <w:szCs w:val="32"/>
        </w:rPr>
        <w:t>（二）一般性支出情况</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_GB2312"/>
          <w:sz w:val="32"/>
          <w:szCs w:val="32"/>
          <w:shd w:val="clear" w:color="auto" w:fill="FFFFFF"/>
        </w:rPr>
      </w:pPr>
      <w:r w:rsidRPr="00F50683">
        <w:rPr>
          <w:rFonts w:ascii="仿宋" w:eastAsia="仿宋" w:hAnsi="仿宋" w:cs="仿宋_GB2312"/>
          <w:sz w:val="32"/>
          <w:szCs w:val="32"/>
          <w:shd w:val="clear" w:color="auto" w:fill="FFFFFF"/>
        </w:rPr>
        <w:t>2020年本部门开支会议费0万元，会议费预算36.8万元。开支培训费4.82万元，培训费预算51.6万元，开支4.82万元用于：开支4.82万元用于：《金霞大讲堂》培训4次，费用1.2万元，培训人员均为园区所有干部员工，每次培训人数约230人；党工委中心组学习培训费用0.2万元，人数约75人；参加建设工程消防设计审查验收培训费用0.26万元，人数1人；党建“三金工程”秋训班培训费用3.16万元，人数110人。</w:t>
      </w:r>
      <w:proofErr w:type="gramStart"/>
      <w:r w:rsidRPr="00F50683">
        <w:rPr>
          <w:rFonts w:ascii="仿宋" w:eastAsia="仿宋" w:hAnsi="仿宋" w:cs="仿宋_GB2312"/>
          <w:sz w:val="32"/>
          <w:szCs w:val="32"/>
          <w:shd w:val="clear" w:color="auto" w:fill="FFFFFF"/>
        </w:rPr>
        <w:t>举办园企互动</w:t>
      </w:r>
      <w:proofErr w:type="gramEnd"/>
      <w:r w:rsidRPr="00F50683">
        <w:rPr>
          <w:rFonts w:ascii="仿宋" w:eastAsia="仿宋" w:hAnsi="仿宋" w:cs="仿宋_GB2312"/>
          <w:sz w:val="32"/>
          <w:szCs w:val="32"/>
          <w:shd w:val="clear" w:color="auto" w:fill="FFFFFF"/>
        </w:rPr>
        <w:t>活动，开支39.77万元，主要是进行促进企业间相互了解，营造良好营商环境。</w:t>
      </w:r>
    </w:p>
    <w:p w:rsidR="00517DA0" w:rsidRPr="00F50683" w:rsidRDefault="00C42DA6">
      <w:pPr>
        <w:spacing w:line="600" w:lineRule="exact"/>
        <w:ind w:firstLineChars="200" w:firstLine="643"/>
        <w:rPr>
          <w:rFonts w:ascii="仿宋" w:eastAsia="仿宋" w:hAnsi="仿宋" w:cs="仿宋"/>
          <w:b/>
          <w:kern w:val="0"/>
          <w:sz w:val="32"/>
          <w:szCs w:val="32"/>
        </w:rPr>
      </w:pPr>
      <w:r w:rsidRPr="00F50683">
        <w:rPr>
          <w:rFonts w:ascii="仿宋" w:eastAsia="仿宋" w:hAnsi="仿宋" w:cs="仿宋" w:hint="eastAsia"/>
          <w:b/>
          <w:kern w:val="0"/>
          <w:sz w:val="32"/>
          <w:szCs w:val="32"/>
        </w:rPr>
        <w:t>（三）政府采购支出情况</w:t>
      </w:r>
    </w:p>
    <w:p w:rsidR="00517DA0" w:rsidRPr="00F50683" w:rsidRDefault="00C42DA6">
      <w:pPr>
        <w:pStyle w:val="a5"/>
        <w:widowControl/>
        <w:shd w:val="clear" w:color="auto" w:fill="FFFFFF"/>
        <w:spacing w:beforeAutospacing="0" w:afterAutospacing="0" w:line="600" w:lineRule="exact"/>
        <w:ind w:firstLineChars="200" w:firstLine="640"/>
        <w:rPr>
          <w:rFonts w:ascii="仿宋" w:eastAsia="仿宋" w:hAnsi="仿宋" w:cs="仿宋_GB2312"/>
          <w:sz w:val="32"/>
          <w:szCs w:val="32"/>
          <w:shd w:val="clear" w:color="auto" w:fill="FFFFFF"/>
        </w:rPr>
      </w:pPr>
      <w:r w:rsidRPr="00F50683">
        <w:rPr>
          <w:rFonts w:ascii="仿宋" w:eastAsia="仿宋" w:hAnsi="仿宋" w:cs="仿宋_GB2312"/>
          <w:sz w:val="32"/>
          <w:szCs w:val="32"/>
          <w:shd w:val="clear" w:color="auto" w:fill="FFFFFF"/>
        </w:rPr>
        <w:t>本部门2020 年度政府采购支出总额792.48万元，其中：政府采购货物支出18.49万元、政府采购工程支出0 万元、政府采购服务支出773.99万元。授予中小企业合同金额792.48万元，占政府采购支出总额的100%，其中：授予小</w:t>
      </w:r>
      <w:proofErr w:type="gramStart"/>
      <w:r w:rsidRPr="00F50683">
        <w:rPr>
          <w:rFonts w:ascii="仿宋" w:eastAsia="仿宋" w:hAnsi="仿宋" w:cs="仿宋_GB2312"/>
          <w:sz w:val="32"/>
          <w:szCs w:val="32"/>
          <w:shd w:val="clear" w:color="auto" w:fill="FFFFFF"/>
        </w:rPr>
        <w:t>微企业</w:t>
      </w:r>
      <w:proofErr w:type="gramEnd"/>
      <w:r w:rsidRPr="00F50683">
        <w:rPr>
          <w:rFonts w:ascii="仿宋" w:eastAsia="仿宋" w:hAnsi="仿宋" w:cs="仿宋_GB2312"/>
          <w:sz w:val="32"/>
          <w:szCs w:val="32"/>
          <w:shd w:val="clear" w:color="auto" w:fill="FFFFFF"/>
        </w:rPr>
        <w:t>合同金额0万元，占政府采购支出总额的0%。</w:t>
      </w:r>
    </w:p>
    <w:p w:rsidR="00517DA0" w:rsidRPr="00F50683" w:rsidRDefault="00C42DA6">
      <w:pPr>
        <w:spacing w:line="600" w:lineRule="exact"/>
        <w:ind w:firstLineChars="200" w:firstLine="643"/>
        <w:rPr>
          <w:rFonts w:ascii="楷体_GB2312" w:eastAsia="楷体_GB2312"/>
          <w:b/>
          <w:kern w:val="0"/>
          <w:sz w:val="32"/>
          <w:szCs w:val="32"/>
        </w:rPr>
      </w:pPr>
      <w:r w:rsidRPr="00F50683">
        <w:rPr>
          <w:rFonts w:ascii="仿宋" w:eastAsia="仿宋" w:hAnsi="仿宋" w:cs="仿宋" w:hint="eastAsia"/>
          <w:b/>
          <w:kern w:val="0"/>
          <w:sz w:val="32"/>
          <w:szCs w:val="32"/>
        </w:rPr>
        <w:lastRenderedPageBreak/>
        <w:t>（四）国有资产占用情况</w:t>
      </w:r>
    </w:p>
    <w:p w:rsidR="00517DA0" w:rsidRPr="00F50683" w:rsidRDefault="00C42DA6">
      <w:pPr>
        <w:pStyle w:val="a5"/>
        <w:widowControl/>
        <w:shd w:val="clear" w:color="auto" w:fill="FFFFFF"/>
        <w:spacing w:beforeAutospacing="0" w:afterAutospacing="0" w:line="600" w:lineRule="exact"/>
        <w:ind w:firstLineChars="200" w:firstLine="640"/>
        <w:rPr>
          <w:rFonts w:eastAsia="方正小标宋_GBK"/>
          <w:bCs/>
          <w:sz w:val="36"/>
          <w:szCs w:val="36"/>
        </w:rPr>
      </w:pPr>
      <w:r w:rsidRPr="00F50683">
        <w:rPr>
          <w:rFonts w:ascii="仿宋" w:eastAsia="仿宋" w:hAnsi="仿宋" w:cs="仿宋_GB2312"/>
          <w:sz w:val="32"/>
          <w:szCs w:val="32"/>
          <w:shd w:val="clear" w:color="auto" w:fill="FFFFFF"/>
        </w:rPr>
        <w:t>截至2020年</w:t>
      </w:r>
      <w:r w:rsidR="002268CB" w:rsidRPr="00F50683">
        <w:rPr>
          <w:rFonts w:ascii="仿宋" w:eastAsia="仿宋" w:hAnsi="仿宋" w:cs="仿宋_GB2312"/>
          <w:sz w:val="32"/>
          <w:szCs w:val="32"/>
          <w:shd w:val="clear" w:color="auto" w:fill="FFFFFF"/>
        </w:rPr>
        <w:t>12</w:t>
      </w:r>
      <w:r w:rsidRPr="00F50683">
        <w:rPr>
          <w:rFonts w:ascii="仿宋" w:eastAsia="仿宋" w:hAnsi="仿宋" w:cs="仿宋_GB2312"/>
          <w:sz w:val="32"/>
          <w:szCs w:val="32"/>
          <w:shd w:val="clear" w:color="auto" w:fill="FFFFFF"/>
        </w:rPr>
        <w:t>月</w:t>
      </w:r>
      <w:r w:rsidR="002268CB" w:rsidRPr="00F50683">
        <w:rPr>
          <w:rFonts w:ascii="仿宋" w:eastAsia="仿宋" w:hAnsi="仿宋" w:cs="仿宋_GB2312"/>
          <w:sz w:val="32"/>
          <w:szCs w:val="32"/>
          <w:shd w:val="clear" w:color="auto" w:fill="FFFFFF"/>
        </w:rPr>
        <w:t>31</w:t>
      </w:r>
      <w:r w:rsidRPr="00F50683">
        <w:rPr>
          <w:rFonts w:ascii="仿宋" w:eastAsia="仿宋" w:hAnsi="仿宋" w:cs="仿宋_GB2312"/>
          <w:sz w:val="32"/>
          <w:szCs w:val="32"/>
          <w:shd w:val="clear" w:color="auto" w:fill="FFFFFF"/>
        </w:rPr>
        <w:t>日，本部门共有车辆0 辆，其中，领导干部用车0辆、机要通信用车0辆、应急保障用车0辆、执法执勤用车0辆、特种专业技术用车0辆、其他用车0辆，；单位价值50万元以上通用设备0台（套）；单位价值100万元以上专用设备0台（套）。</w:t>
      </w:r>
    </w:p>
    <w:p w:rsidR="00517DA0" w:rsidRPr="00F50683" w:rsidRDefault="00C42DA6">
      <w:pPr>
        <w:widowControl/>
        <w:spacing w:line="600" w:lineRule="exact"/>
        <w:ind w:firstLineChars="200" w:firstLine="880"/>
        <w:jc w:val="center"/>
        <w:rPr>
          <w:rFonts w:ascii="黑体" w:eastAsia="黑体" w:hAnsi="黑体" w:cs="黑体"/>
          <w:bCs/>
          <w:kern w:val="0"/>
          <w:sz w:val="44"/>
          <w:szCs w:val="44"/>
        </w:rPr>
      </w:pPr>
      <w:r w:rsidRPr="00F50683">
        <w:rPr>
          <w:rFonts w:ascii="黑体" w:eastAsia="黑体" w:hAnsi="黑体" w:cs="黑体" w:hint="eastAsia"/>
          <w:bCs/>
          <w:kern w:val="0"/>
          <w:sz w:val="44"/>
          <w:szCs w:val="44"/>
        </w:rPr>
        <w:t>第四部分 名词解释</w:t>
      </w:r>
    </w:p>
    <w:p w:rsidR="00517DA0" w:rsidRPr="00F50683" w:rsidRDefault="00517DA0">
      <w:pPr>
        <w:spacing w:line="600" w:lineRule="exact"/>
        <w:ind w:firstLineChars="200" w:firstLine="420"/>
      </w:pPr>
    </w:p>
    <w:p w:rsidR="00A21066" w:rsidRPr="00A21066" w:rsidRDefault="00A21066" w:rsidP="00A21066">
      <w:pPr>
        <w:widowControl/>
        <w:shd w:val="clear" w:color="auto" w:fill="FFFFFF"/>
        <w:spacing w:line="600" w:lineRule="exact"/>
        <w:ind w:firstLineChars="200" w:firstLine="640"/>
        <w:jc w:val="left"/>
        <w:rPr>
          <w:rFonts w:ascii="仿宋" w:eastAsia="仿宋" w:hAnsi="仿宋" w:cs="仿宋" w:hint="eastAsia"/>
          <w:sz w:val="32"/>
          <w:szCs w:val="32"/>
        </w:rPr>
      </w:pPr>
      <w:r w:rsidRPr="00A21066">
        <w:rPr>
          <w:rFonts w:ascii="仿宋" w:eastAsia="仿宋" w:hAnsi="仿宋" w:cs="仿宋" w:hint="eastAsia"/>
          <w:sz w:val="32"/>
          <w:szCs w:val="32"/>
        </w:rPr>
        <w:t>财政拨款收入：指开福区财政批复的财政拨款收入以及从上级财政部门取得的专项资金。</w:t>
      </w:r>
    </w:p>
    <w:p w:rsidR="00517DA0" w:rsidRPr="00F50683" w:rsidRDefault="00C42DA6" w:rsidP="00A21066">
      <w:pPr>
        <w:widowControl/>
        <w:shd w:val="clear" w:color="auto" w:fill="FFFFFF"/>
        <w:spacing w:line="600" w:lineRule="exact"/>
        <w:ind w:firstLineChars="200" w:firstLine="640"/>
        <w:jc w:val="left"/>
        <w:rPr>
          <w:rFonts w:ascii="仿宋" w:eastAsia="仿宋" w:hAnsi="仿宋" w:cs="仿宋"/>
          <w:sz w:val="32"/>
          <w:szCs w:val="32"/>
        </w:rPr>
      </w:pPr>
      <w:r w:rsidRPr="00F50683">
        <w:rPr>
          <w:rFonts w:ascii="仿宋" w:eastAsia="仿宋" w:hAnsi="仿宋" w:cs="仿宋" w:hint="eastAsia"/>
          <w:sz w:val="32"/>
          <w:szCs w:val="32"/>
        </w:rPr>
        <w:t>基本支出：指为保障机构正常运转、完</w:t>
      </w:r>
      <w:bookmarkStart w:id="0" w:name="_GoBack"/>
      <w:bookmarkEnd w:id="0"/>
      <w:r w:rsidRPr="00F50683">
        <w:rPr>
          <w:rFonts w:ascii="仿宋" w:eastAsia="仿宋" w:hAnsi="仿宋" w:cs="仿宋" w:hint="eastAsia"/>
          <w:sz w:val="32"/>
          <w:szCs w:val="32"/>
        </w:rPr>
        <w:t>成日常工作任务而发生的各项支出，包括人员支出和公用支出。  </w:t>
      </w:r>
    </w:p>
    <w:p w:rsidR="00517DA0" w:rsidRPr="00F50683" w:rsidRDefault="00C42DA6">
      <w:pPr>
        <w:widowControl/>
        <w:shd w:val="clear" w:color="auto" w:fill="FFFFFF"/>
        <w:spacing w:line="600" w:lineRule="exact"/>
        <w:ind w:firstLineChars="200" w:firstLine="640"/>
        <w:jc w:val="left"/>
        <w:rPr>
          <w:rFonts w:ascii="仿宋" w:eastAsia="仿宋" w:hAnsi="仿宋" w:cs="仿宋"/>
          <w:sz w:val="32"/>
          <w:szCs w:val="32"/>
        </w:rPr>
      </w:pPr>
      <w:r w:rsidRPr="00F50683">
        <w:rPr>
          <w:rFonts w:ascii="仿宋" w:eastAsia="仿宋" w:hAnsi="仿宋" w:cs="仿宋" w:hint="eastAsia"/>
          <w:sz w:val="32"/>
          <w:szCs w:val="32"/>
        </w:rPr>
        <w:t>项目支出：指在基本支出</w:t>
      </w:r>
      <w:proofErr w:type="gramStart"/>
      <w:r w:rsidRPr="00F50683">
        <w:rPr>
          <w:rFonts w:ascii="仿宋" w:eastAsia="仿宋" w:hAnsi="仿宋" w:cs="仿宋" w:hint="eastAsia"/>
          <w:sz w:val="32"/>
          <w:szCs w:val="32"/>
        </w:rPr>
        <w:t>以外为</w:t>
      </w:r>
      <w:proofErr w:type="gramEnd"/>
      <w:r w:rsidRPr="00F50683">
        <w:rPr>
          <w:rFonts w:ascii="仿宋" w:eastAsia="仿宋" w:hAnsi="仿宋" w:cs="仿宋" w:hint="eastAsia"/>
          <w:sz w:val="32"/>
          <w:szCs w:val="32"/>
        </w:rPr>
        <w:t>完成相关行政任务和事业发展目标所发生的各项支出。  </w:t>
      </w:r>
    </w:p>
    <w:p w:rsidR="00517DA0" w:rsidRPr="00F50683" w:rsidRDefault="00C42DA6">
      <w:pPr>
        <w:widowControl/>
        <w:shd w:val="clear" w:color="auto" w:fill="FFFFFF"/>
        <w:spacing w:line="600" w:lineRule="exact"/>
        <w:ind w:firstLineChars="200" w:firstLine="640"/>
        <w:jc w:val="left"/>
        <w:rPr>
          <w:rFonts w:ascii="仿宋" w:eastAsia="仿宋" w:hAnsi="仿宋" w:cs="仿宋"/>
          <w:sz w:val="32"/>
          <w:szCs w:val="32"/>
        </w:rPr>
      </w:pPr>
      <w:r w:rsidRPr="00F50683">
        <w:rPr>
          <w:rFonts w:ascii="仿宋" w:eastAsia="仿宋" w:hAnsi="仿宋" w:cs="仿宋" w:hint="eastAsia"/>
          <w:sz w:val="32"/>
          <w:szCs w:val="32"/>
        </w:rPr>
        <w:t>“三公”经费：指通过财政拨款资金安排的因公出国（境）费、公务用车购置及运行费和公务接待费支出。  </w:t>
      </w:r>
    </w:p>
    <w:p w:rsidR="00517DA0" w:rsidRPr="00544A3F" w:rsidRDefault="00C42DA6" w:rsidP="00544A3F">
      <w:pPr>
        <w:widowControl/>
        <w:shd w:val="clear" w:color="auto" w:fill="FFFFFF"/>
        <w:spacing w:line="600" w:lineRule="exact"/>
        <w:ind w:firstLineChars="200" w:firstLine="640"/>
        <w:jc w:val="left"/>
        <w:rPr>
          <w:rFonts w:ascii="仿宋" w:eastAsia="仿宋" w:hAnsi="仿宋" w:cs="仿宋"/>
          <w:sz w:val="32"/>
          <w:szCs w:val="32"/>
        </w:rPr>
      </w:pPr>
      <w:r w:rsidRPr="00F50683">
        <w:rPr>
          <w:rFonts w:ascii="仿宋" w:eastAsia="仿宋" w:hAnsi="仿宋" w:cs="仿宋" w:hint="eastAsia"/>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517DA0" w:rsidRPr="00F50683" w:rsidRDefault="00C42DA6">
      <w:pPr>
        <w:numPr>
          <w:ilvl w:val="0"/>
          <w:numId w:val="1"/>
        </w:numPr>
        <w:spacing w:line="600" w:lineRule="exact"/>
        <w:ind w:firstLineChars="200" w:firstLine="880"/>
        <w:jc w:val="center"/>
        <w:rPr>
          <w:rFonts w:ascii="黑体" w:eastAsia="黑体" w:hAnsi="黑体" w:cs="黑体"/>
          <w:bCs/>
          <w:kern w:val="0"/>
          <w:sz w:val="44"/>
          <w:szCs w:val="44"/>
        </w:rPr>
      </w:pPr>
      <w:r w:rsidRPr="00F50683">
        <w:rPr>
          <w:rFonts w:ascii="黑体" w:eastAsia="黑体" w:hAnsi="黑体" w:cs="黑体" w:hint="eastAsia"/>
          <w:bCs/>
          <w:kern w:val="0"/>
          <w:sz w:val="44"/>
          <w:szCs w:val="44"/>
        </w:rPr>
        <w:t>附件</w:t>
      </w:r>
    </w:p>
    <w:p w:rsidR="00517DA0" w:rsidRPr="00D020AC" w:rsidRDefault="00C42DA6" w:rsidP="00D020AC">
      <w:pPr>
        <w:widowControl/>
        <w:spacing w:line="600" w:lineRule="exact"/>
        <w:jc w:val="center"/>
        <w:rPr>
          <w:rFonts w:ascii="仿宋" w:eastAsia="仿宋" w:hAnsi="仿宋" w:cs="仿宋"/>
          <w:sz w:val="32"/>
          <w:szCs w:val="32"/>
        </w:rPr>
      </w:pPr>
      <w:r w:rsidRPr="00F50683">
        <w:rPr>
          <w:rFonts w:ascii="仿宋" w:eastAsia="仿宋" w:hAnsi="仿宋" w:cs="仿宋" w:hint="eastAsia"/>
          <w:sz w:val="32"/>
          <w:szCs w:val="32"/>
        </w:rPr>
        <w:t>2020年度部门整体支出绩效评价报告</w:t>
      </w:r>
    </w:p>
    <w:sectPr w:rsidR="00517DA0" w:rsidRPr="00D02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B2" w:rsidRDefault="00BA1EB2" w:rsidP="007C3EB2">
      <w:r>
        <w:separator/>
      </w:r>
    </w:p>
  </w:endnote>
  <w:endnote w:type="continuationSeparator" w:id="0">
    <w:p w:rsidR="00BA1EB2" w:rsidRDefault="00BA1EB2" w:rsidP="007C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å¾®è½¯é›…é»‘">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B2" w:rsidRDefault="00BA1EB2" w:rsidP="007C3EB2">
      <w:r>
        <w:separator/>
      </w:r>
    </w:p>
  </w:footnote>
  <w:footnote w:type="continuationSeparator" w:id="0">
    <w:p w:rsidR="00BA1EB2" w:rsidRDefault="00BA1EB2" w:rsidP="007C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F8D32"/>
    <w:multiLevelType w:val="singleLevel"/>
    <w:tmpl w:val="9F8F8D32"/>
    <w:lvl w:ilvl="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60340E"/>
    <w:rsid w:val="00001C3D"/>
    <w:rsid w:val="00203B27"/>
    <w:rsid w:val="002268CB"/>
    <w:rsid w:val="00256318"/>
    <w:rsid w:val="002A08CA"/>
    <w:rsid w:val="00337E18"/>
    <w:rsid w:val="004E333B"/>
    <w:rsid w:val="00517DA0"/>
    <w:rsid w:val="00544A3F"/>
    <w:rsid w:val="005A50E4"/>
    <w:rsid w:val="0060340E"/>
    <w:rsid w:val="006115C9"/>
    <w:rsid w:val="00690222"/>
    <w:rsid w:val="006A6D89"/>
    <w:rsid w:val="006C59E2"/>
    <w:rsid w:val="006F1F27"/>
    <w:rsid w:val="006F7CEA"/>
    <w:rsid w:val="007270D4"/>
    <w:rsid w:val="007B0D78"/>
    <w:rsid w:val="007C3EB2"/>
    <w:rsid w:val="008327DF"/>
    <w:rsid w:val="009B4D6F"/>
    <w:rsid w:val="00A0245E"/>
    <w:rsid w:val="00A16F2B"/>
    <w:rsid w:val="00A21066"/>
    <w:rsid w:val="00AA5294"/>
    <w:rsid w:val="00AD26A6"/>
    <w:rsid w:val="00AE4A0A"/>
    <w:rsid w:val="00AF4E99"/>
    <w:rsid w:val="00B32826"/>
    <w:rsid w:val="00B913EB"/>
    <w:rsid w:val="00BA1EB2"/>
    <w:rsid w:val="00C42DA6"/>
    <w:rsid w:val="00C43CC3"/>
    <w:rsid w:val="00D004AF"/>
    <w:rsid w:val="00D020AC"/>
    <w:rsid w:val="00DE2E5F"/>
    <w:rsid w:val="00E03BE7"/>
    <w:rsid w:val="00E741C9"/>
    <w:rsid w:val="00F46594"/>
    <w:rsid w:val="00F50683"/>
    <w:rsid w:val="00FC16F6"/>
    <w:rsid w:val="00FF79F8"/>
    <w:rsid w:val="1A8310C9"/>
    <w:rsid w:val="36193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16</Pages>
  <Words>1181</Words>
  <Characters>6734</Characters>
  <Application>Microsoft Office Word</Application>
  <DocSecurity>0</DocSecurity>
  <Lines>56</Lines>
  <Paragraphs>15</Paragraphs>
  <ScaleCrop>false</ScaleCrop>
  <Company>Sky123.Org</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dc:creator>
  <cp:lastModifiedBy>超级管理员</cp:lastModifiedBy>
  <cp:revision>11</cp:revision>
  <dcterms:created xsi:type="dcterms:W3CDTF">2022-06-28T12:40:00Z</dcterms:created>
  <dcterms:modified xsi:type="dcterms:W3CDTF">2022-08-22T08:58:00Z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4ECCC69E50904C409ACD20C0F929A71D</vt:lpwstr>
  </property>
</Properties>
</file>