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ind w:firstLine="0" w:firstLineChars="0"/>
        <w:jc w:val="center"/>
        <w:rPr>
          <w:rFonts w:hint="eastAsia" w:ascii="方正小标宋简体" w:hAnsi="方正小标宋简体" w:eastAsia="方正小标宋简体" w:cs="方正小标宋简体"/>
          <w:b w:val="0"/>
          <w:bCs w:val="0"/>
          <w:sz w:val="44"/>
          <w:szCs w:val="24"/>
          <w:lang w:eastAsia="zh-CN"/>
        </w:rPr>
      </w:pPr>
      <w:r>
        <w:rPr>
          <w:rFonts w:hint="eastAsia" w:ascii="方正小标宋简体" w:hAnsi="方正小标宋简体" w:eastAsia="方正小标宋简体" w:cs="方正小标宋简体"/>
          <w:b w:val="0"/>
          <w:bCs w:val="0"/>
          <w:sz w:val="44"/>
          <w:szCs w:val="24"/>
          <w:lang w:eastAsia="zh-CN"/>
        </w:rPr>
        <w:t>开福区信访局</w:t>
      </w:r>
      <w:r>
        <w:rPr>
          <w:rFonts w:hint="eastAsia" w:ascii="方正小标宋简体" w:hAnsi="方正小标宋简体" w:eastAsia="方正小标宋简体" w:cs="方正小标宋简体"/>
          <w:b w:val="0"/>
          <w:bCs w:val="0"/>
          <w:sz w:val="44"/>
          <w:szCs w:val="24"/>
        </w:rPr>
        <w:t>2018年度</w:t>
      </w:r>
      <w:r>
        <w:rPr>
          <w:rFonts w:hint="eastAsia" w:ascii="方正小标宋简体" w:hAnsi="方正小标宋简体" w:eastAsia="方正小标宋简体" w:cs="方正小标宋简体"/>
          <w:b w:val="0"/>
          <w:bCs w:val="0"/>
          <w:sz w:val="44"/>
          <w:szCs w:val="24"/>
          <w:lang w:eastAsia="zh-CN"/>
        </w:rPr>
        <w:t>部门整体支出</w:t>
      </w:r>
    </w:p>
    <w:p>
      <w:pPr>
        <w:spacing w:line="540" w:lineRule="exact"/>
        <w:ind w:firstLine="0" w:firstLineChars="0"/>
        <w:jc w:val="center"/>
        <w:rPr>
          <w:rFonts w:hint="eastAsia" w:ascii="方正小标宋简体" w:hAnsi="方正小标宋简体" w:eastAsia="方正小标宋简体" w:cs="方正小标宋简体"/>
          <w:b w:val="0"/>
          <w:bCs w:val="0"/>
          <w:sz w:val="44"/>
          <w:szCs w:val="24"/>
          <w:lang w:eastAsia="zh-CN"/>
        </w:rPr>
      </w:pPr>
      <w:r>
        <w:rPr>
          <w:rFonts w:hint="eastAsia" w:ascii="方正小标宋简体" w:hAnsi="方正小标宋简体" w:eastAsia="方正小标宋简体" w:cs="方正小标宋简体"/>
          <w:b w:val="0"/>
          <w:bCs w:val="0"/>
          <w:sz w:val="44"/>
          <w:szCs w:val="24"/>
          <w:lang w:eastAsia="zh-CN"/>
        </w:rPr>
        <w:t>绩效评价报告</w:t>
      </w:r>
    </w:p>
    <w:p>
      <w:pPr>
        <w:rPr>
          <w:rFonts w:ascii="华文中宋" w:hAnsi="华文中宋" w:eastAsia="华文中宋"/>
          <w:szCs w:val="21"/>
        </w:rPr>
      </w:pPr>
    </w:p>
    <w:p>
      <w:pPr>
        <w:rPr>
          <w:rFonts w:ascii="华文中宋" w:hAnsi="华文中宋" w:eastAsia="华文中宋"/>
          <w:szCs w:val="21"/>
        </w:rPr>
      </w:pPr>
    </w:p>
    <w:p>
      <w:pPr>
        <w:keepNext w:val="0"/>
        <w:keepLines w:val="0"/>
        <w:pageBreakBefore w:val="0"/>
        <w:numPr>
          <w:numId w:val="0"/>
        </w:numPr>
        <w:kinsoku/>
        <w:wordWrap/>
        <w:overflowPunct/>
        <w:topLinePunct w:val="0"/>
        <w:autoSpaceDE/>
        <w:autoSpaceDN/>
        <w:bidi w:val="0"/>
        <w:adjustRightInd/>
        <w:snapToGrid/>
        <w:spacing w:beforeAutospacing="0" w:afterAutospacing="0" w:line="600" w:lineRule="exact"/>
        <w:ind w:left="0" w:leftChars="0"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一、部门整体支出概况</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left="0" w:firstLine="0"/>
        <w:textAlignment w:val="auto"/>
        <w:rPr>
          <w:rFonts w:hint="eastAsia" w:ascii="楷体_GB2312" w:hAnsi="楷体_GB2312" w:eastAsia="楷体_GB2312" w:cs="楷体_GB2312"/>
          <w:b/>
          <w:bCs/>
          <w:i w:val="0"/>
          <w:caps w:val="0"/>
          <w:color w:val="000000"/>
          <w:spacing w:val="0"/>
          <w:sz w:val="32"/>
          <w:szCs w:val="32"/>
        </w:rPr>
      </w:pPr>
      <w:r>
        <w:rPr>
          <w:rFonts w:hint="eastAsia" w:ascii="楷体_GB2312" w:hAnsi="楷体_GB2312" w:eastAsia="楷体_GB2312" w:cs="楷体_GB2312"/>
          <w:b/>
          <w:bCs/>
          <w:i w:val="0"/>
          <w:caps w:val="0"/>
          <w:color w:val="000000"/>
          <w:spacing w:val="0"/>
          <w:sz w:val="32"/>
          <w:szCs w:val="32"/>
          <w:lang w:eastAsia="zh-CN"/>
        </w:rPr>
        <w:t>（一）</w:t>
      </w:r>
      <w:r>
        <w:rPr>
          <w:rFonts w:hint="eastAsia" w:ascii="楷体_GB2312" w:hAnsi="楷体_GB2312" w:eastAsia="楷体_GB2312" w:cs="楷体_GB2312"/>
          <w:b/>
          <w:bCs/>
          <w:i w:val="0"/>
          <w:caps w:val="0"/>
          <w:color w:val="000000"/>
          <w:spacing w:val="0"/>
          <w:sz w:val="32"/>
          <w:szCs w:val="32"/>
        </w:rPr>
        <w:t>部门职责</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left="0" w:firstLine="645"/>
        <w:textAlignment w:val="auto"/>
        <w:rPr>
          <w:rFonts w:hint="default" w:ascii="sans-serif" w:hAnsi="sans-serif" w:eastAsia="sans-serif" w:cs="sans-serif"/>
          <w:b w:val="0"/>
          <w:i w:val="0"/>
          <w:caps w:val="0"/>
          <w:color w:val="000000"/>
          <w:spacing w:val="0"/>
          <w:sz w:val="27"/>
          <w:szCs w:val="27"/>
        </w:rPr>
      </w:pPr>
      <w:r>
        <w:rPr>
          <w:rFonts w:hint="eastAsia" w:ascii="仿宋_GB2312" w:hAnsi="sans-serif" w:cs="仿宋_GB2312"/>
          <w:b w:val="0"/>
          <w:i w:val="0"/>
          <w:caps w:val="0"/>
          <w:color w:val="000000"/>
          <w:spacing w:val="0"/>
          <w:sz w:val="32"/>
          <w:szCs w:val="32"/>
          <w:lang w:val="en-US" w:eastAsia="zh-CN"/>
        </w:rPr>
        <w:t>1、</w:t>
      </w:r>
      <w:r>
        <w:rPr>
          <w:rFonts w:ascii="仿宋_GB2312" w:hAnsi="sans-serif" w:eastAsia="仿宋_GB2312" w:cs="仿宋_GB2312"/>
          <w:b w:val="0"/>
          <w:i w:val="0"/>
          <w:caps w:val="0"/>
          <w:color w:val="000000"/>
          <w:spacing w:val="0"/>
          <w:sz w:val="32"/>
          <w:szCs w:val="32"/>
        </w:rPr>
        <w:t>负责接待和处理到区委、区人民政府的群众来信来访，承办上级领导机关和区委、区人民政府领导转办、批办的信访事项；</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left="0" w:firstLine="645"/>
        <w:textAlignment w:val="auto"/>
        <w:rPr>
          <w:rFonts w:hint="default" w:ascii="sans-serif" w:hAnsi="sans-serif" w:eastAsia="sans-serif" w:cs="sans-serif"/>
          <w:b w:val="0"/>
          <w:i w:val="0"/>
          <w:caps w:val="0"/>
          <w:color w:val="000000"/>
          <w:spacing w:val="0"/>
          <w:sz w:val="27"/>
          <w:szCs w:val="27"/>
        </w:rPr>
      </w:pPr>
      <w:r>
        <w:rPr>
          <w:rFonts w:hint="eastAsia" w:ascii="仿宋_GB2312" w:hAnsi="sans-serif" w:cs="仿宋_GB2312"/>
          <w:b w:val="0"/>
          <w:i w:val="0"/>
          <w:caps w:val="0"/>
          <w:color w:val="000000"/>
          <w:spacing w:val="0"/>
          <w:sz w:val="32"/>
          <w:szCs w:val="32"/>
          <w:lang w:val="en-US" w:eastAsia="zh-CN"/>
        </w:rPr>
        <w:t>2、</w:t>
      </w:r>
      <w:r>
        <w:rPr>
          <w:rFonts w:hint="eastAsia" w:ascii="仿宋_GB2312" w:hAnsi="sans-serif" w:eastAsia="仿宋_GB2312" w:cs="仿宋_GB2312"/>
          <w:b w:val="0"/>
          <w:i w:val="0"/>
          <w:caps w:val="0"/>
          <w:color w:val="000000"/>
          <w:spacing w:val="0"/>
          <w:sz w:val="32"/>
          <w:szCs w:val="32"/>
        </w:rPr>
        <w:t>负责对区内重大信访问题的处理进行检查、督促和协调；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left="0" w:firstLine="645"/>
        <w:textAlignment w:val="auto"/>
        <w:rPr>
          <w:rFonts w:hint="default" w:ascii="sans-serif" w:hAnsi="sans-serif" w:eastAsia="sans-serif" w:cs="sans-serif"/>
          <w:b w:val="0"/>
          <w:i w:val="0"/>
          <w:caps w:val="0"/>
          <w:color w:val="000000"/>
          <w:spacing w:val="0"/>
          <w:sz w:val="27"/>
          <w:szCs w:val="27"/>
        </w:rPr>
      </w:pPr>
      <w:r>
        <w:rPr>
          <w:rFonts w:hint="eastAsia" w:ascii="仿宋_GB2312" w:hAnsi="sans-serif" w:cs="仿宋_GB2312"/>
          <w:b w:val="0"/>
          <w:i w:val="0"/>
          <w:caps w:val="0"/>
          <w:color w:val="000000"/>
          <w:spacing w:val="0"/>
          <w:sz w:val="32"/>
          <w:szCs w:val="32"/>
          <w:lang w:val="en-US" w:eastAsia="zh-CN"/>
        </w:rPr>
        <w:t>3、</w:t>
      </w:r>
      <w:r>
        <w:rPr>
          <w:rFonts w:hint="eastAsia" w:ascii="仿宋_GB2312" w:hAnsi="sans-serif" w:eastAsia="仿宋_GB2312" w:cs="仿宋_GB2312"/>
          <w:b w:val="0"/>
          <w:i w:val="0"/>
          <w:caps w:val="0"/>
          <w:color w:val="000000"/>
          <w:spacing w:val="0"/>
          <w:sz w:val="32"/>
          <w:szCs w:val="32"/>
        </w:rPr>
        <w:t>了解信访动态，掌握社会动向，对信访中反映的倾向性问题及时报告区委、区政府，收集群众意见和建议，为领导决策当参谋和助手；</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left="0" w:firstLine="645"/>
        <w:textAlignment w:val="auto"/>
        <w:rPr>
          <w:rFonts w:hint="default" w:ascii="sans-serif" w:hAnsi="sans-serif" w:eastAsia="sans-serif" w:cs="sans-serif"/>
          <w:b w:val="0"/>
          <w:i w:val="0"/>
          <w:caps w:val="0"/>
          <w:color w:val="000000"/>
          <w:spacing w:val="0"/>
          <w:sz w:val="27"/>
          <w:szCs w:val="27"/>
        </w:rPr>
      </w:pPr>
      <w:r>
        <w:rPr>
          <w:rFonts w:hint="eastAsia" w:ascii="仿宋_GB2312" w:hAnsi="sans-serif" w:cs="仿宋_GB2312"/>
          <w:b w:val="0"/>
          <w:i w:val="0"/>
          <w:caps w:val="0"/>
          <w:color w:val="000000"/>
          <w:spacing w:val="0"/>
          <w:sz w:val="32"/>
          <w:szCs w:val="32"/>
          <w:lang w:val="en-US" w:eastAsia="zh-CN"/>
        </w:rPr>
        <w:t>4、</w:t>
      </w:r>
      <w:r>
        <w:rPr>
          <w:rFonts w:hint="eastAsia" w:ascii="仿宋_GB2312" w:hAnsi="sans-serif" w:eastAsia="仿宋_GB2312" w:cs="仿宋_GB2312"/>
          <w:b w:val="0"/>
          <w:i w:val="0"/>
          <w:caps w:val="0"/>
          <w:color w:val="000000"/>
          <w:spacing w:val="0"/>
          <w:sz w:val="32"/>
          <w:szCs w:val="32"/>
        </w:rPr>
        <w:t>指导基层的信访工作；</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left="0" w:firstLine="645"/>
        <w:textAlignment w:val="auto"/>
        <w:rPr>
          <w:rFonts w:hint="default" w:ascii="sans-serif" w:hAnsi="sans-serif" w:eastAsia="sans-serif" w:cs="sans-serif"/>
          <w:b w:val="0"/>
          <w:i w:val="0"/>
          <w:caps w:val="0"/>
          <w:color w:val="000000"/>
          <w:spacing w:val="0"/>
          <w:sz w:val="27"/>
          <w:szCs w:val="27"/>
        </w:rPr>
      </w:pPr>
      <w:r>
        <w:rPr>
          <w:rFonts w:hint="eastAsia" w:ascii="仿宋_GB2312" w:hAnsi="sans-serif" w:cs="仿宋_GB2312"/>
          <w:b w:val="0"/>
          <w:i w:val="0"/>
          <w:caps w:val="0"/>
          <w:color w:val="000000"/>
          <w:spacing w:val="0"/>
          <w:sz w:val="32"/>
          <w:szCs w:val="32"/>
          <w:lang w:val="en-US" w:eastAsia="zh-CN"/>
        </w:rPr>
        <w:t>5、</w:t>
      </w:r>
      <w:r>
        <w:rPr>
          <w:rFonts w:hint="eastAsia" w:ascii="仿宋_GB2312" w:hAnsi="sans-serif" w:eastAsia="仿宋_GB2312" w:cs="仿宋_GB2312"/>
          <w:b w:val="0"/>
          <w:i w:val="0"/>
          <w:caps w:val="0"/>
          <w:color w:val="000000"/>
          <w:spacing w:val="0"/>
          <w:sz w:val="32"/>
          <w:szCs w:val="32"/>
        </w:rPr>
        <w:t>承办区委和区政府交办的其他工作。</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left="0" w:firstLine="645"/>
        <w:textAlignment w:val="auto"/>
        <w:rPr>
          <w:rFonts w:hint="eastAsia" w:ascii="楷体_GB2312" w:hAnsi="楷体_GB2312" w:eastAsia="楷体_GB2312" w:cs="楷体_GB2312"/>
          <w:b/>
          <w:bCs/>
          <w:i w:val="0"/>
          <w:caps w:val="0"/>
          <w:color w:val="000000"/>
          <w:spacing w:val="0"/>
          <w:sz w:val="32"/>
          <w:szCs w:val="32"/>
          <w:lang w:eastAsia="zh-CN"/>
        </w:rPr>
      </w:pPr>
      <w:r>
        <w:rPr>
          <w:rFonts w:hint="eastAsia" w:ascii="楷体_GB2312" w:hAnsi="楷体_GB2312" w:eastAsia="楷体_GB2312" w:cs="楷体_GB2312"/>
          <w:b/>
          <w:bCs/>
          <w:i w:val="0"/>
          <w:caps w:val="0"/>
          <w:color w:val="000000"/>
          <w:spacing w:val="0"/>
          <w:sz w:val="32"/>
          <w:szCs w:val="32"/>
          <w:lang w:eastAsia="zh-CN"/>
        </w:rPr>
        <w:t>（二）</w:t>
      </w:r>
      <w:r>
        <w:rPr>
          <w:rFonts w:hint="eastAsia" w:ascii="楷体_GB2312" w:hAnsi="楷体_GB2312" w:eastAsia="楷体_GB2312" w:cs="楷体_GB2312"/>
          <w:b/>
          <w:bCs/>
          <w:i w:val="0"/>
          <w:caps w:val="0"/>
          <w:color w:val="000000"/>
          <w:spacing w:val="0"/>
          <w:sz w:val="32"/>
          <w:szCs w:val="32"/>
        </w:rPr>
        <w:t>机构设置及</w:t>
      </w:r>
      <w:r>
        <w:rPr>
          <w:rFonts w:hint="eastAsia" w:ascii="楷体_GB2312" w:hAnsi="楷体_GB2312" w:eastAsia="楷体_GB2312" w:cs="楷体_GB2312"/>
          <w:b/>
          <w:bCs/>
          <w:i w:val="0"/>
          <w:caps w:val="0"/>
          <w:color w:val="000000"/>
          <w:spacing w:val="0"/>
          <w:sz w:val="32"/>
          <w:szCs w:val="32"/>
          <w:lang w:eastAsia="zh-CN"/>
        </w:rPr>
        <w:t>人员编制情况</w:t>
      </w:r>
    </w:p>
    <w:p>
      <w:pPr>
        <w:keepNext w:val="0"/>
        <w:keepLines w:val="0"/>
        <w:pageBreakBefore w:val="0"/>
        <w:numPr>
          <w:numId w:val="0"/>
        </w:numPr>
        <w:kinsoku/>
        <w:wordWrap/>
        <w:overflowPunct/>
        <w:topLinePunct w:val="0"/>
        <w:autoSpaceDE/>
        <w:autoSpaceDN/>
        <w:bidi w:val="0"/>
        <w:adjustRightInd/>
        <w:snapToGrid/>
        <w:spacing w:beforeAutospacing="0" w:afterAutospacing="0" w:line="600" w:lineRule="exact"/>
        <w:ind w:left="0" w:leftChars="0" w:firstLine="630" w:firstLineChars="200"/>
        <w:textAlignment w:val="auto"/>
        <w:rPr>
          <w:rFonts w:hint="eastAsia" w:ascii="仿宋_GB2312" w:hAnsi="宋体" w:eastAsia="仿宋_GB2312" w:cs="仿宋_GB2312"/>
          <w:b w:val="0"/>
          <w:i w:val="0"/>
          <w:caps w:val="0"/>
          <w:color w:val="666666"/>
          <w:spacing w:val="0"/>
          <w:sz w:val="31"/>
          <w:szCs w:val="31"/>
          <w:shd w:val="clear" w:fill="FFFFFF"/>
        </w:rPr>
      </w:pPr>
      <w:r>
        <w:rPr>
          <w:rFonts w:ascii="仿宋_GB2312" w:hAnsi="宋体" w:eastAsia="仿宋_GB2312" w:cs="仿宋_GB2312"/>
          <w:b w:val="0"/>
          <w:i w:val="0"/>
          <w:caps w:val="0"/>
          <w:color w:val="666666"/>
          <w:spacing w:val="0"/>
          <w:sz w:val="31"/>
          <w:szCs w:val="31"/>
          <w:shd w:val="clear" w:fill="FFFFFF"/>
        </w:rPr>
        <w:t>本部门由</w:t>
      </w:r>
      <w:r>
        <w:rPr>
          <w:rFonts w:hint="eastAsia" w:ascii="仿宋_GB2312" w:hAnsi="宋体" w:eastAsia="仿宋_GB2312" w:cs="仿宋_GB2312"/>
          <w:b w:val="0"/>
          <w:i w:val="0"/>
          <w:caps w:val="0"/>
          <w:color w:val="666666"/>
          <w:spacing w:val="0"/>
          <w:sz w:val="31"/>
          <w:szCs w:val="31"/>
          <w:u w:val="none"/>
          <w:shd w:val="clear" w:fill="FFFFFF"/>
        </w:rPr>
        <w:t>1</w:t>
      </w:r>
      <w:r>
        <w:rPr>
          <w:rFonts w:hint="eastAsia" w:ascii="仿宋_GB2312" w:hAnsi="宋体" w:eastAsia="仿宋_GB2312" w:cs="仿宋_GB2312"/>
          <w:b w:val="0"/>
          <w:i w:val="0"/>
          <w:caps w:val="0"/>
          <w:color w:val="666666"/>
          <w:spacing w:val="0"/>
          <w:sz w:val="31"/>
          <w:szCs w:val="31"/>
          <w:shd w:val="clear" w:fill="FFFFFF"/>
        </w:rPr>
        <w:t>个行政单位和</w:t>
      </w:r>
      <w:r>
        <w:rPr>
          <w:rFonts w:hint="eastAsia" w:ascii="仿宋_GB2312" w:hAnsi="宋体" w:eastAsia="仿宋_GB2312" w:cs="仿宋_GB2312"/>
          <w:b w:val="0"/>
          <w:i w:val="0"/>
          <w:caps w:val="0"/>
          <w:color w:val="666666"/>
          <w:spacing w:val="0"/>
          <w:sz w:val="31"/>
          <w:szCs w:val="31"/>
          <w:u w:val="none"/>
          <w:shd w:val="clear" w:fill="FFFFFF"/>
        </w:rPr>
        <w:t>1</w:t>
      </w:r>
      <w:r>
        <w:rPr>
          <w:rFonts w:hint="eastAsia" w:ascii="仿宋_GB2312" w:hAnsi="宋体" w:eastAsia="仿宋_GB2312" w:cs="仿宋_GB2312"/>
          <w:b w:val="0"/>
          <w:i w:val="0"/>
          <w:caps w:val="0"/>
          <w:color w:val="666666"/>
          <w:spacing w:val="0"/>
          <w:sz w:val="31"/>
          <w:szCs w:val="31"/>
          <w:shd w:val="clear" w:fill="FFFFFF"/>
        </w:rPr>
        <w:t>个二级机构组成，二级机构包</w:t>
      </w:r>
    </w:p>
    <w:p>
      <w:pPr>
        <w:keepNext w:val="0"/>
        <w:keepLines w:val="0"/>
        <w:pageBreakBefore w:val="0"/>
        <w:numPr>
          <w:numId w:val="0"/>
        </w:numPr>
        <w:kinsoku/>
        <w:wordWrap/>
        <w:overflowPunct/>
        <w:topLinePunct w:val="0"/>
        <w:autoSpaceDE/>
        <w:autoSpaceDN/>
        <w:bidi w:val="0"/>
        <w:adjustRightInd/>
        <w:snapToGrid/>
        <w:spacing w:beforeAutospacing="0" w:afterAutospacing="0" w:line="600" w:lineRule="exact"/>
        <w:ind w:left="0"/>
        <w:textAlignment w:val="auto"/>
        <w:rPr>
          <w:rFonts w:hint="eastAsia" w:ascii="仿宋_GB2312" w:hAnsi="宋体" w:eastAsia="仿宋_GB2312" w:cs="仿宋_GB2312"/>
          <w:b w:val="0"/>
          <w:i w:val="0"/>
          <w:caps w:val="0"/>
          <w:color w:val="666666"/>
          <w:spacing w:val="0"/>
          <w:sz w:val="31"/>
          <w:szCs w:val="31"/>
          <w:shd w:val="clear" w:fill="FFFFFF"/>
        </w:rPr>
      </w:pPr>
      <w:r>
        <w:rPr>
          <w:rFonts w:hint="eastAsia" w:ascii="仿宋_GB2312" w:hAnsi="宋体" w:eastAsia="仿宋_GB2312" w:cs="仿宋_GB2312"/>
          <w:b w:val="0"/>
          <w:i w:val="0"/>
          <w:caps w:val="0"/>
          <w:color w:val="666666"/>
          <w:spacing w:val="0"/>
          <w:sz w:val="31"/>
          <w:szCs w:val="31"/>
          <w:shd w:val="clear" w:fill="FFFFFF"/>
        </w:rPr>
        <w:t>括开福区群众信访接待中心。本部门编制</w:t>
      </w:r>
      <w:r>
        <w:rPr>
          <w:rFonts w:hint="eastAsia" w:ascii="仿宋_GB2312" w:hAnsi="sans-serif" w:eastAsia="仿宋_GB2312" w:cs="仿宋_GB2312"/>
          <w:b w:val="0"/>
          <w:i w:val="0"/>
          <w:caps w:val="0"/>
          <w:color w:val="666666"/>
          <w:spacing w:val="0"/>
          <w:sz w:val="31"/>
          <w:szCs w:val="31"/>
          <w:u w:val="none"/>
          <w:shd w:val="clear" w:fill="FFFFFF"/>
        </w:rPr>
        <w:t>10</w:t>
      </w:r>
      <w:r>
        <w:rPr>
          <w:rFonts w:hint="eastAsia" w:ascii="仿宋_GB2312" w:hAnsi="宋体" w:eastAsia="仿宋_GB2312" w:cs="仿宋_GB2312"/>
          <w:b w:val="0"/>
          <w:i w:val="0"/>
          <w:caps w:val="0"/>
          <w:color w:val="666666"/>
          <w:spacing w:val="0"/>
          <w:sz w:val="31"/>
          <w:szCs w:val="31"/>
          <w:shd w:val="clear" w:fill="FFFFFF"/>
        </w:rPr>
        <w:t>名，其中：行政编制7名，事业编制3名；在职人数</w:t>
      </w:r>
      <w:r>
        <w:rPr>
          <w:rFonts w:hint="eastAsia" w:ascii="仿宋_GB2312" w:hAnsi="宋体" w:eastAsia="仿宋_GB2312" w:cs="仿宋_GB2312"/>
          <w:b w:val="0"/>
          <w:i w:val="0"/>
          <w:caps w:val="0"/>
          <w:color w:val="666666"/>
          <w:spacing w:val="0"/>
          <w:sz w:val="31"/>
          <w:szCs w:val="31"/>
          <w:u w:val="none"/>
          <w:shd w:val="clear" w:fill="FFFFFF"/>
        </w:rPr>
        <w:t>9</w:t>
      </w:r>
      <w:r>
        <w:rPr>
          <w:rFonts w:hint="eastAsia" w:ascii="仿宋_GB2312" w:hAnsi="宋体" w:eastAsia="仿宋_GB2312" w:cs="仿宋_GB2312"/>
          <w:b w:val="0"/>
          <w:i w:val="0"/>
          <w:caps w:val="0"/>
          <w:color w:val="666666"/>
          <w:spacing w:val="0"/>
          <w:sz w:val="31"/>
          <w:szCs w:val="31"/>
          <w:shd w:val="clear" w:fill="FFFFFF"/>
        </w:rPr>
        <w:t>人，其中：在岗人数</w:t>
      </w:r>
      <w:r>
        <w:rPr>
          <w:rFonts w:hint="eastAsia" w:ascii="仿宋_GB2312" w:hAnsi="sans-serif" w:eastAsia="仿宋_GB2312" w:cs="仿宋_GB2312"/>
          <w:b w:val="0"/>
          <w:i w:val="0"/>
          <w:caps w:val="0"/>
          <w:color w:val="666666"/>
          <w:spacing w:val="0"/>
          <w:sz w:val="31"/>
          <w:szCs w:val="31"/>
          <w:u w:val="none"/>
          <w:shd w:val="clear" w:fill="FFFFFF"/>
        </w:rPr>
        <w:t>9</w:t>
      </w:r>
      <w:r>
        <w:rPr>
          <w:rFonts w:hint="eastAsia" w:ascii="仿宋_GB2312" w:hAnsi="宋体" w:eastAsia="仿宋_GB2312" w:cs="仿宋_GB2312"/>
          <w:b w:val="0"/>
          <w:i w:val="0"/>
          <w:caps w:val="0"/>
          <w:color w:val="666666"/>
          <w:spacing w:val="0"/>
          <w:sz w:val="31"/>
          <w:szCs w:val="31"/>
          <w:shd w:val="clear" w:fill="FFFFFF"/>
        </w:rPr>
        <w:t>人；编外长期聘用人员</w:t>
      </w:r>
      <w:r>
        <w:rPr>
          <w:rFonts w:hint="eastAsia" w:ascii="仿宋_GB2312" w:hAnsi="sans-serif" w:eastAsia="仿宋_GB2312" w:cs="仿宋_GB2312"/>
          <w:b w:val="0"/>
          <w:i w:val="0"/>
          <w:caps w:val="0"/>
          <w:color w:val="666666"/>
          <w:spacing w:val="0"/>
          <w:sz w:val="31"/>
          <w:szCs w:val="31"/>
          <w:u w:val="none"/>
          <w:shd w:val="clear" w:fill="FFFFFF"/>
        </w:rPr>
        <w:t>4</w:t>
      </w:r>
      <w:r>
        <w:rPr>
          <w:rFonts w:hint="eastAsia" w:ascii="仿宋_GB2312" w:hAnsi="宋体" w:eastAsia="仿宋_GB2312" w:cs="仿宋_GB2312"/>
          <w:b w:val="0"/>
          <w:i w:val="0"/>
          <w:caps w:val="0"/>
          <w:color w:val="666666"/>
          <w:spacing w:val="0"/>
          <w:sz w:val="31"/>
          <w:szCs w:val="31"/>
          <w:shd w:val="clear" w:fill="FFFFFF"/>
        </w:rPr>
        <w:t>人；离退休人数4人，其中离休人员</w:t>
      </w:r>
      <w:r>
        <w:rPr>
          <w:rFonts w:hint="eastAsia" w:ascii="仿宋_GB2312" w:hAnsi="sans-serif" w:eastAsia="仿宋_GB2312" w:cs="仿宋_GB2312"/>
          <w:b w:val="0"/>
          <w:i w:val="0"/>
          <w:caps w:val="0"/>
          <w:color w:val="666666"/>
          <w:spacing w:val="0"/>
          <w:sz w:val="31"/>
          <w:szCs w:val="31"/>
          <w:u w:val="none"/>
          <w:shd w:val="clear" w:fill="FFFFFF"/>
        </w:rPr>
        <w:t>0</w:t>
      </w:r>
      <w:r>
        <w:rPr>
          <w:rFonts w:hint="eastAsia" w:ascii="仿宋_GB2312" w:hAnsi="宋体" w:eastAsia="仿宋_GB2312" w:cs="仿宋_GB2312"/>
          <w:b w:val="0"/>
          <w:i w:val="0"/>
          <w:caps w:val="0"/>
          <w:color w:val="666666"/>
          <w:spacing w:val="0"/>
          <w:sz w:val="31"/>
          <w:szCs w:val="31"/>
          <w:shd w:val="clear" w:fill="FFFFFF"/>
        </w:rPr>
        <w:t>人，退休人员</w:t>
      </w:r>
      <w:r>
        <w:rPr>
          <w:rFonts w:hint="eastAsia" w:ascii="仿宋_GB2312" w:hAnsi="sans-serif" w:eastAsia="仿宋_GB2312" w:cs="仿宋_GB2312"/>
          <w:b w:val="0"/>
          <w:i w:val="0"/>
          <w:caps w:val="0"/>
          <w:color w:val="666666"/>
          <w:spacing w:val="0"/>
          <w:sz w:val="31"/>
          <w:szCs w:val="31"/>
          <w:u w:val="none"/>
          <w:shd w:val="clear" w:fill="FFFFFF"/>
        </w:rPr>
        <w:t>4</w:t>
      </w:r>
      <w:r>
        <w:rPr>
          <w:rFonts w:hint="eastAsia" w:ascii="仿宋_GB2312" w:hAnsi="宋体" w:eastAsia="仿宋_GB2312" w:cs="仿宋_GB2312"/>
          <w:b w:val="0"/>
          <w:i w:val="0"/>
          <w:caps w:val="0"/>
          <w:color w:val="666666"/>
          <w:spacing w:val="0"/>
          <w:sz w:val="31"/>
          <w:szCs w:val="31"/>
          <w:shd w:val="clear" w:fill="FFFFFF"/>
        </w:rPr>
        <w:t>人。本部门不设内设科室。已纳入2018年部门决算的二级机构为开福区群众信访接待中心。</w:t>
      </w:r>
    </w:p>
    <w:p>
      <w:pPr>
        <w:keepNext w:val="0"/>
        <w:keepLines w:val="0"/>
        <w:pageBreakBefore w:val="0"/>
        <w:numPr>
          <w:ilvl w:val="0"/>
          <w:numId w:val="1"/>
        </w:numPr>
        <w:kinsoku/>
        <w:wordWrap/>
        <w:overflowPunct/>
        <w:topLinePunct w:val="0"/>
        <w:autoSpaceDE/>
        <w:autoSpaceDN/>
        <w:bidi w:val="0"/>
        <w:adjustRightInd/>
        <w:snapToGrid/>
        <w:spacing w:beforeAutospacing="0" w:afterAutospacing="0" w:line="600" w:lineRule="exact"/>
        <w:ind w:left="0" w:firstLine="640" w:firstLineChars="200"/>
        <w:textAlignment w:val="auto"/>
        <w:rPr>
          <w:rFonts w:hint="eastAsia" w:ascii="黑体" w:hAnsi="黑体" w:eastAsia="黑体" w:cs="黑体"/>
          <w:b w:val="0"/>
          <w:i w:val="0"/>
          <w:caps w:val="0"/>
          <w:color w:val="666666"/>
          <w:spacing w:val="0"/>
          <w:sz w:val="32"/>
          <w:szCs w:val="32"/>
          <w:shd w:val="clear" w:fill="FFFFFF"/>
          <w:lang w:val="en-US" w:eastAsia="zh-CN"/>
        </w:rPr>
      </w:pPr>
      <w:bookmarkStart w:id="0" w:name="_GoBack"/>
      <w:r>
        <w:rPr>
          <w:rFonts w:hint="eastAsia" w:ascii="黑体" w:hAnsi="黑体" w:eastAsia="黑体" w:cs="黑体"/>
          <w:b w:val="0"/>
          <w:i w:val="0"/>
          <w:caps w:val="0"/>
          <w:color w:val="666666"/>
          <w:spacing w:val="0"/>
          <w:sz w:val="32"/>
          <w:szCs w:val="32"/>
          <w:shd w:val="clear" w:fill="FFFFFF"/>
          <w:lang w:val="en-US" w:eastAsia="zh-CN"/>
        </w:rPr>
        <w:t>部门整体支出使用及管理情况</w:t>
      </w:r>
    </w:p>
    <w:bookmarkEnd w:id="0"/>
    <w:p>
      <w:pPr>
        <w:keepNext w:val="0"/>
        <w:keepLines w:val="0"/>
        <w:pageBreakBefore w:val="0"/>
        <w:numPr>
          <w:numId w:val="0"/>
        </w:numPr>
        <w:kinsoku/>
        <w:wordWrap/>
        <w:overflowPunct/>
        <w:topLinePunct w:val="0"/>
        <w:autoSpaceDE/>
        <w:autoSpaceDN/>
        <w:bidi w:val="0"/>
        <w:adjustRightInd/>
        <w:snapToGrid/>
        <w:spacing w:line="600" w:lineRule="exact"/>
        <w:ind w:left="0" w:leftChars="0"/>
        <w:textAlignment w:val="auto"/>
        <w:rPr>
          <w:rFonts w:hint="eastAsia" w:ascii="仿宋_GB2312" w:hAnsi="宋体" w:eastAsia="仿宋_GB2312" w:cs="仿宋_GB2312"/>
          <w:b w:val="0"/>
          <w:i w:val="0"/>
          <w:caps w:val="0"/>
          <w:color w:val="000000"/>
          <w:spacing w:val="0"/>
          <w:sz w:val="31"/>
          <w:szCs w:val="31"/>
        </w:rPr>
      </w:pPr>
      <w:r>
        <w:rPr>
          <w:rFonts w:ascii="仿宋_GB2312" w:hAnsi="宋体" w:eastAsia="仿宋_GB2312" w:cs="仿宋_GB2312"/>
          <w:b w:val="0"/>
          <w:i w:val="0"/>
          <w:caps w:val="0"/>
          <w:color w:val="000000"/>
          <w:spacing w:val="0"/>
          <w:sz w:val="31"/>
          <w:szCs w:val="31"/>
        </w:rPr>
        <w:t>本年支出合计</w:t>
      </w:r>
      <w:r>
        <w:rPr>
          <w:rFonts w:hint="default" w:ascii="Times New Roman" w:hAnsi="Times New Roman" w:eastAsia="宋体" w:cs="Times New Roman"/>
          <w:b w:val="0"/>
          <w:i w:val="0"/>
          <w:caps w:val="0"/>
          <w:color w:val="000000"/>
          <w:spacing w:val="0"/>
          <w:sz w:val="31"/>
          <w:szCs w:val="31"/>
          <w:u w:val="none"/>
        </w:rPr>
        <w:t>1169.53</w:t>
      </w:r>
      <w:r>
        <w:rPr>
          <w:rFonts w:hint="eastAsia" w:ascii="仿宋_GB2312" w:hAnsi="宋体" w:eastAsia="仿宋_GB2312" w:cs="仿宋_GB2312"/>
          <w:b w:val="0"/>
          <w:i w:val="0"/>
          <w:caps w:val="0"/>
          <w:color w:val="000000"/>
          <w:spacing w:val="0"/>
          <w:sz w:val="31"/>
          <w:szCs w:val="31"/>
        </w:rPr>
        <w:t>万元，其中：基本支出</w:t>
      </w:r>
      <w:r>
        <w:rPr>
          <w:rFonts w:hint="default" w:ascii="Times New Roman" w:hAnsi="Times New Roman" w:eastAsia="宋体" w:cs="Times New Roman"/>
          <w:b w:val="0"/>
          <w:i w:val="0"/>
          <w:caps w:val="0"/>
          <w:color w:val="000000"/>
          <w:spacing w:val="0"/>
          <w:sz w:val="31"/>
          <w:szCs w:val="31"/>
          <w:u w:val="none"/>
        </w:rPr>
        <w:t>372.55</w:t>
      </w:r>
      <w:r>
        <w:rPr>
          <w:rFonts w:hint="eastAsia" w:ascii="仿宋_GB2312" w:hAnsi="宋体" w:eastAsia="仿宋_GB2312" w:cs="仿宋_GB2312"/>
          <w:b w:val="0"/>
          <w:i w:val="0"/>
          <w:caps w:val="0"/>
          <w:color w:val="000000"/>
          <w:spacing w:val="0"/>
          <w:sz w:val="31"/>
          <w:szCs w:val="31"/>
        </w:rPr>
        <w:t>万元，</w:t>
      </w:r>
    </w:p>
    <w:p>
      <w:pPr>
        <w:keepNext w:val="0"/>
        <w:keepLines w:val="0"/>
        <w:pageBreakBefore w:val="0"/>
        <w:kinsoku/>
        <w:wordWrap/>
        <w:overflowPunct/>
        <w:topLinePunct w:val="0"/>
        <w:autoSpaceDE/>
        <w:autoSpaceDN/>
        <w:bidi w:val="0"/>
        <w:adjustRightInd/>
        <w:snapToGrid/>
        <w:spacing w:line="600" w:lineRule="exact"/>
        <w:ind w:left="0" w:leftChars="0" w:firstLine="0" w:firstLineChars="0"/>
        <w:textAlignment w:val="auto"/>
        <w:rPr>
          <w:rFonts w:hint="default" w:ascii="Times New Roman" w:hAnsi="Times New Roman" w:eastAsia="仿宋_GB2312" w:cs="Times New Roman"/>
          <w:kern w:val="0"/>
          <w:szCs w:val="32"/>
        </w:rPr>
      </w:pPr>
      <w:r>
        <w:rPr>
          <w:rFonts w:hint="eastAsia" w:ascii="仿宋_GB2312" w:hAnsi="宋体" w:eastAsia="仿宋_GB2312" w:cs="仿宋_GB2312"/>
          <w:b w:val="0"/>
          <w:i w:val="0"/>
          <w:caps w:val="0"/>
          <w:color w:val="000000"/>
          <w:spacing w:val="0"/>
          <w:sz w:val="31"/>
          <w:szCs w:val="31"/>
        </w:rPr>
        <w:t>占</w:t>
      </w:r>
      <w:r>
        <w:rPr>
          <w:rFonts w:hint="default" w:ascii="Times New Roman" w:hAnsi="Times New Roman" w:eastAsia="宋体" w:cs="Times New Roman"/>
          <w:b w:val="0"/>
          <w:i w:val="0"/>
          <w:caps w:val="0"/>
          <w:color w:val="000000"/>
          <w:spacing w:val="0"/>
          <w:sz w:val="31"/>
          <w:szCs w:val="31"/>
          <w:u w:val="none"/>
        </w:rPr>
        <w:t>31.85</w:t>
      </w:r>
      <w:r>
        <w:rPr>
          <w:rFonts w:hint="default" w:ascii="Times New Roman" w:hAnsi="Times New Roman" w:eastAsia="宋体" w:cs="Times New Roman"/>
          <w:b w:val="0"/>
          <w:i w:val="0"/>
          <w:caps w:val="0"/>
          <w:color w:val="000000"/>
          <w:spacing w:val="0"/>
          <w:sz w:val="31"/>
          <w:szCs w:val="31"/>
          <w:u w:val="none"/>
        </w:rPr>
        <w:t>%</w:t>
      </w:r>
      <w:r>
        <w:rPr>
          <w:rFonts w:hint="eastAsia" w:ascii="仿宋_GB2312" w:hAnsi="Times New Roman" w:eastAsia="仿宋_GB2312" w:cs="仿宋_GB2312"/>
          <w:b w:val="0"/>
          <w:i w:val="0"/>
          <w:caps w:val="0"/>
          <w:color w:val="000000"/>
          <w:spacing w:val="0"/>
          <w:sz w:val="31"/>
          <w:szCs w:val="31"/>
        </w:rPr>
        <w:t>；项目支</w:t>
      </w:r>
      <w:r>
        <w:rPr>
          <w:rFonts w:hint="eastAsia" w:ascii="仿宋_GB2312" w:cs="仿宋_GB2312"/>
          <w:b w:val="0"/>
          <w:i w:val="0"/>
          <w:caps w:val="0"/>
          <w:color w:val="000000"/>
          <w:spacing w:val="0"/>
          <w:sz w:val="31"/>
          <w:szCs w:val="31"/>
          <w:lang w:eastAsia="zh-CN"/>
        </w:rPr>
        <w:t>出</w:t>
      </w:r>
      <w:r>
        <w:rPr>
          <w:rFonts w:hint="default" w:ascii="Times New Roman" w:hAnsi="Times New Roman" w:eastAsia="宋体" w:cs="Times New Roman"/>
          <w:b w:val="0"/>
          <w:i w:val="0"/>
          <w:caps w:val="0"/>
          <w:color w:val="000000"/>
          <w:spacing w:val="0"/>
          <w:sz w:val="31"/>
          <w:szCs w:val="31"/>
          <w:u w:val="none"/>
        </w:rPr>
        <w:t>796.98</w:t>
      </w:r>
      <w:r>
        <w:rPr>
          <w:rFonts w:hint="eastAsia" w:ascii="仿宋_GB2312" w:hAnsi="宋体" w:eastAsia="仿宋_GB2312" w:cs="仿宋_GB2312"/>
          <w:b w:val="0"/>
          <w:i w:val="0"/>
          <w:caps w:val="0"/>
          <w:color w:val="000000"/>
          <w:spacing w:val="0"/>
          <w:sz w:val="31"/>
          <w:szCs w:val="31"/>
        </w:rPr>
        <w:t>万元，占</w:t>
      </w:r>
      <w:r>
        <w:rPr>
          <w:rFonts w:hint="default" w:ascii="Times New Roman" w:hAnsi="Times New Roman" w:eastAsia="宋体" w:cs="Times New Roman"/>
          <w:b w:val="0"/>
          <w:i w:val="0"/>
          <w:caps w:val="0"/>
          <w:color w:val="000000"/>
          <w:spacing w:val="0"/>
          <w:sz w:val="31"/>
          <w:szCs w:val="31"/>
          <w:u w:val="none"/>
        </w:rPr>
        <w:t>68.15</w:t>
      </w:r>
      <w:r>
        <w:rPr>
          <w:rFonts w:hint="default" w:ascii="Times New Roman" w:hAnsi="Times New Roman" w:eastAsia="宋体" w:cs="Times New Roman"/>
          <w:b w:val="0"/>
          <w:i w:val="0"/>
          <w:caps w:val="0"/>
          <w:color w:val="000000"/>
          <w:spacing w:val="0"/>
          <w:sz w:val="31"/>
          <w:szCs w:val="31"/>
        </w:rPr>
        <w:t>%</w:t>
      </w:r>
      <w:r>
        <w:rPr>
          <w:rFonts w:hint="eastAsia" w:eastAsia="宋体" w:cs="Times New Roman"/>
          <w:b w:val="0"/>
          <w:i w:val="0"/>
          <w:caps w:val="0"/>
          <w:color w:val="000000"/>
          <w:spacing w:val="0"/>
          <w:sz w:val="31"/>
          <w:szCs w:val="31"/>
          <w:lang w:eastAsia="zh-CN"/>
        </w:rPr>
        <w:t>。</w:t>
      </w:r>
      <w:r>
        <w:rPr>
          <w:rFonts w:hint="eastAsia" w:ascii="仿宋_GB2312" w:hAnsi="仿宋_GB2312" w:eastAsia="仿宋_GB2312" w:cs="仿宋_GB2312"/>
          <w:b w:val="0"/>
          <w:i w:val="0"/>
          <w:caps w:val="0"/>
          <w:color w:val="000000"/>
          <w:spacing w:val="0"/>
          <w:sz w:val="32"/>
          <w:szCs w:val="32"/>
          <w:lang w:eastAsia="zh-CN"/>
        </w:rPr>
        <w:t>基本支出中</w:t>
      </w:r>
      <w:r>
        <w:rPr>
          <w:rFonts w:ascii="仿宋_GB2312" w:hAnsi="宋体" w:eastAsia="仿宋_GB2312" w:cs="仿宋_GB2312"/>
          <w:b w:val="0"/>
          <w:i w:val="0"/>
          <w:caps w:val="0"/>
          <w:color w:val="000000"/>
          <w:spacing w:val="0"/>
          <w:sz w:val="31"/>
          <w:szCs w:val="31"/>
        </w:rPr>
        <w:t>人员经费</w:t>
      </w:r>
      <w:r>
        <w:rPr>
          <w:rFonts w:hint="default" w:ascii="Times New Roman" w:hAnsi="Times New Roman" w:eastAsia="宋体" w:cs="Times New Roman"/>
          <w:b w:val="0"/>
          <w:i w:val="0"/>
          <w:caps w:val="0"/>
          <w:color w:val="000000"/>
          <w:spacing w:val="0"/>
          <w:sz w:val="31"/>
          <w:szCs w:val="31"/>
          <w:u w:val="none"/>
        </w:rPr>
        <w:t>349.64</w:t>
      </w:r>
      <w:r>
        <w:rPr>
          <w:rFonts w:hint="eastAsia" w:ascii="仿宋_GB2312" w:hAnsi="宋体" w:eastAsia="仿宋_GB2312" w:cs="仿宋_GB2312"/>
          <w:b w:val="0"/>
          <w:i w:val="0"/>
          <w:caps w:val="0"/>
          <w:color w:val="000000"/>
          <w:spacing w:val="0"/>
          <w:sz w:val="31"/>
          <w:szCs w:val="31"/>
        </w:rPr>
        <w:t>万元，占基本支出的</w:t>
      </w:r>
      <w:r>
        <w:rPr>
          <w:rFonts w:hint="default" w:ascii="Times New Roman" w:hAnsi="Times New Roman" w:eastAsia="宋体" w:cs="Times New Roman"/>
          <w:b w:val="0"/>
          <w:i w:val="0"/>
          <w:caps w:val="0"/>
          <w:color w:val="000000"/>
          <w:spacing w:val="0"/>
          <w:sz w:val="31"/>
          <w:szCs w:val="31"/>
          <w:u w:val="none"/>
        </w:rPr>
        <w:t>93.85</w:t>
      </w:r>
      <w:r>
        <w:rPr>
          <w:rFonts w:hint="default" w:ascii="Times New Roman" w:hAnsi="Times New Roman" w:eastAsia="宋体" w:cs="Times New Roman"/>
          <w:b w:val="0"/>
          <w:i w:val="0"/>
          <w:caps w:val="0"/>
          <w:color w:val="000000"/>
          <w:spacing w:val="0"/>
          <w:sz w:val="31"/>
          <w:szCs w:val="31"/>
        </w:rPr>
        <w:t>%,</w:t>
      </w:r>
      <w:r>
        <w:rPr>
          <w:rFonts w:hint="eastAsia" w:ascii="仿宋_GB2312" w:hAnsi="Times New Roman" w:eastAsia="仿宋_GB2312" w:cs="仿宋_GB2312"/>
          <w:b w:val="0"/>
          <w:i w:val="0"/>
          <w:caps w:val="0"/>
          <w:color w:val="000000"/>
          <w:spacing w:val="0"/>
          <w:sz w:val="31"/>
          <w:szCs w:val="31"/>
        </w:rPr>
        <w:t>主要包括基本工资、津贴补贴、奖金、伙食补助费</w:t>
      </w:r>
      <w:r>
        <w:rPr>
          <w:rFonts w:hint="eastAsia" w:ascii="仿宋_GB2312" w:hAnsi="宋体" w:eastAsia="仿宋_GB2312" w:cs="仿宋_GB2312"/>
          <w:b w:val="0"/>
          <w:i w:val="0"/>
          <w:caps w:val="0"/>
          <w:color w:val="000000"/>
          <w:spacing w:val="0"/>
          <w:sz w:val="31"/>
          <w:szCs w:val="31"/>
        </w:rPr>
        <w:t>等；公用经费</w:t>
      </w:r>
      <w:r>
        <w:rPr>
          <w:rFonts w:hint="default" w:ascii="Times New Roman" w:hAnsi="Times New Roman" w:eastAsia="宋体" w:cs="Times New Roman"/>
          <w:b w:val="0"/>
          <w:i w:val="0"/>
          <w:caps w:val="0"/>
          <w:color w:val="000000"/>
          <w:spacing w:val="0"/>
          <w:sz w:val="31"/>
          <w:szCs w:val="31"/>
          <w:u w:val="none"/>
        </w:rPr>
        <w:t>22.91</w:t>
      </w:r>
      <w:r>
        <w:rPr>
          <w:rFonts w:hint="eastAsia" w:ascii="仿宋_GB2312" w:hAnsi="宋体" w:eastAsia="仿宋_GB2312" w:cs="仿宋_GB2312"/>
          <w:b w:val="0"/>
          <w:i w:val="0"/>
          <w:caps w:val="0"/>
          <w:color w:val="000000"/>
          <w:spacing w:val="0"/>
          <w:sz w:val="31"/>
          <w:szCs w:val="31"/>
        </w:rPr>
        <w:t>万元，占基本支出的</w:t>
      </w:r>
      <w:r>
        <w:rPr>
          <w:rFonts w:hint="default" w:ascii="Times New Roman" w:hAnsi="Times New Roman" w:eastAsia="宋体" w:cs="Times New Roman"/>
          <w:b w:val="0"/>
          <w:i w:val="0"/>
          <w:caps w:val="0"/>
          <w:color w:val="000000"/>
          <w:spacing w:val="0"/>
          <w:sz w:val="31"/>
          <w:szCs w:val="31"/>
          <w:u w:val="none"/>
        </w:rPr>
        <w:t>6.15</w:t>
      </w:r>
      <w:r>
        <w:rPr>
          <w:rFonts w:hint="default" w:ascii="Times New Roman" w:hAnsi="Times New Roman" w:eastAsia="宋体" w:cs="Times New Roman"/>
          <w:b w:val="0"/>
          <w:i w:val="0"/>
          <w:caps w:val="0"/>
          <w:color w:val="000000"/>
          <w:spacing w:val="0"/>
          <w:sz w:val="31"/>
          <w:szCs w:val="31"/>
        </w:rPr>
        <w:t>%</w:t>
      </w:r>
      <w:r>
        <w:rPr>
          <w:rFonts w:hint="eastAsia" w:ascii="仿宋_GB2312" w:hAnsi="Times New Roman" w:eastAsia="仿宋_GB2312" w:cs="仿宋_GB2312"/>
          <w:b w:val="0"/>
          <w:i w:val="0"/>
          <w:caps w:val="0"/>
          <w:color w:val="000000"/>
          <w:spacing w:val="0"/>
          <w:sz w:val="31"/>
          <w:szCs w:val="31"/>
        </w:rPr>
        <w:t>，主要包括</w:t>
      </w:r>
      <w:r>
        <w:rPr>
          <w:rFonts w:hint="eastAsia" w:ascii="仿宋_GB2312" w:hAnsi="宋体" w:eastAsia="仿宋_GB2312" w:cs="仿宋_GB2312"/>
          <w:b w:val="0"/>
          <w:i w:val="0"/>
          <w:caps w:val="0"/>
          <w:color w:val="000000"/>
          <w:spacing w:val="0"/>
          <w:sz w:val="31"/>
          <w:szCs w:val="31"/>
        </w:rPr>
        <w:t>办公费、印刷费、咨询费、手续费等。</w:t>
      </w:r>
      <w:r>
        <w:rPr>
          <w:rFonts w:hint="eastAsia" w:ascii="仿宋_GB2312" w:hAnsi="宋体" w:cs="仿宋_GB2312"/>
          <w:b w:val="0"/>
          <w:i w:val="0"/>
          <w:caps w:val="0"/>
          <w:color w:val="000000"/>
          <w:spacing w:val="0"/>
          <w:sz w:val="31"/>
          <w:szCs w:val="31"/>
          <w:lang w:eastAsia="zh-CN"/>
        </w:rPr>
        <w:t>项目支出</w:t>
      </w:r>
      <w:r>
        <w:rPr>
          <w:rFonts w:hint="eastAsia"/>
          <w:lang w:val="en-US" w:eastAsia="zh-CN"/>
        </w:rPr>
        <w:t>中</w:t>
      </w:r>
      <w:r>
        <w:rPr>
          <w:rFonts w:hint="eastAsia"/>
        </w:rPr>
        <w:t>事务性业务专项经费44万元</w:t>
      </w:r>
      <w:r>
        <w:rPr>
          <w:rFonts w:hint="eastAsia"/>
          <w:lang w:eastAsia="zh-CN"/>
        </w:rPr>
        <w:t>，</w:t>
      </w:r>
      <w:r>
        <w:rPr>
          <w:rFonts w:hint="default" w:ascii="Times New Roman" w:hAnsi="Times New Roman" w:eastAsia="仿宋_GB2312" w:cs="Times New Roman"/>
          <w:kern w:val="0"/>
          <w:szCs w:val="32"/>
        </w:rPr>
        <w:t>该项目经费主要用于：</w:t>
      </w:r>
      <w:r>
        <w:rPr>
          <w:rFonts w:hint="eastAsia"/>
        </w:rPr>
        <w:t>区</w:t>
      </w:r>
      <w:r>
        <w:rPr>
          <w:rFonts w:hint="eastAsia"/>
          <w:lang w:eastAsia="zh-CN"/>
        </w:rPr>
        <w:t>人民来访接待中心</w:t>
      </w:r>
      <w:r>
        <w:rPr>
          <w:rFonts w:hint="eastAsia"/>
        </w:rPr>
        <w:t>和综合部门的办公经费等支出及法律顾问报酬</w:t>
      </w:r>
      <w:r>
        <w:rPr>
          <w:rFonts w:hint="eastAsia"/>
          <w:lang w:eastAsia="zh-CN"/>
        </w:rPr>
        <w:t>；</w:t>
      </w:r>
      <w:r>
        <w:rPr>
          <w:rFonts w:hint="eastAsia"/>
        </w:rPr>
        <w:t>公共专项经费7</w:t>
      </w:r>
      <w:r>
        <w:rPr>
          <w:rFonts w:hint="eastAsia"/>
          <w:lang w:val="en-US" w:eastAsia="zh-CN"/>
        </w:rPr>
        <w:t>52.98</w:t>
      </w:r>
      <w:r>
        <w:rPr>
          <w:rFonts w:hint="eastAsia"/>
        </w:rPr>
        <w:t>万元</w:t>
      </w:r>
      <w:r>
        <w:rPr>
          <w:rFonts w:hint="eastAsia"/>
          <w:lang w:eastAsia="zh-CN"/>
        </w:rPr>
        <w:t>，</w:t>
      </w:r>
      <w:r>
        <w:rPr>
          <w:rFonts w:hint="default" w:ascii="Times New Roman" w:hAnsi="Times New Roman" w:eastAsia="仿宋_GB2312" w:cs="Times New Roman"/>
          <w:kern w:val="0"/>
          <w:szCs w:val="32"/>
        </w:rPr>
        <w:t>该项目主要用于</w:t>
      </w:r>
      <w:r>
        <w:rPr>
          <w:rFonts w:hint="eastAsia"/>
        </w:rPr>
        <w:t>信访工作、进京赴省到市来区信访群众的接待、排查化解等经费支出、推进特殊疑难信访问题的化解、群众工作开展以及信访救助经费</w:t>
      </w:r>
      <w:r>
        <w:rPr>
          <w:rFonts w:hint="eastAsia"/>
          <w:lang w:eastAsia="zh-CN"/>
        </w:rPr>
        <w:t>。</w:t>
      </w:r>
    </w:p>
    <w:p>
      <w:pPr>
        <w:keepNext w:val="0"/>
        <w:keepLines w:val="0"/>
        <w:pageBreakBefore w:val="0"/>
        <w:numPr>
          <w:ilvl w:val="0"/>
          <w:numId w:val="0"/>
        </w:numPr>
        <w:kinsoku/>
        <w:wordWrap/>
        <w:overflowPunct/>
        <w:topLinePunct w:val="0"/>
        <w:autoSpaceDE/>
        <w:autoSpaceDN/>
        <w:bidi w:val="0"/>
        <w:adjustRightInd/>
        <w:snapToGrid/>
        <w:spacing w:line="600" w:lineRule="exact"/>
        <w:ind w:left="0" w:firstLine="640"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sz w:val="32"/>
          <w:szCs w:val="32"/>
        </w:rPr>
        <w:t>本单位项目资金采取归口集中管理，</w:t>
      </w:r>
      <w:r>
        <w:rPr>
          <w:rFonts w:hint="eastAsia" w:ascii="仿宋_GB2312" w:hAnsi="仿宋_GB2312" w:eastAsia="仿宋_GB2312" w:cs="仿宋_GB2312"/>
          <w:b w:val="0"/>
          <w:i w:val="0"/>
          <w:caps w:val="0"/>
          <w:color w:val="000000"/>
          <w:spacing w:val="0"/>
          <w:sz w:val="32"/>
          <w:szCs w:val="32"/>
          <w:lang w:eastAsia="zh-CN"/>
        </w:rPr>
        <w:t>严格执行国家财经法律法规和内部财务财产管理制度，</w:t>
      </w:r>
      <w:r>
        <w:rPr>
          <w:rFonts w:hint="eastAsia" w:ascii="仿宋_GB2312" w:hAnsi="仿宋_GB2312" w:eastAsia="仿宋_GB2312" w:cs="仿宋_GB2312"/>
          <w:sz w:val="32"/>
          <w:szCs w:val="32"/>
        </w:rPr>
        <w:t>严格履行报帐审批程序，</w:t>
      </w:r>
      <w:r>
        <w:rPr>
          <w:rFonts w:hint="eastAsia" w:ascii="仿宋_GB2312" w:hAnsi="仿宋_GB2312" w:eastAsia="仿宋_GB2312" w:cs="仿宋_GB2312"/>
          <w:bCs/>
          <w:sz w:val="32"/>
          <w:szCs w:val="32"/>
        </w:rPr>
        <w:t>资金支出审批手续齐全，票据真实。</w:t>
      </w:r>
    </w:p>
    <w:p>
      <w:pPr>
        <w:keepNext w:val="0"/>
        <w:keepLines w:val="0"/>
        <w:pageBreakBefore w:val="0"/>
        <w:numPr>
          <w:ilvl w:val="0"/>
          <w:numId w:val="1"/>
        </w:numPr>
        <w:kinsoku/>
        <w:wordWrap/>
        <w:overflowPunct/>
        <w:topLinePunct w:val="0"/>
        <w:autoSpaceDE/>
        <w:autoSpaceDN/>
        <w:bidi w:val="0"/>
        <w:adjustRightInd/>
        <w:snapToGrid/>
        <w:spacing w:line="600" w:lineRule="exact"/>
        <w:ind w:left="0" w:leftChars="0" w:firstLine="640" w:firstLineChars="200"/>
        <w:textAlignment w:val="auto"/>
        <w:rPr>
          <w:rFonts w:hint="eastAsia" w:ascii="黑体" w:hAnsi="黑体" w:eastAsia="黑体" w:cs="黑体"/>
          <w:bCs/>
          <w:sz w:val="32"/>
          <w:szCs w:val="32"/>
          <w:lang w:eastAsia="zh-CN"/>
        </w:rPr>
      </w:pPr>
      <w:r>
        <w:rPr>
          <w:rFonts w:hint="eastAsia" w:ascii="黑体" w:hAnsi="黑体" w:eastAsia="黑体" w:cs="黑体"/>
          <w:bCs/>
          <w:sz w:val="32"/>
          <w:szCs w:val="32"/>
          <w:lang w:eastAsia="zh-CN"/>
        </w:rPr>
        <w:t>部门整体支出组织实施情况</w:t>
      </w:r>
    </w:p>
    <w:p>
      <w:pPr>
        <w:keepNext w:val="0"/>
        <w:keepLines w:val="0"/>
        <w:pageBreakBefore w:val="0"/>
        <w:kinsoku/>
        <w:wordWrap/>
        <w:overflowPunct/>
        <w:topLinePunct w:val="0"/>
        <w:autoSpaceDE/>
        <w:autoSpaceDN/>
        <w:bidi w:val="0"/>
        <w:adjustRightInd/>
        <w:snapToGrid/>
        <w:spacing w:line="600" w:lineRule="exact"/>
        <w:ind w:left="0" w:firstLine="640" w:firstLineChars="200"/>
        <w:textAlignment w:val="auto"/>
        <w:rPr>
          <w:rFonts w:eastAsia="仿宋_GB2312"/>
          <w:sz w:val="32"/>
          <w:szCs w:val="32"/>
        </w:rPr>
      </w:pPr>
      <w:r>
        <w:rPr>
          <w:rFonts w:hint="eastAsia" w:eastAsia="仿宋_GB2312"/>
          <w:color w:val="000000"/>
          <w:sz w:val="32"/>
          <w:szCs w:val="32"/>
        </w:rPr>
        <w:t>根据上级党委、政府工作要求以及历年信访工作开展常态化要求</w:t>
      </w:r>
      <w:r>
        <w:rPr>
          <w:rFonts w:hint="eastAsia"/>
          <w:color w:val="000000"/>
          <w:sz w:val="32"/>
          <w:szCs w:val="32"/>
          <w:lang w:eastAsia="zh-CN"/>
        </w:rPr>
        <w:t>，</w:t>
      </w:r>
      <w:r>
        <w:rPr>
          <w:rFonts w:hint="eastAsia" w:eastAsia="仿宋_GB2312"/>
          <w:sz w:val="32"/>
          <w:szCs w:val="32"/>
        </w:rPr>
        <w:t>妥善处理困难信访对象的问题，依法合理解决群众诉求，安全查找劝返进京对象，处早处小，加强矛盾调处和网络信访工作，全力维护我区大局和谐稳定。</w:t>
      </w:r>
    </w:p>
    <w:p>
      <w:pPr>
        <w:keepNext w:val="0"/>
        <w:keepLines w:val="0"/>
        <w:pageBreakBefore w:val="0"/>
        <w:numPr>
          <w:ilvl w:val="0"/>
          <w:numId w:val="1"/>
        </w:numPr>
        <w:kinsoku/>
        <w:wordWrap/>
        <w:overflowPunct/>
        <w:topLinePunct w:val="0"/>
        <w:autoSpaceDE/>
        <w:autoSpaceDN/>
        <w:bidi w:val="0"/>
        <w:adjustRightInd/>
        <w:snapToGrid/>
        <w:spacing w:line="600" w:lineRule="exact"/>
        <w:ind w:left="0" w:leftChars="0" w:firstLine="640" w:firstLineChars="200"/>
        <w:textAlignment w:val="auto"/>
        <w:rPr>
          <w:rFonts w:hint="eastAsia" w:ascii="黑体" w:hAnsi="黑体" w:eastAsia="黑体" w:cs="黑体"/>
          <w:kern w:val="0"/>
          <w:sz w:val="32"/>
          <w:szCs w:val="32"/>
        </w:rPr>
      </w:pPr>
      <w:r>
        <w:rPr>
          <w:rFonts w:hint="eastAsia" w:ascii="黑体" w:hAnsi="黑体" w:eastAsia="黑体" w:cs="黑体"/>
          <w:bCs/>
          <w:sz w:val="32"/>
          <w:szCs w:val="32"/>
          <w:lang w:eastAsia="zh-CN"/>
        </w:rPr>
        <w:t>部门整体支出绩效情况</w:t>
      </w:r>
    </w:p>
    <w:p>
      <w:pPr>
        <w:keepNext w:val="0"/>
        <w:keepLines w:val="0"/>
        <w:pageBreakBefore w:val="0"/>
        <w:kinsoku/>
        <w:wordWrap/>
        <w:overflowPunct/>
        <w:topLinePunct w:val="0"/>
        <w:autoSpaceDE/>
        <w:autoSpaceDN/>
        <w:bidi w:val="0"/>
        <w:adjustRightInd/>
        <w:snapToGrid/>
        <w:spacing w:line="600" w:lineRule="exact"/>
        <w:ind w:left="0"/>
        <w:jc w:val="both"/>
        <w:textAlignment w:val="auto"/>
        <w:rPr>
          <w:rFonts w:hint="eastAsia" w:ascii="Times New Roman" w:hAnsi="Times New Roman" w:eastAsia="仿宋_GB2312" w:cs="Times New Roman"/>
          <w:szCs w:val="32"/>
          <w:lang w:val="en-US" w:eastAsia="zh-CN"/>
        </w:rPr>
      </w:pPr>
      <w:r>
        <w:rPr>
          <w:rFonts w:hint="default" w:ascii="Times New Roman" w:hAnsi="Times New Roman" w:eastAsia="仿宋_GB2312" w:cs="Times New Roman"/>
          <w:sz w:val="32"/>
          <w:szCs w:val="32"/>
          <w:lang w:val="en-US" w:eastAsia="zh-CN"/>
        </w:rPr>
        <w:t>在区委、区政府的正确领导下，全区</w:t>
      </w:r>
      <w:r>
        <w:rPr>
          <w:rFonts w:hint="eastAsia" w:ascii="Times New Roman" w:hAnsi="Times New Roman" w:eastAsia="仿宋_GB2312" w:cs="Times New Roman"/>
          <w:sz w:val="32"/>
          <w:szCs w:val="32"/>
          <w:lang w:val="en-US" w:eastAsia="zh-CN"/>
        </w:rPr>
        <w:t>上下</w:t>
      </w:r>
      <w:r>
        <w:rPr>
          <w:rFonts w:hint="default" w:ascii="Times New Roman" w:hAnsi="Times New Roman" w:eastAsia="仿宋_GB2312" w:cs="Times New Roman"/>
          <w:sz w:val="32"/>
          <w:szCs w:val="32"/>
          <w:lang w:val="en-US" w:eastAsia="zh-CN"/>
        </w:rPr>
        <w:t>积极应对中央、省委巡视组巡视的特殊形势，凝心聚力，攻坚克难，较好地推动各项工作，</w:t>
      </w:r>
      <w:r>
        <w:rPr>
          <w:rFonts w:hint="default" w:ascii="Times New Roman" w:hAnsi="Times New Roman" w:eastAsia="仿宋_GB2312" w:cs="Times New Roman"/>
          <w:color w:val="auto"/>
          <w:sz w:val="32"/>
          <w:szCs w:val="32"/>
          <w:lang w:val="en-US" w:eastAsia="zh-CN"/>
        </w:rPr>
        <w:t>共办理网上群众信访件1431件（来信355件、投诉368件，来访708件）</w:t>
      </w:r>
      <w:r>
        <w:rPr>
          <w:rFonts w:hint="eastAsia" w:cs="Times New Roman"/>
          <w:color w:val="auto"/>
          <w:sz w:val="32"/>
          <w:szCs w:val="32"/>
          <w:lang w:val="en-US" w:eastAsia="zh-CN"/>
        </w:rPr>
        <w:t>，</w:t>
      </w:r>
      <w:r>
        <w:rPr>
          <w:rFonts w:hint="default" w:ascii="Times New Roman" w:hAnsi="Times New Roman" w:eastAsia="仿宋_GB2312" w:cs="Times New Roman"/>
          <w:color w:val="auto"/>
          <w:sz w:val="32"/>
          <w:szCs w:val="32"/>
          <w:lang w:eastAsia="zh-CN"/>
        </w:rPr>
        <w:t>复查复核案件</w:t>
      </w:r>
      <w:r>
        <w:rPr>
          <w:rFonts w:hint="default" w:ascii="Times New Roman" w:hAnsi="Times New Roman" w:eastAsia="仿宋_GB2312" w:cs="Times New Roman"/>
          <w:color w:val="auto"/>
          <w:sz w:val="32"/>
          <w:szCs w:val="32"/>
          <w:lang w:val="en-US" w:eastAsia="zh-CN"/>
        </w:rPr>
        <w:t>45件</w:t>
      </w:r>
      <w:r>
        <w:rPr>
          <w:rFonts w:hint="eastAsia" w:cs="Times New Roman"/>
          <w:color w:val="auto"/>
          <w:sz w:val="32"/>
          <w:szCs w:val="32"/>
          <w:lang w:val="en-US" w:eastAsia="zh-CN"/>
        </w:rPr>
        <w:t>，</w:t>
      </w:r>
      <w:r>
        <w:rPr>
          <w:rFonts w:hint="default" w:ascii="Times New Roman" w:hAnsi="Times New Roman" w:eastAsia="仿宋_GB2312" w:cs="Times New Roman"/>
          <w:color w:val="auto"/>
          <w:sz w:val="32"/>
          <w:szCs w:val="32"/>
          <w:u w:val="none"/>
          <w:lang w:val="en-US" w:eastAsia="zh-CN"/>
        </w:rPr>
        <w:t>妥</w:t>
      </w:r>
      <w:r>
        <w:rPr>
          <w:rFonts w:hint="eastAsia" w:cs="Times New Roman"/>
          <w:color w:val="auto"/>
          <w:sz w:val="32"/>
          <w:szCs w:val="32"/>
          <w:u w:val="none"/>
          <w:lang w:val="en-US" w:eastAsia="zh-CN"/>
        </w:rPr>
        <w:t>善</w:t>
      </w:r>
      <w:r>
        <w:rPr>
          <w:rFonts w:hint="default" w:ascii="Times New Roman" w:hAnsi="Times New Roman" w:eastAsia="仿宋_GB2312" w:cs="Times New Roman"/>
          <w:color w:val="auto"/>
          <w:sz w:val="32"/>
          <w:szCs w:val="32"/>
          <w:u w:val="none"/>
          <w:lang w:val="en-US" w:eastAsia="zh-CN"/>
        </w:rPr>
        <w:t>运用救助资金</w:t>
      </w:r>
      <w:r>
        <w:rPr>
          <w:rFonts w:hint="eastAsia" w:cs="Times New Roman"/>
          <w:color w:val="auto"/>
          <w:sz w:val="32"/>
          <w:szCs w:val="32"/>
          <w:u w:val="none"/>
          <w:lang w:val="en-US" w:eastAsia="zh-CN"/>
        </w:rPr>
        <w:t>救助困难群众。</w:t>
      </w:r>
      <w:r>
        <w:rPr>
          <w:rFonts w:hint="default" w:ascii="Times New Roman" w:hAnsi="Times New Roman" w:eastAsia="仿宋_GB2312" w:cs="Times New Roman"/>
          <w:sz w:val="32"/>
          <w:szCs w:val="32"/>
          <w:lang w:eastAsia="zh-CN"/>
        </w:rPr>
        <w:t>此外，</w:t>
      </w:r>
      <w:r>
        <w:rPr>
          <w:rFonts w:hint="default" w:ascii="Times New Roman" w:hAnsi="Times New Roman" w:eastAsia="仿宋_GB2312" w:cs="Times New Roman"/>
          <w:sz w:val="32"/>
          <w:szCs w:val="32"/>
        </w:rPr>
        <w:t>先后开展“信访法治宣传月”“网上信访五周年”等活动</w:t>
      </w:r>
      <w:r>
        <w:rPr>
          <w:rFonts w:hint="default" w:ascii="Times New Roman" w:hAnsi="Times New Roman" w:eastAsia="仿宋_GB2312" w:cs="Times New Roman"/>
          <w:sz w:val="32"/>
          <w:szCs w:val="32"/>
          <w:lang w:eastAsia="zh-CN"/>
        </w:rPr>
        <w:t>。并积极推进</w:t>
      </w:r>
      <w:r>
        <w:rPr>
          <w:rFonts w:hint="default" w:ascii="Times New Roman" w:hAnsi="Times New Roman" w:eastAsia="仿宋_GB2312" w:cs="Times New Roman"/>
          <w:sz w:val="32"/>
          <w:szCs w:val="32"/>
        </w:rPr>
        <w:t>“与信访群众交朋友 创居民零上访社区（村）”暖心活动</w:t>
      </w:r>
      <w:r>
        <w:rPr>
          <w:rFonts w:hint="eastAsia" w:cs="Times New Roman"/>
          <w:sz w:val="32"/>
          <w:szCs w:val="32"/>
          <w:lang w:eastAsia="zh-CN"/>
        </w:rPr>
        <w:t>。</w:t>
      </w:r>
    </w:p>
    <w:p>
      <w:pPr>
        <w:keepNext w:val="0"/>
        <w:keepLines w:val="0"/>
        <w:pageBreakBefore w:val="0"/>
        <w:numPr>
          <w:numId w:val="0"/>
        </w:numPr>
        <w:kinsoku/>
        <w:wordWrap/>
        <w:overflowPunct/>
        <w:topLinePunct w:val="0"/>
        <w:autoSpaceDE/>
        <w:autoSpaceDN/>
        <w:bidi w:val="0"/>
        <w:adjustRightInd/>
        <w:snapToGrid/>
        <w:spacing w:line="600" w:lineRule="exact"/>
        <w:ind w:left="0" w:firstLine="640" w:firstLineChars="200"/>
        <w:textAlignment w:val="auto"/>
        <w:rPr>
          <w:rFonts w:hint="default" w:ascii="Times New Roman" w:hAnsi="Times New Roman" w:eastAsia="仿宋_GB2312" w:cs="Times New Roman"/>
          <w:szCs w:val="32"/>
        </w:rPr>
      </w:pPr>
      <w:r>
        <w:rPr>
          <w:rFonts w:hint="eastAsia" w:ascii="黑体" w:hAnsi="黑体" w:eastAsia="黑体" w:cs="黑体"/>
          <w:sz w:val="32"/>
          <w:szCs w:val="32"/>
          <w:lang w:eastAsia="zh-CN"/>
        </w:rPr>
        <w:t>五、</w:t>
      </w:r>
      <w:r>
        <w:rPr>
          <w:rFonts w:hint="eastAsia" w:ascii="黑体" w:hAnsi="黑体" w:eastAsia="黑体" w:cs="黑体"/>
          <w:sz w:val="32"/>
          <w:szCs w:val="32"/>
        </w:rPr>
        <w:t>需要说明的问题</w:t>
      </w:r>
    </w:p>
    <w:p>
      <w:pPr>
        <w:pStyle w:val="6"/>
        <w:keepNext w:val="0"/>
        <w:keepLines w:val="0"/>
        <w:pageBreakBefore w:val="0"/>
        <w:kinsoku/>
        <w:wordWrap/>
        <w:overflowPunct/>
        <w:topLinePunct w:val="0"/>
        <w:autoSpaceDE/>
        <w:autoSpaceDN/>
        <w:bidi w:val="0"/>
        <w:adjustRightInd/>
        <w:snapToGrid/>
        <w:spacing w:line="600" w:lineRule="exact"/>
        <w:ind w:left="0" w:firstLine="640"/>
        <w:textAlignment w:val="auto"/>
        <w:rPr>
          <w:rFonts w:hint="default" w:ascii="Times New Roman" w:hAnsi="Times New Roman" w:eastAsia="仿宋_GB2312" w:cs="Times New Roman"/>
          <w:szCs w:val="32"/>
        </w:rPr>
      </w:pPr>
      <w:r>
        <w:rPr>
          <w:rFonts w:hint="default" w:ascii="Times New Roman" w:hAnsi="Times New Roman" w:eastAsia="仿宋_GB2312" w:cs="Times New Roman"/>
          <w:szCs w:val="32"/>
        </w:rPr>
        <w:t>总体而言各项工作取得了新的进展和成效，但是同时也存在</w:t>
      </w:r>
      <w:r>
        <w:rPr>
          <w:rFonts w:hint="eastAsia" w:cs="Times New Roman"/>
          <w:szCs w:val="32"/>
          <w:lang w:eastAsia="zh-CN"/>
        </w:rPr>
        <w:t>一些</w:t>
      </w:r>
      <w:r>
        <w:rPr>
          <w:rFonts w:hint="default" w:ascii="Times New Roman" w:hAnsi="Times New Roman" w:eastAsia="仿宋_GB2312" w:cs="Times New Roman"/>
          <w:szCs w:val="32"/>
        </w:rPr>
        <w:t>问题和不足：各项目经费及机关运行经费中部分资金使用没有严格按照预算的经济分类科目执行。今后将提升预算预见性，并在日常工作中规范执行；2018年度部分项目支出预算执行进度偏慢，在以后的预算执行过程中，定期关注支出进度和预算执行率，加快预算资金执行进度，提高财政资金使用效率。</w:t>
      </w:r>
    </w:p>
    <w:p>
      <w:pPr>
        <w:pStyle w:val="6"/>
        <w:keepNext w:val="0"/>
        <w:keepLines w:val="0"/>
        <w:pageBreakBefore w:val="0"/>
        <w:kinsoku/>
        <w:wordWrap/>
        <w:overflowPunct/>
        <w:topLinePunct w:val="0"/>
        <w:autoSpaceDE/>
        <w:autoSpaceDN/>
        <w:bidi w:val="0"/>
        <w:adjustRightInd/>
        <w:snapToGrid/>
        <w:spacing w:line="600" w:lineRule="exact"/>
        <w:ind w:left="0" w:firstLine="320" w:firstLineChars="100"/>
        <w:textAlignment w:val="auto"/>
        <w:rPr>
          <w:rFonts w:ascii="仿宋_GB2312" w:hAnsi="仿宋_GB2312" w:cs="仿宋_GB2312"/>
          <w:szCs w:val="32"/>
        </w:rPr>
      </w:pPr>
    </w:p>
    <w:p>
      <w:pPr>
        <w:keepNext w:val="0"/>
        <w:keepLines w:val="0"/>
        <w:pageBreakBefore w:val="0"/>
        <w:numPr>
          <w:ilvl w:val="0"/>
          <w:numId w:val="0"/>
        </w:numPr>
        <w:kinsoku/>
        <w:wordWrap/>
        <w:overflowPunct/>
        <w:topLinePunct w:val="0"/>
        <w:autoSpaceDE/>
        <w:autoSpaceDN/>
        <w:bidi w:val="0"/>
        <w:adjustRightInd/>
        <w:snapToGrid/>
        <w:spacing w:line="600" w:lineRule="exact"/>
        <w:ind w:left="0"/>
        <w:textAlignment w:val="auto"/>
        <w:rPr>
          <w:rFonts w:hint="eastAsia" w:ascii="仿宋_GB2312" w:hAnsi="华文中宋"/>
          <w:sz w:val="32"/>
          <w:szCs w:val="32"/>
          <w:lang w:eastAsia="zh-CN"/>
        </w:rPr>
      </w:pPr>
    </w:p>
    <w:p>
      <w:pPr>
        <w:keepNext w:val="0"/>
        <w:keepLines w:val="0"/>
        <w:pageBreakBefore w:val="0"/>
        <w:kinsoku/>
        <w:wordWrap/>
        <w:overflowPunct/>
        <w:topLinePunct w:val="0"/>
        <w:autoSpaceDE/>
        <w:autoSpaceDN/>
        <w:bidi w:val="0"/>
        <w:adjustRightInd/>
        <w:snapToGrid/>
        <w:spacing w:line="600" w:lineRule="exact"/>
        <w:ind w:left="0"/>
        <w:textAlignment w:val="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方正小标宋_GBK">
    <w:altName w:val="宋体"/>
    <w:panose1 w:val="00000000000000000000"/>
    <w:charset w:val="86"/>
    <w:family w:val="script"/>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方正小标宋简体">
    <w:panose1 w:val="03000509000000000000"/>
    <w:charset w:val="86"/>
    <w:family w:val="auto"/>
    <w:pitch w:val="default"/>
    <w:sig w:usb0="00000001" w:usb1="080E0000" w:usb2="00000000" w:usb3="00000000" w:csb0="00040000" w:csb1="00000000"/>
  </w:font>
  <w:font w:name="sans-serif">
    <w:altName w:val="Courier New"/>
    <w:panose1 w:val="00000000000000000000"/>
    <w:charset w:val="00"/>
    <w:family w:val="auto"/>
    <w:pitch w:val="default"/>
    <w:sig w:usb0="00000000" w:usb1="00000000" w:usb2="00000000" w:usb3="00000000" w:csb0="00000000" w:csb1="00000000"/>
  </w:font>
  <w:font w:name="Courier New">
    <w:panose1 w:val="02070309020205020404"/>
    <w:charset w:val="00"/>
    <w:family w:val="auto"/>
    <w:pitch w:val="default"/>
    <w:sig w:usb0="00007A87" w:usb1="80000000" w:usb2="00000008" w:usb3="00000000" w:csb0="400001FF" w:csb1="FFFF0000"/>
  </w:font>
  <w:font w:name="楷体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altName w:val="微软雅黑"/>
    <w:panose1 w:val="02010609060101010101"/>
    <w:charset w:val="86"/>
    <w:family w:val="modern"/>
    <w:pitch w:val="default"/>
    <w:sig w:usb0="00000000" w:usb1="0000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FF62E79"/>
    <w:multiLevelType w:val="singleLevel"/>
    <w:tmpl w:val="BFF62E79"/>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2A76ED0"/>
    <w:rsid w:val="1AE80372"/>
    <w:rsid w:val="21572962"/>
    <w:rsid w:val="22A76ED0"/>
    <w:rsid w:val="27F84239"/>
    <w:rsid w:val="35BD24D6"/>
    <w:rsid w:val="4A973271"/>
    <w:rsid w:val="4B2D4711"/>
    <w:rsid w:val="4E4B3183"/>
    <w:rsid w:val="71BE299F"/>
    <w:rsid w:val="79A2180E"/>
    <w:rsid w:val="7B490F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600" w:lineRule="exact"/>
      <w:ind w:firstLine="200" w:firstLineChars="200"/>
      <w:jc w:val="both"/>
    </w:pPr>
    <w:rPr>
      <w:rFonts w:ascii="Times New Roman" w:hAnsi="Times New Roman" w:eastAsia="仿宋_GB2312" w:cs="Times New Roman"/>
      <w:kern w:val="2"/>
      <w:sz w:val="32"/>
      <w:szCs w:val="22"/>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paragraph" w:styleId="6">
    <w:name w:val="List Paragraph"/>
    <w:basedOn w:val="1"/>
    <w:unhideWhenUsed/>
    <w:qFormat/>
    <w:uiPriority w:val="99"/>
    <w:pPr>
      <w:ind w:firstLine="42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2019-10-27T07:40:00Z</dcterms:created>
  <dc:creator>Administrator</dc:creator>
  <cp:lastModifiedBy>后知后觉</cp:lastModifiedBy>
  <cp:lastPrinted>2019-11-05T03:02:00Z</cp:lastPrinted>
  <dcterms:modified xsi:type="dcterms:W3CDTF">2021-05-27T14:02:34Z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