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rPr>
          <w:rFonts w:hint="eastAsia" w:ascii="Times New Roman" w:hAnsi="Times New Roman"/>
        </w:rPr>
      </w:pPr>
      <w:bookmarkStart w:id="0" w:name="_GoBack"/>
      <w:bookmarkEnd w:id="0"/>
      <w:r>
        <w:rPr>
          <w:rFonts w:eastAsia="黑体"/>
          <w:kern w:val="0"/>
          <w:sz w:val="32"/>
          <w:szCs w:val="32"/>
        </w:rPr>
        <w:t>附件</w:t>
      </w:r>
      <w:r>
        <w:rPr>
          <w:rFonts w:hint="eastAsia" w:eastAsia="黑体"/>
          <w:kern w:val="0"/>
          <w:sz w:val="32"/>
          <w:szCs w:val="32"/>
          <w:lang w:val="en-US" w:eastAsia="zh-CN"/>
        </w:rPr>
        <w:t>1</w:t>
      </w:r>
    </w:p>
    <w:p>
      <w:pPr>
        <w:keepNext w:val="0"/>
        <w:keepLines w:val="0"/>
        <w:pageBreakBefore w:val="0"/>
        <w:kinsoku/>
        <w:overflowPunct/>
        <w:topLinePunct w:val="0"/>
        <w:bidi w:val="0"/>
        <w:ind w:firstLine="560" w:firstLineChars="200"/>
        <w:rPr>
          <w:rFonts w:hint="eastAsia" w:ascii="Times New Roman" w:hAnsi="Times New Roman"/>
        </w:rPr>
      </w:pPr>
    </w:p>
    <w:p>
      <w:pPr>
        <w:keepNext w:val="0"/>
        <w:keepLines w:val="0"/>
        <w:pageBreakBefore w:val="0"/>
        <w:kinsoku/>
        <w:overflowPunct/>
        <w:topLinePunct w:val="0"/>
        <w:bidi w:val="0"/>
        <w:ind w:firstLine="560" w:firstLineChars="200"/>
        <w:rPr>
          <w:rFonts w:hint="eastAsia" w:ascii="Times New Roman" w:hAnsi="Times New Roman"/>
        </w:rPr>
      </w:pPr>
    </w:p>
    <w:p>
      <w:pPr>
        <w:keepNext w:val="0"/>
        <w:keepLines w:val="0"/>
        <w:pageBreakBefore w:val="0"/>
        <w:kinsoku/>
        <w:overflowPunct/>
        <w:topLinePunct w:val="0"/>
        <w:bidi w:val="0"/>
        <w:ind w:firstLine="560" w:firstLineChars="200"/>
        <w:rPr>
          <w:rFonts w:hint="eastAsia" w:ascii="Times New Roman" w:hAnsi="Times New Roman"/>
        </w:rPr>
      </w:pPr>
    </w:p>
    <w:p>
      <w:pPr>
        <w:keepNext w:val="0"/>
        <w:keepLines w:val="0"/>
        <w:pageBreakBefore w:val="0"/>
        <w:kinsoku/>
        <w:overflowPunct/>
        <w:topLinePunct w:val="0"/>
        <w:bidi w:val="0"/>
        <w:ind w:firstLine="560" w:firstLineChars="200"/>
        <w:rPr>
          <w:rFonts w:hint="eastAsia" w:ascii="Times New Roman" w:hAnsi="Times New Roman"/>
        </w:rPr>
      </w:pPr>
    </w:p>
    <w:p>
      <w:pPr>
        <w:keepNext w:val="0"/>
        <w:keepLines w:val="0"/>
        <w:pageBreakBefore w:val="0"/>
        <w:kinsoku/>
        <w:overflowPunct/>
        <w:topLinePunct w:val="0"/>
        <w:bidi w:val="0"/>
        <w:spacing w:line="0" w:lineRule="atLeast"/>
        <w:ind w:firstLine="640" w:firstLineChars="200"/>
        <w:rPr>
          <w:rFonts w:hint="eastAsia" w:eastAsia="黑体"/>
          <w:kern w:val="0"/>
          <w:sz w:val="32"/>
          <w:szCs w:val="32"/>
          <w:lang w:eastAsia="zh-CN"/>
        </w:rPr>
      </w:pPr>
    </w:p>
    <w:p>
      <w:pPr>
        <w:keepNext w:val="0"/>
        <w:keepLines w:val="0"/>
        <w:pageBreakBefore w:val="0"/>
        <w:kinsoku/>
        <w:overflowPunct/>
        <w:topLinePunct w:val="0"/>
        <w:bidi w:val="0"/>
        <w:spacing w:line="600" w:lineRule="exact"/>
        <w:ind w:firstLine="640" w:firstLineChars="200"/>
        <w:rPr>
          <w:rFonts w:eastAsia="黑体"/>
          <w:kern w:val="0"/>
          <w:sz w:val="32"/>
          <w:szCs w:val="32"/>
        </w:rPr>
      </w:pPr>
    </w:p>
    <w:p>
      <w:pPr>
        <w:keepNext w:val="0"/>
        <w:keepLines w:val="0"/>
        <w:pageBreakBefore w:val="0"/>
        <w:kinsoku/>
        <w:overflowPunct/>
        <w:topLinePunct w:val="0"/>
        <w:bidi w:val="0"/>
        <w:ind w:right="1053" w:rightChars="376" w:firstLine="960" w:firstLineChars="200"/>
        <w:jc w:val="center"/>
        <w:outlineLvl w:val="0"/>
        <w:rPr>
          <w:rFonts w:hint="eastAsia" w:eastAsia="方正小标宋_GBK"/>
          <w:sz w:val="48"/>
          <w:szCs w:val="48"/>
          <w:lang w:val="en-US" w:eastAsia="zh-CN"/>
        </w:rPr>
      </w:pPr>
      <w:r>
        <w:rPr>
          <w:rFonts w:hint="eastAsia" w:eastAsia="方正小标宋_GBK"/>
          <w:sz w:val="48"/>
          <w:szCs w:val="48"/>
          <w:lang w:val="en-US" w:eastAsia="zh-CN"/>
        </w:rPr>
        <w:t>2022</w:t>
      </w:r>
      <w:r>
        <w:rPr>
          <w:rFonts w:eastAsia="方正小标宋_GBK"/>
          <w:sz w:val="48"/>
          <w:szCs w:val="48"/>
        </w:rPr>
        <w:t>年度</w:t>
      </w:r>
      <w:r>
        <w:rPr>
          <w:rFonts w:hint="eastAsia" w:eastAsia="方正小标宋_GBK"/>
          <w:sz w:val="48"/>
          <w:szCs w:val="48"/>
          <w:lang w:val="en-US" w:eastAsia="zh-CN"/>
        </w:rPr>
        <w:t>开福区委组织部</w:t>
      </w:r>
    </w:p>
    <w:p>
      <w:pPr>
        <w:keepNext w:val="0"/>
        <w:keepLines w:val="0"/>
        <w:pageBreakBefore w:val="0"/>
        <w:kinsoku/>
        <w:overflowPunct/>
        <w:topLinePunct w:val="0"/>
        <w:bidi w:val="0"/>
        <w:ind w:right="1053" w:rightChars="376" w:firstLine="960" w:firstLineChars="200"/>
        <w:jc w:val="center"/>
        <w:outlineLvl w:val="0"/>
        <w:rPr>
          <w:rFonts w:eastAsia="方正小标宋_GBK"/>
          <w:sz w:val="48"/>
          <w:szCs w:val="48"/>
        </w:rPr>
      </w:pPr>
      <w:r>
        <w:rPr>
          <w:rFonts w:eastAsia="方正小标宋_GBK"/>
          <w:sz w:val="48"/>
          <w:szCs w:val="48"/>
        </w:rPr>
        <w:t>整体支出绩效自评报告</w:t>
      </w:r>
    </w:p>
    <w:p>
      <w:pPr>
        <w:keepNext w:val="0"/>
        <w:keepLines w:val="0"/>
        <w:pageBreakBefore w:val="0"/>
        <w:kinsoku/>
        <w:overflowPunct/>
        <w:topLinePunct w:val="0"/>
        <w:bidi w:val="0"/>
        <w:ind w:firstLine="643" w:firstLineChars="200"/>
        <w:jc w:val="center"/>
        <w:rPr>
          <w:rFonts w:eastAsia="楷体_GB2312"/>
          <w:b/>
          <w:sz w:val="32"/>
          <w:szCs w:val="32"/>
        </w:rPr>
      </w:pPr>
    </w:p>
    <w:p>
      <w:pPr>
        <w:keepNext w:val="0"/>
        <w:keepLines w:val="0"/>
        <w:pageBreakBefore w:val="0"/>
        <w:kinsoku/>
        <w:overflowPunct/>
        <w:topLinePunct w:val="0"/>
        <w:bidi w:val="0"/>
        <w:ind w:firstLine="640" w:firstLineChars="200"/>
        <w:jc w:val="center"/>
        <w:rPr>
          <w:rFonts w:eastAsia="黑体"/>
          <w:sz w:val="32"/>
          <w:szCs w:val="32"/>
        </w:rPr>
      </w:pPr>
    </w:p>
    <w:p>
      <w:pPr>
        <w:keepNext w:val="0"/>
        <w:keepLines w:val="0"/>
        <w:pageBreakBefore w:val="0"/>
        <w:kinsoku/>
        <w:overflowPunct/>
        <w:topLinePunct w:val="0"/>
        <w:bidi w:val="0"/>
        <w:ind w:firstLine="640" w:firstLineChars="200"/>
        <w:jc w:val="center"/>
        <w:rPr>
          <w:rFonts w:eastAsia="黑体"/>
          <w:sz w:val="32"/>
          <w:szCs w:val="32"/>
        </w:rPr>
      </w:pPr>
    </w:p>
    <w:p>
      <w:pPr>
        <w:keepNext w:val="0"/>
        <w:keepLines w:val="0"/>
        <w:pageBreakBefore w:val="0"/>
        <w:kinsoku/>
        <w:overflowPunct/>
        <w:topLinePunct w:val="0"/>
        <w:bidi w:val="0"/>
        <w:ind w:firstLine="640" w:firstLineChars="200"/>
        <w:jc w:val="center"/>
        <w:rPr>
          <w:rFonts w:eastAsia="黑体"/>
          <w:sz w:val="32"/>
          <w:szCs w:val="32"/>
        </w:rPr>
      </w:pPr>
    </w:p>
    <w:p>
      <w:pPr>
        <w:keepNext w:val="0"/>
        <w:keepLines w:val="0"/>
        <w:pageBreakBefore w:val="0"/>
        <w:kinsoku/>
        <w:overflowPunct/>
        <w:topLinePunct w:val="0"/>
        <w:bidi w:val="0"/>
        <w:ind w:firstLine="640" w:firstLineChars="200"/>
        <w:jc w:val="center"/>
        <w:rPr>
          <w:rFonts w:eastAsia="黑体"/>
          <w:sz w:val="32"/>
          <w:szCs w:val="32"/>
        </w:rPr>
      </w:pPr>
    </w:p>
    <w:p>
      <w:pPr>
        <w:keepNext w:val="0"/>
        <w:keepLines w:val="0"/>
        <w:pageBreakBefore w:val="0"/>
        <w:kinsoku/>
        <w:overflowPunct/>
        <w:topLinePunct w:val="0"/>
        <w:bidi w:val="0"/>
        <w:ind w:firstLine="640" w:firstLineChars="200"/>
        <w:jc w:val="center"/>
        <w:rPr>
          <w:rFonts w:eastAsia="黑体"/>
          <w:sz w:val="32"/>
          <w:szCs w:val="32"/>
        </w:rPr>
      </w:pPr>
    </w:p>
    <w:p>
      <w:pPr>
        <w:keepNext w:val="0"/>
        <w:keepLines w:val="0"/>
        <w:pageBreakBefore w:val="0"/>
        <w:kinsoku/>
        <w:overflowPunct/>
        <w:topLinePunct w:val="0"/>
        <w:bidi w:val="0"/>
        <w:jc w:val="both"/>
        <w:rPr>
          <w:rFonts w:eastAsia="黑体"/>
          <w:sz w:val="44"/>
          <w:szCs w:val="44"/>
        </w:rPr>
      </w:pPr>
    </w:p>
    <w:p>
      <w:pPr>
        <w:keepNext w:val="0"/>
        <w:keepLines w:val="0"/>
        <w:pageBreakBefore w:val="0"/>
        <w:kinsoku/>
        <w:overflowPunct/>
        <w:topLinePunct w:val="0"/>
        <w:bidi w:val="0"/>
        <w:ind w:firstLine="880" w:firstLineChars="200"/>
        <w:jc w:val="center"/>
        <w:rPr>
          <w:rFonts w:eastAsia="黑体"/>
          <w:sz w:val="44"/>
          <w:szCs w:val="44"/>
        </w:rPr>
      </w:pPr>
    </w:p>
    <w:p>
      <w:pPr>
        <w:keepNext w:val="0"/>
        <w:keepLines w:val="0"/>
        <w:pageBreakBefore w:val="0"/>
        <w:kinsoku/>
        <w:overflowPunct/>
        <w:topLinePunct w:val="0"/>
        <w:bidi w:val="0"/>
        <w:ind w:firstLine="880" w:firstLineChars="200"/>
        <w:jc w:val="center"/>
        <w:rPr>
          <w:rFonts w:eastAsia="黑体"/>
          <w:sz w:val="44"/>
          <w:szCs w:val="44"/>
        </w:rPr>
      </w:pPr>
    </w:p>
    <w:p>
      <w:pPr>
        <w:keepNext w:val="0"/>
        <w:keepLines w:val="0"/>
        <w:pageBreakBefore w:val="0"/>
        <w:kinsoku/>
        <w:overflowPunct/>
        <w:topLinePunct w:val="0"/>
        <w:bidi w:val="0"/>
        <w:ind w:firstLine="720" w:firstLineChars="200"/>
        <w:jc w:val="center"/>
        <w:rPr>
          <w:rFonts w:eastAsia="黑体"/>
          <w:sz w:val="36"/>
          <w:szCs w:val="36"/>
        </w:rPr>
      </w:pPr>
      <w:r>
        <w:rPr>
          <w:rFonts w:hint="eastAsia" w:eastAsia="黑体"/>
          <w:sz w:val="36"/>
          <w:szCs w:val="36"/>
          <w:lang w:val="en-US" w:eastAsia="zh-CN"/>
        </w:rPr>
        <w:t>开福区委组织部</w:t>
      </w:r>
    </w:p>
    <w:p>
      <w:pPr>
        <w:keepNext w:val="0"/>
        <w:keepLines w:val="0"/>
        <w:pageBreakBefore w:val="0"/>
        <w:kinsoku/>
        <w:overflowPunct/>
        <w:topLinePunct w:val="0"/>
        <w:bidi w:val="0"/>
        <w:ind w:firstLine="720" w:firstLineChars="200"/>
        <w:jc w:val="center"/>
        <w:rPr>
          <w:rFonts w:eastAsia="黑体"/>
          <w:sz w:val="36"/>
          <w:szCs w:val="36"/>
        </w:rPr>
      </w:pPr>
    </w:p>
    <w:p>
      <w:pPr>
        <w:keepNext w:val="0"/>
        <w:keepLines w:val="0"/>
        <w:pageBreakBefore w:val="0"/>
        <w:kinsoku/>
        <w:overflowPunct/>
        <w:topLinePunct w:val="0"/>
        <w:bidi w:val="0"/>
        <w:ind w:firstLine="640" w:firstLineChars="200"/>
        <w:jc w:val="center"/>
        <w:rPr>
          <w:rFonts w:eastAsia="黑体"/>
          <w:sz w:val="32"/>
          <w:szCs w:val="32"/>
        </w:rPr>
      </w:pPr>
    </w:p>
    <w:p>
      <w:pPr>
        <w:keepNext w:val="0"/>
        <w:keepLines w:val="0"/>
        <w:pageBreakBefore w:val="0"/>
        <w:kinsoku/>
        <w:wordWrap/>
        <w:overflowPunct/>
        <w:topLinePunct w:val="0"/>
        <w:autoSpaceDE/>
        <w:autoSpaceDN/>
        <w:bidi w:val="0"/>
        <w:adjustRightInd/>
        <w:spacing w:line="550" w:lineRule="exact"/>
        <w:textAlignment w:val="auto"/>
        <w:rPr>
          <w:rFonts w:eastAsia="黑体"/>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pacing w:line="550" w:lineRule="exact"/>
        <w:textAlignment w:val="auto"/>
        <w:rPr>
          <w:rFonts w:eastAsia="黑体"/>
          <w:sz w:val="32"/>
          <w:szCs w:val="3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adjustRightInd/>
        <w:spacing w:line="558" w:lineRule="exact"/>
        <w:ind w:firstLine="640" w:firstLineChars="200"/>
        <w:textAlignment w:val="auto"/>
        <w:rPr>
          <w:rFonts w:eastAsia="黑体"/>
          <w:sz w:val="32"/>
          <w:szCs w:val="32"/>
        </w:rPr>
      </w:pPr>
      <w:r>
        <w:rPr>
          <w:rFonts w:eastAsia="黑体"/>
          <w:sz w:val="32"/>
          <w:szCs w:val="32"/>
        </w:rPr>
        <w:t>一、基本情况</w:t>
      </w:r>
    </w:p>
    <w:p>
      <w:pPr>
        <w:keepNext w:val="0"/>
        <w:keepLines w:val="0"/>
        <w:pageBreakBefore w:val="0"/>
        <w:kinsoku/>
        <w:wordWrap/>
        <w:overflowPunct/>
        <w:topLinePunct w:val="0"/>
        <w:autoSpaceDE/>
        <w:autoSpaceDN/>
        <w:bidi w:val="0"/>
        <w:adjustRightInd/>
        <w:spacing w:line="558" w:lineRule="exact"/>
        <w:ind w:firstLine="643" w:firstLineChars="200"/>
        <w:textAlignment w:val="auto"/>
        <w:rPr>
          <w:rFonts w:eastAsia="楷体_GB2312"/>
          <w:b/>
          <w:sz w:val="32"/>
          <w:szCs w:val="32"/>
        </w:rPr>
      </w:pPr>
      <w:r>
        <w:rPr>
          <w:rFonts w:eastAsia="楷体_GB2312"/>
          <w:b/>
          <w:sz w:val="32"/>
          <w:szCs w:val="32"/>
        </w:rPr>
        <w:t>（一）部门（单位）基本情况</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职能职责</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此项内容涉密，根据要求不予以公开。</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机构设置</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此项内容涉密，根据要求不予以公开。</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人员情况</w:t>
      </w:r>
    </w:p>
    <w:p>
      <w:pPr>
        <w:keepNext w:val="0"/>
        <w:keepLines w:val="0"/>
        <w:pageBreakBefore w:val="0"/>
        <w:kinsoku/>
        <w:wordWrap/>
        <w:overflowPunct/>
        <w:topLinePunct w:val="0"/>
        <w:autoSpaceDE/>
        <w:autoSpaceDN/>
        <w:bidi w:val="0"/>
        <w:adjustRightInd/>
        <w:spacing w:line="558" w:lineRule="exact"/>
        <w:ind w:firstLine="640" w:firstLineChars="200"/>
        <w:textAlignment w:val="auto"/>
        <w:rPr>
          <w:rFonts w:eastAsia="楷体_GB2312"/>
          <w:b/>
          <w:sz w:val="32"/>
          <w:szCs w:val="32"/>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此项内容涉密，根据要求不予以公开</w:t>
      </w:r>
      <w:r>
        <w:rPr>
          <w:rFonts w:hint="eastAsia" w:ascii="Times New Roman" w:hAnsi="Times New Roman" w:cs="Times New Roman"/>
          <w:i w:val="0"/>
          <w:iCs w:val="0"/>
          <w:caps w:val="0"/>
          <w:color w:val="auto"/>
          <w:spacing w:val="0"/>
          <w:sz w:val="32"/>
          <w:szCs w:val="32"/>
          <w:shd w:val="clear" w:color="auto" w:fill="FFFFFF"/>
          <w:lang w:val="en-US" w:eastAsia="zh-CN"/>
        </w:rPr>
        <w:t>。</w:t>
      </w:r>
    </w:p>
    <w:p>
      <w:pPr>
        <w:keepNext w:val="0"/>
        <w:keepLines w:val="0"/>
        <w:pageBreakBefore w:val="0"/>
        <w:numPr>
          <w:ilvl w:val="0"/>
          <w:numId w:val="0"/>
        </w:numPr>
        <w:kinsoku/>
        <w:wordWrap/>
        <w:overflowPunct/>
        <w:topLinePunct w:val="0"/>
        <w:autoSpaceDE/>
        <w:autoSpaceDN/>
        <w:bidi w:val="0"/>
        <w:adjustRightInd/>
        <w:spacing w:line="558" w:lineRule="exact"/>
        <w:ind w:leftChars="200"/>
        <w:textAlignment w:val="auto"/>
        <w:rPr>
          <w:rFonts w:eastAsia="楷体_GB2312"/>
          <w:b/>
          <w:sz w:val="32"/>
          <w:szCs w:val="32"/>
        </w:rPr>
      </w:pPr>
      <w:r>
        <w:rPr>
          <w:rFonts w:eastAsia="楷体_GB2312"/>
          <w:b/>
          <w:sz w:val="32"/>
          <w:szCs w:val="32"/>
        </w:rPr>
        <w:t>（</w:t>
      </w:r>
      <w:r>
        <w:rPr>
          <w:rFonts w:hint="eastAsia" w:eastAsia="楷体_GB2312"/>
          <w:b/>
          <w:sz w:val="32"/>
          <w:szCs w:val="32"/>
          <w:lang w:val="en-US" w:eastAsia="zh-CN"/>
        </w:rPr>
        <w:t>二</w:t>
      </w:r>
      <w:r>
        <w:rPr>
          <w:rFonts w:eastAsia="楷体_GB2312"/>
          <w:b/>
          <w:sz w:val="32"/>
          <w:szCs w:val="32"/>
        </w:rPr>
        <w:t>）部门（单位）年度整体支出绩效目标，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1、加强全区党组织建设和党员队伍建设工作。</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2、加强干部队伍建设，激发干部队伍内生动力。</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3、加强人才队伍建设，落实人才奖补政策。</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4、提升绩效考核的精准度，确保考核落实落地。</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5、服务管理老干部，扩大老干部工作影响力。</w:t>
      </w:r>
    </w:p>
    <w:p>
      <w:pPr>
        <w:pStyle w:val="7"/>
        <w:keepNext w:val="0"/>
        <w:keepLines w:val="0"/>
        <w:pageBreakBefore w:val="0"/>
        <w:kinsoku/>
        <w:wordWrap/>
        <w:overflowPunct/>
        <w:topLinePunct w:val="0"/>
        <w:autoSpaceDE/>
        <w:autoSpaceDN/>
        <w:bidi w:val="0"/>
        <w:adjustRightInd/>
        <w:spacing w:line="558"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二、一般公共预算支出情况</w:t>
      </w:r>
    </w:p>
    <w:p>
      <w:pPr>
        <w:keepNext w:val="0"/>
        <w:keepLines w:val="0"/>
        <w:pageBreakBefore w:val="0"/>
        <w:kinsoku/>
        <w:wordWrap/>
        <w:overflowPunct/>
        <w:topLinePunct w:val="0"/>
        <w:autoSpaceDE/>
        <w:autoSpaceDN/>
        <w:bidi w:val="0"/>
        <w:adjustRightInd/>
        <w:spacing w:line="558" w:lineRule="exact"/>
        <w:ind w:firstLine="643" w:firstLineChars="200"/>
        <w:textAlignment w:val="auto"/>
        <w:rPr>
          <w:rFonts w:hint="eastAsia" w:ascii="Times New Roman" w:hAnsi="Times New Roman" w:eastAsia="楷体_GB2312"/>
          <w:b/>
          <w:sz w:val="32"/>
          <w:szCs w:val="32"/>
        </w:rPr>
      </w:pPr>
      <w:r>
        <w:rPr>
          <w:rFonts w:hint="eastAsia" w:ascii="Times New Roman" w:hAnsi="Times New Roman" w:eastAsia="楷体_GB2312"/>
          <w:b/>
          <w:sz w:val="32"/>
          <w:szCs w:val="32"/>
        </w:rPr>
        <w:t>（一）基本支出情况</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2022年预算数为2709.86万元，实际执行3278.81万元。主要为保障单位机构正常运转、完成日常工作任务而发生的各项支出，包括用于基本工资、津贴补贴等人员经费以及办公费、印刷费、水电费、办公设备购置等日常公用经费。</w:t>
      </w:r>
    </w:p>
    <w:p>
      <w:pPr>
        <w:keepNext w:val="0"/>
        <w:keepLines w:val="0"/>
        <w:pageBreakBefore w:val="0"/>
        <w:kinsoku/>
        <w:wordWrap/>
        <w:overflowPunct/>
        <w:topLinePunct w:val="0"/>
        <w:autoSpaceDE/>
        <w:autoSpaceDN/>
        <w:bidi w:val="0"/>
        <w:adjustRightInd/>
        <w:spacing w:line="558" w:lineRule="exact"/>
        <w:ind w:firstLine="643" w:firstLineChars="200"/>
        <w:textAlignment w:val="auto"/>
        <w:rPr>
          <w:rFonts w:hint="eastAsia" w:ascii="Times New Roman" w:hAnsi="Times New Roman" w:eastAsia="楷体_GB2312"/>
          <w:b/>
          <w:sz w:val="32"/>
          <w:szCs w:val="32"/>
        </w:rPr>
      </w:pPr>
      <w:r>
        <w:rPr>
          <w:rFonts w:hint="eastAsia" w:ascii="Times New Roman" w:hAnsi="Times New Roman" w:eastAsia="楷体_GB2312"/>
          <w:b/>
          <w:sz w:val="32"/>
          <w:szCs w:val="32"/>
        </w:rPr>
        <w:t>（二）项目支出情况</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项目支出分为两方面。</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一是业务工作经费支出，年初预算663.51万，实际执行525.01万。用于下列工作开支：</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干部选拔任用工作经费，主要用于干部选拔工作。</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组织工作经费，主要用于组织建设相关工作。</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科技特派员补助，主要用于发放科技特派员补助。</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一村一名大学生计划经费，主要用于报销农村大学生学费。</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老干大学社区分校办学经费，主要用于老干部大学社区分校办学。</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老年大学办学经费，主要用于老年大学办学支出。</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老年艺术团经费，主要用于老年艺术团工作支出。</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离退休干部帮困解难专项资金，主要用于帮扶生活困难的离退休干部。</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离退休报刊费，主要用于离退休干部报刊订阅。</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两新工作经费，主要用于两新党组织建设工作。</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农村党员干部远程教育经费，主要用于农村党员干部远程教育工作，包括设备购置、维护、奖励等。</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绩效考核工作经费，主要用于全区绩效考核工作。</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离退休干部管理经费，主要用于离退休干部管理。</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关工委经费，主要用于关工委工作支出。</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老干活动经费，主要用于老干活动中心工作支出。</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五老四教四就近工作经费，主要用于五老四教四就近工作支出。</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老年工作服务经费，主要用于涉老协会工作支出。</w:t>
      </w:r>
    </w:p>
    <w:p>
      <w:pPr>
        <w:pStyle w:val="7"/>
        <w:keepNext w:val="0"/>
        <w:keepLines w:val="0"/>
        <w:pageBreakBefore w:val="0"/>
        <w:widowControl/>
        <w:numPr>
          <w:ilvl w:val="0"/>
          <w:numId w:val="1"/>
        </w:numPr>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老年教育网络课堂工作经费，主要用于老年大学网络教育支出。</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二是</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全区公共专项经费</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实际执行2756.07万</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。用于党建、干部教育、人才服务</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工作</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，为促进我区全面发展提供组织保障、干部保障、人才保障。</w:t>
      </w:r>
    </w:p>
    <w:p>
      <w:pPr>
        <w:pStyle w:val="7"/>
        <w:keepNext w:val="0"/>
        <w:keepLines w:val="0"/>
        <w:pageBreakBefore w:val="0"/>
        <w:numPr>
          <w:ilvl w:val="0"/>
          <w:numId w:val="0"/>
        </w:numPr>
        <w:kinsoku/>
        <w:wordWrap/>
        <w:overflowPunct/>
        <w:topLinePunct w:val="0"/>
        <w:autoSpaceDE/>
        <w:autoSpaceDN/>
        <w:bidi w:val="0"/>
        <w:adjustRightInd/>
        <w:spacing w:line="558"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val="en-US" w:eastAsia="zh-CN"/>
        </w:rPr>
        <w:t>三、</w:t>
      </w:r>
      <w:r>
        <w:rPr>
          <w:rFonts w:ascii="Times New Roman" w:hAnsi="Times New Roman" w:eastAsia="黑体"/>
          <w:sz w:val="32"/>
          <w:szCs w:val="32"/>
        </w:rPr>
        <w:t>政府性基金预算支出情况</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无</w:t>
      </w:r>
    </w:p>
    <w:p>
      <w:pPr>
        <w:pStyle w:val="7"/>
        <w:keepNext w:val="0"/>
        <w:keepLines w:val="0"/>
        <w:pageBreakBefore w:val="0"/>
        <w:numPr>
          <w:ilvl w:val="0"/>
          <w:numId w:val="0"/>
        </w:numPr>
        <w:kinsoku/>
        <w:wordWrap/>
        <w:overflowPunct/>
        <w:topLinePunct w:val="0"/>
        <w:autoSpaceDE/>
        <w:autoSpaceDN/>
        <w:bidi w:val="0"/>
        <w:adjustRightInd/>
        <w:spacing w:line="558"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val="en-US" w:eastAsia="zh-CN"/>
        </w:rPr>
        <w:t>四、</w:t>
      </w:r>
      <w:r>
        <w:rPr>
          <w:rFonts w:ascii="Times New Roman" w:hAnsi="Times New Roman" w:eastAsia="黑体"/>
          <w:sz w:val="32"/>
          <w:szCs w:val="32"/>
        </w:rPr>
        <w:t>国有资本经营预算支出情况</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无</w:t>
      </w:r>
    </w:p>
    <w:p>
      <w:pPr>
        <w:pStyle w:val="7"/>
        <w:keepNext w:val="0"/>
        <w:keepLines w:val="0"/>
        <w:pageBreakBefore w:val="0"/>
        <w:numPr>
          <w:ilvl w:val="0"/>
          <w:numId w:val="0"/>
        </w:numPr>
        <w:kinsoku/>
        <w:wordWrap/>
        <w:overflowPunct/>
        <w:topLinePunct w:val="0"/>
        <w:autoSpaceDE/>
        <w:autoSpaceDN/>
        <w:bidi w:val="0"/>
        <w:adjustRightInd/>
        <w:spacing w:line="558"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val="en-US" w:eastAsia="zh-CN"/>
        </w:rPr>
        <w:t>五、</w:t>
      </w:r>
      <w:r>
        <w:rPr>
          <w:rFonts w:ascii="Times New Roman" w:hAnsi="Times New Roman" w:eastAsia="黑体"/>
          <w:sz w:val="32"/>
          <w:szCs w:val="32"/>
        </w:rPr>
        <w:t>社会保险基金预算支出情况</w:t>
      </w:r>
    </w:p>
    <w:p>
      <w:pPr>
        <w:pStyle w:val="7"/>
        <w:keepNext w:val="0"/>
        <w:keepLines w:val="0"/>
        <w:pageBreakBefore w:val="0"/>
        <w:numPr>
          <w:ilvl w:val="0"/>
          <w:numId w:val="0"/>
        </w:numPr>
        <w:kinsoku/>
        <w:wordWrap/>
        <w:overflowPunct/>
        <w:topLinePunct w:val="0"/>
        <w:autoSpaceDE/>
        <w:autoSpaceDN/>
        <w:bidi w:val="0"/>
        <w:adjustRightInd/>
        <w:spacing w:line="558" w:lineRule="exact"/>
        <w:ind w:firstLine="640" w:firstLineChars="200"/>
        <w:textAlignment w:val="auto"/>
        <w:rPr>
          <w:rFonts w:hint="eastAsia" w:ascii="Times New Roman" w:hAnsi="Times New Roman" w:eastAsia="黑体"/>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无</w:t>
      </w:r>
    </w:p>
    <w:p>
      <w:pPr>
        <w:keepNext w:val="0"/>
        <w:keepLines w:val="0"/>
        <w:pageBreakBefore w:val="0"/>
        <w:kinsoku/>
        <w:wordWrap/>
        <w:overflowPunct/>
        <w:topLinePunct w:val="0"/>
        <w:autoSpaceDE/>
        <w:autoSpaceDN/>
        <w:bidi w:val="0"/>
        <w:adjustRightInd/>
        <w:spacing w:line="558" w:lineRule="exact"/>
        <w:ind w:firstLine="640" w:firstLineChars="200"/>
        <w:textAlignment w:val="auto"/>
        <w:rPr>
          <w:rFonts w:eastAsia="黑体"/>
          <w:sz w:val="32"/>
          <w:szCs w:val="32"/>
        </w:rPr>
      </w:pPr>
      <w:r>
        <w:rPr>
          <w:rFonts w:eastAsia="黑体"/>
          <w:sz w:val="32"/>
          <w:szCs w:val="32"/>
        </w:rPr>
        <w:t>六、部门整体支出绩效情况</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一）基层党建推陈出新。深入推进“党建聚合力”工程，创新提出“跟党一起创享幸福”理念，谋划推进“六大行动”，召开“党建聚合力”工程推进会。卫健领域区域化党建做法在全市推介。坚持党建引领小区治理，建成小区党组织405个，230多个小区搭建居民议事平台，麓园亭、王家垅社区“共享事业”等成为深受居民群众欢迎的品牌，第一湾小区入选“全国美好家园典型案例”，迎接省委常委、市委书记吴桂英专题调研。探索“党建兴楼宇”，亿元楼宇增至16栋。开展两新党组织“组建攻坚”行动，覆盖率达到75%以上，成立7家行业党委和16个街道两新综合党委，建成快递外卖小哥红色之家13家、货车司机红色之家1家，新业态新就业群体党建工作迎接中组部、省委组织部调研并获高度肯定。面向社区（村）党组织书记考聘事业编4名，连续第8年公开招聘专职党务工作者，保持队伍在100人左右，开展集中培训5次，完成第六批区级专业党建指导员派驻工作，基层党务工作力量不断加强。</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二）干部工作成果丰硕。坚持党管干部原则和“好干部”标准，出台《关于进一步激励基层干部新时代新担当新作为的十条措施》《进一步促进和激励退出现职领导干部担当作为的措施》等系列文件，调整交流、提拔重用干部5批次284人次，树立了鲜明的用人导向，进一步优化了我区干部队伍结构，推进了园区体制改革。配合做好教育系统人才引进、民转公教师配备、接收安置随军随调家属、区内外公务员和事业编制人员流动调配等工作。高品质举办“学习贯彻党的十九届六中全会精神专题读书班”“学习贯彻党的十九届六中全会精神暨新时代基层干部提升履职能力研修班”，开展“开福大讲堂”，积极推广“领导干部上讲堂”模式，提升领导干部能力素质。扎实开展干部基础信息、档案等清查，建立完善年轻干部、急难险重一线干部等多维度立体数据库。赴16个街道和重点部门开展干部年中谈心谈话，真实准确摸排了解干部情况，为人岗相适、精准用人奠定基础。规范干部队伍管理，建立健全开福区县级领导干部绩效考核自评制度、科级领导干部绩效考核细则、机关事业单位借调（抽调）人员管理办法、进一步加强机关事业单位人员区内流动管理的实施办法、进一步加强机关事业单位人员跨区流动管理的操作办法等政策文件。</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三）人才工作创新有为。打造“开福合伙人”IP、“开福人才地图”、“开开”“福福”引才大使文创吉祥物，推出《开福合伙人》《科学的星火》《开福她力量》等系列典型人才宣传，扩大人才工作影响，深受各界人士好评。组织召开区委人才工作会议，发布“开福合伙人”倍增计划和“开福求贤令”，拟制《2022年开福区紧缺急需人才目录》，出台开福区人才政策“升级版20条”，创新评定8名引才大使、6名人才链链长协助开展人才工作。制定区级人才认定政策，评定区级人才1515名，全区人才总量达到19万人，市级及以上高层次人才总量202人，居长沙市行政区首位。兑现各类奖补资金1020万元。深入推进人才兴区“五五工程”，通过建立区领导联系服务高层次人才机制、开展“与金霞一起向未来”等“党旗下话成长”系列活动、构建人才管理服务系统、举办人才研修班等走心走实措施，涵养人才“活水”。</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四）绩效考核精准有效。积极对接市绩效办，深入研判市考任务，对标考核新要求，科学制定市对区绩效考核工作目标责任分解体系等文件，实行“一个区直部门一张考卷、十六个街道一套体系”，考核目标更加精准、明确。创新推行“以考制考”，以满意度反向测评的方式，年底由街道考评市考指标牵头部门，改变了以往部门单向考评街道的方式。创新实施全员绩效考核，出台全员绩效考核“1+4”制度体系，分类管理科级领导干部、科级以下非领导职务及一般工作人员、编外聘用人员、社区员额管理人员，考核采用量化计分，将个人奖金与单位、个人的考核等次“双挂钩”，真正调动干部队伍干事创业的积极性和精气神。以绩效办统筹“月反馈、季通报”，各牵头部门落实“周安排、月调度”的方式，强化日常考核督导，及时研判预警市考指标运行情况，确保圆满完成全年目标任务。</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五）老干工作有声有色。强化政治引领，依托老年大学、老年活动中心、关工委、协会组织等，开展学习讲座、座谈会、讲演比赛、征文比赛、书画作品展等活动30余场次，组织“五老”讲师团深入基层开展党的二十大精神主题宣讲100场。搭建赋能平台，打造10余个“美在金秋”老党员之家，提质升级8个离退休干部党建阵地，引导“五老”积极参与疫情防控、矛盾调解、乡村振兴等基层治理，开展形势政策、党史国史、革命故事等主题宣讲77场，召开离退休干部区情通报会2次，及时交办处理老干部提出的意见建议。注重典型引路，申报4个市级示范性离退休干部党支部，1个省示范离退休干部党支部，5名“五老”获评全市最美“五老”金牌讲师、5名“五老”获评全市最美“五老红”志愿者、3支志愿服务队被评为全市最佳“五老红”志愿服务组织。</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ascii="Times New Roman" w:hAnsi="Times New Roman" w:eastAsia="黑体"/>
          <w:sz w:val="32"/>
          <w:szCs w:val="32"/>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六）主动服务中心大局。充分发挥组织优势，抽调162名干部参加疫情防控突击队，下沉街道社区一线参与疫情防控工作；抽调108名干部参加“百名干部联千企行动”，服务企业发展；选派15名同志参加“强省会战略推进攻坚队”“招商攻坚队”“居民自建房大排查大整治工作专班”，助力开福发展；抽调6名改非干部开展疫情防控和居民自建房排查整治督查工作；选派6名改非干部参与街道源头治理工作督查专班，抽调街道28人参与源头治理工作专班。组织部发挥带头作用，组建组工干部突击队，下沉社区支援疫情防控工作20批次200余人次。加强对防疫一线党员干部的关心关爱，下拨专项党费20.4万元支持街道社区抗疫，部务会带队赴16个街道慰问防疫一线工作人员，在疫情大考中展现了组工干部的主动担当。</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七、存在的问题及原因分析</w:t>
      </w:r>
    </w:p>
    <w:p>
      <w:pPr>
        <w:pStyle w:val="7"/>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开福区委组织部2022年度部门预算和财务管理工作不断加强，符合预算法和相关财经法规的要求，但同时也存在一些不足之处，主要概括为以下两点：首先是绩效管理基础工作还较薄弱；其次是受疫情影响，部分项目经费预算执行率较低，支出进度不均衡，</w:t>
      </w:r>
    </w:p>
    <w:p>
      <w:pPr>
        <w:keepNext w:val="0"/>
        <w:keepLines w:val="0"/>
        <w:pageBreakBefore w:val="0"/>
        <w:numPr>
          <w:ilvl w:val="0"/>
          <w:numId w:val="0"/>
        </w:numPr>
        <w:kinsoku/>
        <w:wordWrap/>
        <w:overflowPunct/>
        <w:topLinePunct w:val="0"/>
        <w:autoSpaceDE/>
        <w:autoSpaceDN/>
        <w:bidi w:val="0"/>
        <w:adjustRightInd/>
        <w:spacing w:line="558" w:lineRule="exact"/>
        <w:ind w:firstLine="640" w:firstLineChars="200"/>
        <w:textAlignment w:val="auto"/>
        <w:rPr>
          <w:rFonts w:eastAsia="黑体"/>
          <w:sz w:val="32"/>
          <w:szCs w:val="32"/>
        </w:rPr>
      </w:pPr>
      <w:r>
        <w:rPr>
          <w:rFonts w:hint="eastAsia" w:eastAsia="黑体"/>
          <w:sz w:val="32"/>
          <w:szCs w:val="32"/>
          <w:lang w:val="en-US" w:eastAsia="zh-CN"/>
        </w:rPr>
        <w:t>八、</w:t>
      </w:r>
      <w:r>
        <w:rPr>
          <w:rFonts w:eastAsia="黑体"/>
          <w:sz w:val="32"/>
          <w:szCs w:val="32"/>
        </w:rPr>
        <w:t>下一步改进措施</w:t>
      </w:r>
    </w:p>
    <w:p>
      <w:pPr>
        <w:keepNext w:val="0"/>
        <w:keepLines w:val="0"/>
        <w:pageBreakBefore w:val="0"/>
        <w:widowControl/>
        <w:kinsoku/>
        <w:wordWrap/>
        <w:overflowPunct/>
        <w:topLinePunct w:val="0"/>
        <w:autoSpaceDE/>
        <w:autoSpaceDN/>
        <w:bidi w:val="0"/>
        <w:adjustRightInd/>
        <w:snapToGrid w:val="0"/>
        <w:spacing w:line="558" w:lineRule="exact"/>
        <w:ind w:firstLine="640" w:firstLineChars="200"/>
        <w:jc w:val="left"/>
        <w:textAlignment w:val="auto"/>
        <w:rPr>
          <w:rFonts w:hint="eastAsia" w:cs="Times New Roman"/>
          <w:color w:val="auto"/>
          <w:sz w:val="32"/>
          <w:szCs w:val="32"/>
          <w:lang w:val="en-US" w:eastAsia="zh-CN"/>
        </w:rPr>
      </w:pPr>
      <w:r>
        <w:rPr>
          <w:rFonts w:hint="eastAsia" w:cs="Times New Roman"/>
          <w:color w:val="auto"/>
          <w:sz w:val="32"/>
          <w:szCs w:val="32"/>
          <w:lang w:val="en-US" w:eastAsia="zh-CN"/>
        </w:rPr>
        <w:t>针对上述问题，本部门可从几点改进工作：进一步强化绩效意识，强化绩效管理主体责任；加强监督和纠偏能力，提高部门预算执行率；积极开展重点项目绩效评价，建立评价结果与改进项目资金管理挂钩机制，切实提升资金使用成效。</w:t>
      </w:r>
    </w:p>
    <w:p>
      <w:pPr>
        <w:keepNext w:val="0"/>
        <w:keepLines w:val="0"/>
        <w:pageBreakBefore w:val="0"/>
        <w:widowControl/>
        <w:kinsoku/>
        <w:wordWrap/>
        <w:overflowPunct/>
        <w:topLinePunct w:val="0"/>
        <w:autoSpaceDE/>
        <w:autoSpaceDN/>
        <w:bidi w:val="0"/>
        <w:adjustRightInd/>
        <w:snapToGrid w:val="0"/>
        <w:spacing w:line="558" w:lineRule="exact"/>
        <w:ind w:firstLine="640" w:firstLineChars="200"/>
        <w:jc w:val="left"/>
        <w:textAlignment w:val="auto"/>
        <w:rPr>
          <w:rFonts w:eastAsia="黑体"/>
          <w:sz w:val="32"/>
          <w:szCs w:val="32"/>
        </w:rPr>
      </w:pPr>
      <w:r>
        <w:rPr>
          <w:rFonts w:hint="eastAsia" w:eastAsia="黑体"/>
          <w:sz w:val="32"/>
          <w:szCs w:val="32"/>
          <w:lang w:val="en-US" w:eastAsia="zh-CN"/>
        </w:rPr>
        <w:t>九、</w:t>
      </w:r>
      <w:r>
        <w:rPr>
          <w:rFonts w:eastAsia="黑体"/>
          <w:sz w:val="32"/>
          <w:szCs w:val="32"/>
        </w:rPr>
        <w:t>绩效自评结果拟应用和公开情况</w:t>
      </w:r>
    </w:p>
    <w:p>
      <w:pPr>
        <w:keepNext w:val="0"/>
        <w:keepLines w:val="0"/>
        <w:pageBreakBefore w:val="0"/>
        <w:widowControl/>
        <w:kinsoku/>
        <w:wordWrap/>
        <w:overflowPunct/>
        <w:topLinePunct w:val="0"/>
        <w:autoSpaceDE/>
        <w:autoSpaceDN/>
        <w:bidi w:val="0"/>
        <w:adjustRightInd/>
        <w:snapToGrid w:val="0"/>
        <w:spacing w:line="558" w:lineRule="exact"/>
        <w:ind w:firstLine="640" w:firstLineChars="200"/>
        <w:jc w:val="left"/>
        <w:textAlignment w:val="auto"/>
        <w:rPr>
          <w:rFonts w:hint="default" w:ascii="Times New Roman" w:hAnsi="Times New Roman" w:cs="Times New Roman"/>
          <w:color w:val="auto"/>
          <w:sz w:val="32"/>
          <w:szCs w:val="32"/>
          <w:lang w:val="en-US" w:eastAsia="zh-CN"/>
        </w:rPr>
      </w:pPr>
      <w:r>
        <w:rPr>
          <w:rFonts w:hint="eastAsia" w:cs="Times New Roman"/>
          <w:color w:val="auto"/>
          <w:sz w:val="32"/>
          <w:szCs w:val="32"/>
          <w:lang w:val="en-US" w:eastAsia="zh-CN"/>
        </w:rPr>
        <w:t>我部门严格按照预算法和相关财经法规制度执行相关预算管理和绩效自评应用公开工作，认真执行决算编报、审核及上报工作，同级财政部门对我单位按规定开展决算批复工作，全面促进部门决算公开。</w:t>
      </w:r>
    </w:p>
    <w:p>
      <w:pPr>
        <w:keepNext w:val="0"/>
        <w:keepLines w:val="0"/>
        <w:pageBreakBefore w:val="0"/>
        <w:kinsoku/>
        <w:wordWrap/>
        <w:overflowPunct/>
        <w:topLinePunct w:val="0"/>
        <w:autoSpaceDE/>
        <w:autoSpaceDN/>
        <w:bidi w:val="0"/>
        <w:adjustRightInd/>
        <w:spacing w:line="558" w:lineRule="exact"/>
        <w:ind w:firstLine="640" w:firstLineChars="200"/>
        <w:textAlignment w:val="auto"/>
        <w:rPr>
          <w:rFonts w:eastAsia="黑体"/>
          <w:sz w:val="32"/>
          <w:szCs w:val="32"/>
        </w:rPr>
      </w:pPr>
      <w:r>
        <w:rPr>
          <w:rFonts w:hint="eastAsia" w:eastAsia="黑体"/>
          <w:sz w:val="32"/>
          <w:szCs w:val="32"/>
          <w:lang w:val="en-US" w:eastAsia="zh-CN"/>
        </w:rPr>
        <w:t>十、</w:t>
      </w:r>
      <w:r>
        <w:rPr>
          <w:rFonts w:eastAsia="黑体"/>
          <w:sz w:val="32"/>
          <w:szCs w:val="32"/>
        </w:rPr>
        <w:t>其他需要说明的情况</w:t>
      </w:r>
    </w:p>
    <w:p>
      <w:pPr>
        <w:keepNext w:val="0"/>
        <w:keepLines w:val="0"/>
        <w:pageBreakBefore w:val="0"/>
        <w:kinsoku/>
        <w:wordWrap/>
        <w:overflowPunct/>
        <w:topLinePunct w:val="0"/>
        <w:autoSpaceDE/>
        <w:autoSpaceDN/>
        <w:bidi w:val="0"/>
        <w:adjustRightInd/>
        <w:spacing w:line="558" w:lineRule="exact"/>
        <w:ind w:firstLine="640" w:firstLineChars="200"/>
        <w:textAlignment w:val="auto"/>
        <w:rPr>
          <w:rFonts w:hint="default" w:eastAsia="仿宋_GB2312"/>
          <w:sz w:val="32"/>
          <w:szCs w:val="32"/>
          <w:lang w:val="en-US" w:eastAsia="zh-CN"/>
        </w:rPr>
      </w:pPr>
      <w:r>
        <w:rPr>
          <w:rFonts w:hint="eastAsia"/>
          <w:sz w:val="32"/>
          <w:szCs w:val="32"/>
          <w:lang w:val="en-US" w:eastAsia="zh-CN"/>
        </w:rPr>
        <w:t xml:space="preserve"> 无。</w:t>
      </w:r>
    </w:p>
    <w:p>
      <w:pPr>
        <w:keepNext w:val="0"/>
        <w:keepLines w:val="0"/>
        <w:pageBreakBefore w:val="0"/>
        <w:widowControl/>
        <w:kinsoku/>
        <w:wordWrap/>
        <w:overflowPunct/>
        <w:topLinePunct w:val="0"/>
        <w:autoSpaceDE/>
        <w:autoSpaceDN/>
        <w:bidi w:val="0"/>
        <w:adjustRightInd/>
        <w:spacing w:line="550" w:lineRule="exact"/>
        <w:ind w:firstLine="640" w:firstLineChars="200"/>
        <w:jc w:val="left"/>
        <w:textAlignment w:val="auto"/>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2</w:t>
      </w:r>
    </w:p>
    <w:p>
      <w:pPr>
        <w:keepNext w:val="0"/>
        <w:keepLines w:val="0"/>
        <w:pageBreakBefore w:val="0"/>
        <w:kinsoku/>
        <w:overflowPunct/>
        <w:topLinePunct w:val="0"/>
        <w:bidi w:val="0"/>
        <w:spacing w:line="560" w:lineRule="exact"/>
        <w:ind w:firstLine="720" w:firstLineChars="200"/>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5"/>
        <w:tblW w:w="9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332" w:type="dxa"/>
            <w:vMerge w:val="restart"/>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keepNext w:val="0"/>
              <w:keepLines w:val="0"/>
              <w:pageBreakBefore w:val="0"/>
              <w:widowControl/>
              <w:kinsoku/>
              <w:overflowPunct/>
              <w:topLinePunct w:val="0"/>
              <w:bidi w:val="0"/>
              <w:ind w:firstLine="422" w:firstLineChars="200"/>
              <w:jc w:val="center"/>
              <w:rPr>
                <w:rFonts w:eastAsia="仿宋_GB2312"/>
                <w:b/>
                <w:bCs/>
                <w:kern w:val="0"/>
                <w:sz w:val="21"/>
                <w:szCs w:val="21"/>
              </w:rPr>
            </w:pPr>
            <w:r>
              <w:rPr>
                <w:rFonts w:eastAsia="仿宋_GB2312"/>
                <w:b/>
                <w:bCs/>
                <w:kern w:val="0"/>
                <w:sz w:val="21"/>
                <w:szCs w:val="21"/>
              </w:rPr>
              <w:t>编制数</w:t>
            </w:r>
          </w:p>
        </w:tc>
        <w:tc>
          <w:tcPr>
            <w:tcW w:w="2126" w:type="dxa"/>
            <w:gridSpan w:val="2"/>
            <w:noWrap w:val="0"/>
            <w:vAlign w:val="center"/>
          </w:tcPr>
          <w:p>
            <w:pPr>
              <w:keepNext w:val="0"/>
              <w:keepLines w:val="0"/>
              <w:pageBreakBefore w:val="0"/>
              <w:widowControl/>
              <w:kinsoku/>
              <w:overflowPunct/>
              <w:topLinePunct w:val="0"/>
              <w:bidi w:val="0"/>
              <w:ind w:firstLine="422" w:firstLineChars="200"/>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2292" w:type="dxa"/>
            <w:gridSpan w:val="2"/>
            <w:noWrap w:val="0"/>
            <w:vAlign w:val="center"/>
          </w:tcPr>
          <w:p>
            <w:pPr>
              <w:keepNext w:val="0"/>
              <w:keepLines w:val="0"/>
              <w:pageBreakBefore w:val="0"/>
              <w:widowControl/>
              <w:kinsoku/>
              <w:overflowPunct/>
              <w:topLinePunct w:val="0"/>
              <w:bidi w:val="0"/>
              <w:jc w:val="center"/>
              <w:rPr>
                <w:rFonts w:eastAsia="仿宋_GB2312"/>
                <w:b/>
                <w:bCs/>
                <w:kern w:val="0"/>
                <w:sz w:val="21"/>
                <w:szCs w:val="21"/>
              </w:rPr>
            </w:pPr>
            <w:r>
              <w:rPr>
                <w:rFonts w:eastAsia="仿宋_GB2312"/>
                <w:b/>
                <w:bCs/>
                <w:kern w:val="0"/>
                <w:sz w:val="21"/>
                <w:szCs w:val="21"/>
              </w:rPr>
              <w:t>控制率</w:t>
            </w:r>
          </w:p>
          <w:p>
            <w:pPr>
              <w:keepNext w:val="0"/>
              <w:keepLines w:val="0"/>
              <w:pageBreakBefore w:val="0"/>
              <w:widowControl/>
              <w:kinsoku/>
              <w:overflowPunct/>
              <w:topLinePunct w:val="0"/>
              <w:bidi w:val="0"/>
              <w:jc w:val="center"/>
              <w:rPr>
                <w:rFonts w:eastAsia="仿宋_GB2312"/>
                <w:b/>
                <w:bCs/>
                <w:kern w:val="0"/>
                <w:sz w:val="21"/>
                <w:szCs w:val="21"/>
              </w:rPr>
            </w:pP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32" w:type="dxa"/>
            <w:vMerge w:val="continue"/>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hint="eastAsia"/>
                <w:kern w:val="0"/>
                <w:sz w:val="21"/>
                <w:szCs w:val="21"/>
                <w:lang w:val="en-US" w:eastAsia="zh-CN"/>
              </w:rPr>
              <w:t>29</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hint="eastAsia"/>
                <w:kern w:val="0"/>
                <w:sz w:val="21"/>
                <w:szCs w:val="21"/>
                <w:lang w:val="en-US" w:eastAsia="zh-CN"/>
              </w:rPr>
              <w:t>30</w:t>
            </w:r>
          </w:p>
        </w:tc>
        <w:tc>
          <w:tcPr>
            <w:tcW w:w="2292" w:type="dxa"/>
            <w:gridSpan w:val="2"/>
            <w:noWrap w:val="0"/>
            <w:vAlign w:val="center"/>
          </w:tcPr>
          <w:p>
            <w:pPr>
              <w:keepNext w:val="0"/>
              <w:keepLines w:val="0"/>
              <w:pageBreakBefore w:val="0"/>
              <w:widowControl/>
              <w:kinsoku/>
              <w:wordWrap w:val="0"/>
              <w:overflowPunct/>
              <w:topLinePunct w:val="0"/>
              <w:bidi w:val="0"/>
              <w:ind w:firstLine="420" w:firstLineChars="200"/>
              <w:jc w:val="center"/>
              <w:rPr>
                <w:rFonts w:hint="default" w:eastAsia="仿宋_GB2312"/>
                <w:kern w:val="0"/>
                <w:sz w:val="21"/>
                <w:szCs w:val="21"/>
                <w:lang w:val="en-US" w:eastAsia="zh-CN"/>
              </w:rPr>
            </w:pPr>
            <w:r>
              <w:rPr>
                <w:rFonts w:hint="eastAsia"/>
                <w:kern w:val="0"/>
                <w:sz w:val="21"/>
                <w:szCs w:val="21"/>
                <w:lang w:val="en-US" w:eastAsia="zh-CN"/>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332" w:type="dxa"/>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keepNext w:val="0"/>
              <w:keepLines w:val="0"/>
              <w:pageBreakBefore w:val="0"/>
              <w:widowControl/>
              <w:kinsoku/>
              <w:overflowPunct/>
              <w:topLinePunct w:val="0"/>
              <w:bidi w:val="0"/>
              <w:ind w:firstLine="422" w:firstLineChars="200"/>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126" w:type="dxa"/>
            <w:gridSpan w:val="2"/>
            <w:noWrap w:val="0"/>
            <w:vAlign w:val="center"/>
          </w:tcPr>
          <w:p>
            <w:pPr>
              <w:keepNext w:val="0"/>
              <w:keepLines w:val="0"/>
              <w:pageBreakBefore w:val="0"/>
              <w:widowControl/>
              <w:kinsoku/>
              <w:overflowPunct/>
              <w:topLinePunct w:val="0"/>
              <w:bidi w:val="0"/>
              <w:ind w:firstLine="422" w:firstLineChars="200"/>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2292" w:type="dxa"/>
            <w:gridSpan w:val="2"/>
            <w:noWrap w:val="0"/>
            <w:vAlign w:val="center"/>
          </w:tcPr>
          <w:p>
            <w:pPr>
              <w:keepNext w:val="0"/>
              <w:keepLines w:val="0"/>
              <w:pageBreakBefore w:val="0"/>
              <w:widowControl/>
              <w:kinsoku/>
              <w:overflowPunct/>
              <w:topLinePunct w:val="0"/>
              <w:bidi w:val="0"/>
              <w:ind w:firstLine="422" w:firstLineChars="200"/>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2.99</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3.4</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1、公务用车购置和维护经费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2.9</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3.4</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其中：公车购置</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公车运行维护</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2.9</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3.4</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2、出国经费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3、公务接待</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0.09</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2649.84</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4990.1</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3281.08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1、业务工作经费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649.84</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663.51</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2、运行维护经费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center"/>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2000</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4326.59</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2756.07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center"/>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125.52</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95.03</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eastAsia"/>
                <w:kern w:val="0"/>
                <w:sz w:val="21"/>
                <w:szCs w:val="21"/>
                <w:lang w:val="en-US" w:eastAsia="zh-CN"/>
              </w:rPr>
            </w:pPr>
            <w:r>
              <w:rPr>
                <w:rFonts w:hint="eastAsia"/>
                <w:kern w:val="0"/>
                <w:sz w:val="21"/>
                <w:szCs w:val="21"/>
                <w:lang w:val="en-US" w:eastAsia="zh-CN"/>
              </w:rPr>
              <w:t>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其中：办公费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9</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10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水费、电费、差旅费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1.14</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4</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会议费、培训费</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3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hint="eastAsia" w:eastAsia="仿宋_GB2312"/>
                <w:kern w:val="0"/>
                <w:sz w:val="21"/>
                <w:szCs w:val="21"/>
                <w:lang w:val="en-US" w:eastAsia="zh-CN"/>
              </w:rPr>
            </w:pPr>
            <w:r>
              <w:rPr>
                <w:rFonts w:hint="eastAsia"/>
                <w:kern w:val="0"/>
                <w:sz w:val="21"/>
                <w:szCs w:val="21"/>
                <w:lang w:val="en-US" w:eastAsia="zh-CN"/>
              </w:rPr>
              <w:t>2</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hint="default" w:eastAsia="仿宋_GB2312"/>
                <w:kern w:val="0"/>
                <w:sz w:val="21"/>
                <w:szCs w:val="21"/>
                <w:lang w:val="en-US" w:eastAsia="zh-CN"/>
              </w:rPr>
            </w:pPr>
            <w:r>
              <w:rPr>
                <w:rFonts w:hint="eastAsia"/>
                <w:kern w:val="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332" w:type="dxa"/>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eastAsia="仿宋_GB2312"/>
                <w:kern w:val="0"/>
                <w:sz w:val="21"/>
                <w:szCs w:val="21"/>
              </w:rPr>
              <w:t>部门基本支出预算调整</w:t>
            </w:r>
          </w:p>
        </w:tc>
        <w:tc>
          <w:tcPr>
            <w:tcW w:w="1984" w:type="dxa"/>
            <w:gridSpan w:val="2"/>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overflowPunct/>
              <w:topLinePunct w:val="0"/>
              <w:bidi w:val="0"/>
              <w:ind w:firstLine="420" w:firstLineChars="200"/>
              <w:jc w:val="center"/>
              <w:rPr>
                <w:rFonts w:hint="default" w:eastAsia="仿宋_GB2312"/>
                <w:color w:val="auto"/>
                <w:kern w:val="0"/>
                <w:sz w:val="21"/>
                <w:szCs w:val="21"/>
                <w:lang w:val="en-US" w:eastAsia="zh-CN"/>
              </w:rPr>
            </w:pPr>
            <w:r>
              <w:rPr>
                <w:rFonts w:hint="eastAsia"/>
                <w:color w:val="auto"/>
                <w:kern w:val="0"/>
                <w:sz w:val="21"/>
                <w:szCs w:val="21"/>
                <w:lang w:val="en-US" w:eastAsia="zh-CN"/>
              </w:rPr>
              <w:t>2709.86</w:t>
            </w:r>
          </w:p>
        </w:tc>
        <w:tc>
          <w:tcPr>
            <w:tcW w:w="2292" w:type="dxa"/>
            <w:gridSpan w:val="2"/>
            <w:noWrap w:val="0"/>
            <w:vAlign w:val="center"/>
          </w:tcPr>
          <w:p>
            <w:pPr>
              <w:keepNext w:val="0"/>
              <w:keepLines w:val="0"/>
              <w:pageBreakBefore w:val="0"/>
              <w:widowControl/>
              <w:kinsoku/>
              <w:overflowPunct/>
              <w:topLinePunct w:val="0"/>
              <w:bidi w:val="0"/>
              <w:ind w:firstLine="420" w:firstLineChars="200"/>
              <w:jc w:val="center"/>
              <w:rPr>
                <w:rFonts w:hint="default" w:eastAsia="仿宋_GB2312"/>
                <w:color w:val="auto"/>
                <w:kern w:val="0"/>
                <w:sz w:val="21"/>
                <w:szCs w:val="21"/>
                <w:lang w:val="en-US"/>
              </w:rPr>
            </w:pPr>
            <w:r>
              <w:rPr>
                <w:rFonts w:hint="eastAsia"/>
                <w:color w:val="auto"/>
                <w:kern w:val="0"/>
                <w:sz w:val="21"/>
                <w:szCs w:val="21"/>
                <w:lang w:val="en-US" w:eastAsia="zh-CN"/>
              </w:rPr>
              <w:t>3277.15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32" w:type="dxa"/>
            <w:vMerge w:val="restart"/>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eastAsia="仿宋_GB2312"/>
                <w:kern w:val="0"/>
                <w:sz w:val="21"/>
                <w:szCs w:val="21"/>
              </w:rPr>
              <w:t>楼堂馆所控制情况</w:t>
            </w:r>
            <w:r>
              <w:rPr>
                <w:rFonts w:eastAsia="仿宋_GB2312"/>
                <w:kern w:val="0"/>
                <w:sz w:val="21"/>
                <w:szCs w:val="21"/>
              </w:rPr>
              <w:br w:type="textWrapping"/>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992" w:type="dxa"/>
            <w:noWrap w:val="0"/>
            <w:vAlign w:val="center"/>
          </w:tcPr>
          <w:p>
            <w:pPr>
              <w:keepNext w:val="0"/>
              <w:keepLines w:val="0"/>
              <w:pageBreakBefore w:val="0"/>
              <w:widowControl/>
              <w:kinsoku/>
              <w:wordWrap w:val="0"/>
              <w:overflowPunct/>
              <w:topLinePunct w:val="0"/>
              <w:bidi w:val="0"/>
              <w:spacing w:line="240" w:lineRule="exact"/>
              <w:ind w:firstLine="420" w:firstLineChars="200"/>
              <w:jc w:val="center"/>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992" w:type="dxa"/>
            <w:noWrap w:val="0"/>
            <w:vAlign w:val="center"/>
          </w:tcPr>
          <w:p>
            <w:pPr>
              <w:keepNext w:val="0"/>
              <w:keepLines w:val="0"/>
              <w:pageBreakBefore w:val="0"/>
              <w:widowControl/>
              <w:kinsoku/>
              <w:wordWrap w:val="0"/>
              <w:overflowPunct/>
              <w:topLinePunct w:val="0"/>
              <w:bidi w:val="0"/>
              <w:spacing w:line="240" w:lineRule="exact"/>
              <w:ind w:firstLine="420" w:firstLineChars="200"/>
              <w:jc w:val="center"/>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134" w:type="dxa"/>
            <w:noWrap w:val="0"/>
            <w:vAlign w:val="center"/>
          </w:tcPr>
          <w:p>
            <w:pPr>
              <w:keepNext w:val="0"/>
              <w:keepLines w:val="0"/>
              <w:pageBreakBefore w:val="0"/>
              <w:widowControl/>
              <w:kinsoku/>
              <w:overflowPunct/>
              <w:topLinePunct w:val="0"/>
              <w:bidi w:val="0"/>
              <w:spacing w:line="240" w:lineRule="exact"/>
              <w:ind w:firstLine="420" w:firstLineChars="200"/>
              <w:jc w:val="center"/>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992" w:type="dxa"/>
            <w:noWrap w:val="0"/>
            <w:vAlign w:val="center"/>
          </w:tcPr>
          <w:p>
            <w:pPr>
              <w:keepNext w:val="0"/>
              <w:keepLines w:val="0"/>
              <w:pageBreakBefore w:val="0"/>
              <w:widowControl/>
              <w:kinsoku/>
              <w:overflowPunct/>
              <w:topLinePunct w:val="0"/>
              <w:bidi w:val="0"/>
              <w:spacing w:line="240" w:lineRule="exact"/>
              <w:ind w:firstLine="420" w:firstLineChars="200"/>
              <w:jc w:val="center"/>
              <w:rPr>
                <w:rFonts w:eastAsia="仿宋_GB2312"/>
                <w:bCs/>
                <w:kern w:val="0"/>
                <w:sz w:val="21"/>
                <w:szCs w:val="21"/>
              </w:rPr>
            </w:pPr>
            <w:r>
              <w:rPr>
                <w:rFonts w:eastAsia="仿宋_GB2312"/>
                <w:bCs/>
                <w:kern w:val="0"/>
                <w:sz w:val="21"/>
                <w:szCs w:val="21"/>
              </w:rPr>
              <w:t>预算投资（万元）</w:t>
            </w:r>
          </w:p>
        </w:tc>
        <w:tc>
          <w:tcPr>
            <w:tcW w:w="993" w:type="dxa"/>
            <w:noWrap w:val="0"/>
            <w:vAlign w:val="center"/>
          </w:tcPr>
          <w:p>
            <w:pPr>
              <w:keepNext w:val="0"/>
              <w:keepLines w:val="0"/>
              <w:pageBreakBefore w:val="0"/>
              <w:widowControl/>
              <w:kinsoku/>
              <w:overflowPunct/>
              <w:topLinePunct w:val="0"/>
              <w:bidi w:val="0"/>
              <w:spacing w:line="240" w:lineRule="exact"/>
              <w:ind w:firstLine="420" w:firstLineChars="200"/>
              <w:jc w:val="center"/>
              <w:rPr>
                <w:rFonts w:eastAsia="仿宋_GB2312"/>
                <w:bCs/>
                <w:kern w:val="0"/>
                <w:sz w:val="21"/>
                <w:szCs w:val="21"/>
              </w:rPr>
            </w:pPr>
            <w:r>
              <w:rPr>
                <w:rFonts w:eastAsia="仿宋_GB2312"/>
                <w:bCs/>
                <w:kern w:val="0"/>
                <w:sz w:val="21"/>
                <w:szCs w:val="21"/>
              </w:rPr>
              <w:t>实际投资（万元）</w:t>
            </w:r>
          </w:p>
        </w:tc>
        <w:tc>
          <w:tcPr>
            <w:tcW w:w="1299" w:type="dxa"/>
            <w:noWrap w:val="0"/>
            <w:vAlign w:val="center"/>
          </w:tcPr>
          <w:p>
            <w:pPr>
              <w:keepNext w:val="0"/>
              <w:keepLines w:val="0"/>
              <w:pageBreakBefore w:val="0"/>
              <w:widowControl/>
              <w:kinsoku/>
              <w:overflowPunct/>
              <w:topLinePunct w:val="0"/>
              <w:bidi w:val="0"/>
              <w:spacing w:line="240" w:lineRule="exact"/>
              <w:ind w:firstLine="420" w:firstLineChars="200"/>
              <w:jc w:val="center"/>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2" w:type="dxa"/>
            <w:vMerge w:val="continue"/>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p>
        </w:tc>
        <w:tc>
          <w:tcPr>
            <w:tcW w:w="992" w:type="dxa"/>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hint="eastAsia"/>
                <w:kern w:val="0"/>
                <w:sz w:val="21"/>
                <w:szCs w:val="21"/>
                <w:lang w:val="en-US" w:eastAsia="zh-CN"/>
              </w:rPr>
              <w:t>0</w:t>
            </w:r>
          </w:p>
        </w:tc>
        <w:tc>
          <w:tcPr>
            <w:tcW w:w="992" w:type="dxa"/>
            <w:noWrap w:val="0"/>
            <w:vAlign w:val="center"/>
          </w:tcPr>
          <w:p>
            <w:pPr>
              <w:keepNext w:val="0"/>
              <w:keepLines w:val="0"/>
              <w:pageBreakBefore w:val="0"/>
              <w:widowControl/>
              <w:kinsoku/>
              <w:overflowPunct/>
              <w:topLinePunct w:val="0"/>
              <w:bidi w:val="0"/>
              <w:ind w:firstLine="420" w:firstLineChars="200"/>
              <w:jc w:val="center"/>
              <w:rPr>
                <w:rFonts w:hint="eastAsia" w:eastAsia="仿宋_GB2312"/>
                <w:kern w:val="0"/>
                <w:sz w:val="21"/>
                <w:szCs w:val="21"/>
                <w:lang w:val="en-US" w:eastAsia="zh-CN"/>
              </w:rPr>
            </w:pPr>
            <w:r>
              <w:rPr>
                <w:rFonts w:hint="eastAsia"/>
                <w:kern w:val="0"/>
                <w:sz w:val="21"/>
                <w:szCs w:val="21"/>
                <w:lang w:val="en-US" w:eastAsia="zh-CN"/>
              </w:rPr>
              <w:t>0</w:t>
            </w:r>
          </w:p>
        </w:tc>
        <w:tc>
          <w:tcPr>
            <w:tcW w:w="1134" w:type="dxa"/>
            <w:noWrap w:val="0"/>
            <w:vAlign w:val="center"/>
          </w:tcPr>
          <w:p>
            <w:pPr>
              <w:keepNext w:val="0"/>
              <w:keepLines w:val="0"/>
              <w:pageBreakBefore w:val="0"/>
              <w:widowControl/>
              <w:kinsoku/>
              <w:wordWrap w:val="0"/>
              <w:overflowPunct/>
              <w:topLinePunct w:val="0"/>
              <w:bidi w:val="0"/>
              <w:ind w:firstLine="420" w:firstLineChars="200"/>
              <w:jc w:val="center"/>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实际规模</w:t>
            </w:r>
            <w:r>
              <w:rPr>
                <w:rFonts w:hint="eastAsia" w:eastAsia="仿宋_GB2312"/>
                <w:kern w:val="0"/>
                <w:sz w:val="21"/>
                <w:szCs w:val="21"/>
              </w:rPr>
              <w:t>/</w:t>
            </w:r>
            <w:r>
              <w:rPr>
                <w:rFonts w:eastAsia="仿宋_GB2312"/>
                <w:bCs/>
                <w:kern w:val="0"/>
                <w:sz w:val="21"/>
                <w:szCs w:val="21"/>
              </w:rPr>
              <w:t>批复规模</w:t>
            </w:r>
            <w:r>
              <w:rPr>
                <w:rFonts w:hint="eastAsia" w:eastAsia="仿宋_GB2312"/>
                <w:kern w:val="0"/>
                <w:sz w:val="21"/>
                <w:szCs w:val="21"/>
              </w:rPr>
              <w:t>×100%</w:t>
            </w:r>
          </w:p>
        </w:tc>
        <w:tc>
          <w:tcPr>
            <w:tcW w:w="992" w:type="dxa"/>
            <w:noWrap w:val="0"/>
            <w:vAlign w:val="center"/>
          </w:tcPr>
          <w:p>
            <w:pPr>
              <w:keepNext w:val="0"/>
              <w:keepLines w:val="0"/>
              <w:pageBreakBefore w:val="0"/>
              <w:widowControl/>
              <w:kinsoku/>
              <w:overflowPunct/>
              <w:topLinePunct w:val="0"/>
              <w:bidi w:val="0"/>
              <w:ind w:firstLine="420" w:firstLineChars="200"/>
              <w:jc w:val="center"/>
              <w:rPr>
                <w:rFonts w:hint="eastAsia" w:eastAsia="仿宋_GB2312"/>
                <w:kern w:val="0"/>
                <w:sz w:val="21"/>
                <w:szCs w:val="21"/>
                <w:lang w:val="en-US" w:eastAsia="zh-CN"/>
              </w:rPr>
            </w:pPr>
            <w:r>
              <w:rPr>
                <w:rFonts w:hint="eastAsia"/>
                <w:kern w:val="0"/>
                <w:sz w:val="21"/>
                <w:szCs w:val="21"/>
                <w:lang w:val="en-US" w:eastAsia="zh-CN"/>
              </w:rPr>
              <w:t>0</w:t>
            </w:r>
          </w:p>
        </w:tc>
        <w:tc>
          <w:tcPr>
            <w:tcW w:w="993" w:type="dxa"/>
            <w:noWrap w:val="0"/>
            <w:vAlign w:val="center"/>
          </w:tcPr>
          <w:p>
            <w:pPr>
              <w:keepNext w:val="0"/>
              <w:keepLines w:val="0"/>
              <w:pageBreakBefore w:val="0"/>
              <w:widowControl/>
              <w:kinsoku/>
              <w:overflowPunct/>
              <w:topLinePunct w:val="0"/>
              <w:bidi w:val="0"/>
              <w:ind w:firstLine="420" w:firstLineChars="200"/>
              <w:jc w:val="center"/>
              <w:rPr>
                <w:rFonts w:hint="eastAsia" w:eastAsia="仿宋_GB2312"/>
                <w:kern w:val="0"/>
                <w:sz w:val="21"/>
                <w:szCs w:val="21"/>
                <w:lang w:val="en-US" w:eastAsia="zh-CN"/>
              </w:rPr>
            </w:pPr>
            <w:r>
              <w:rPr>
                <w:rFonts w:hint="eastAsia"/>
                <w:kern w:val="0"/>
                <w:sz w:val="21"/>
                <w:szCs w:val="21"/>
                <w:lang w:val="en-US" w:eastAsia="zh-CN"/>
              </w:rPr>
              <w:t>0</w:t>
            </w:r>
          </w:p>
        </w:tc>
        <w:tc>
          <w:tcPr>
            <w:tcW w:w="1299" w:type="dxa"/>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实际投资</w:t>
            </w:r>
            <w:r>
              <w:rPr>
                <w:rFonts w:hint="eastAsia" w:eastAsia="仿宋_GB2312"/>
                <w:kern w:val="0"/>
                <w:sz w:val="21"/>
                <w:szCs w:val="21"/>
              </w:rPr>
              <w:t>/</w:t>
            </w:r>
            <w:r>
              <w:rPr>
                <w:rFonts w:eastAsia="仿宋_GB2312"/>
                <w:bCs/>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332" w:type="dxa"/>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keepNext w:val="0"/>
              <w:keepLines w:val="0"/>
              <w:pageBreakBefore w:val="0"/>
              <w:widowControl/>
              <w:kinsoku/>
              <w:overflowPunct/>
              <w:topLinePunct w:val="0"/>
              <w:bidi w:val="0"/>
              <w:ind w:firstLine="420" w:firstLineChars="200"/>
              <w:jc w:val="center"/>
              <w:rPr>
                <w:rFonts w:eastAsia="仿宋_GB2312"/>
                <w:kern w:val="0"/>
                <w:sz w:val="21"/>
                <w:szCs w:val="21"/>
              </w:rPr>
            </w:pPr>
            <w:r>
              <w:rPr>
                <w:rFonts w:hint="eastAsia"/>
                <w:kern w:val="0"/>
                <w:sz w:val="21"/>
                <w:szCs w:val="21"/>
                <w:lang w:val="en-US" w:eastAsia="zh-CN"/>
              </w:rPr>
              <w:t>相应过紧日子要求，勤俭节约、厉行节俭。</w:t>
            </w:r>
          </w:p>
        </w:tc>
      </w:tr>
    </w:tbl>
    <w:p>
      <w:pPr>
        <w:keepNext w:val="0"/>
        <w:keepLines w:val="0"/>
        <w:pageBreakBefore w:val="0"/>
        <w:kinsoku/>
        <w:wordWrap/>
        <w:overflowPunct/>
        <w:topLinePunct w:val="0"/>
        <w:autoSpaceDE/>
        <w:autoSpaceDN/>
        <w:bidi w:val="0"/>
        <w:adjustRightInd/>
        <w:snapToGrid/>
        <w:spacing w:line="400" w:lineRule="exact"/>
        <w:ind w:firstLine="440" w:firstLineChars="200"/>
        <w:textAlignment w:val="auto"/>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400" w:lineRule="exact"/>
        <w:ind w:firstLine="720" w:firstLineChars="200"/>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center"/>
        <w:textAlignment w:val="auto"/>
        <w:rPr>
          <w:rFonts w:eastAsia="仿宋_GB2312"/>
          <w:color w:val="000000"/>
          <w:kern w:val="0"/>
          <w:sz w:val="22"/>
          <w:szCs w:val="18"/>
        </w:rPr>
      </w:pPr>
      <w:r>
        <w:rPr>
          <w:rFonts w:eastAsia="仿宋_GB2312"/>
          <w:color w:val="000000"/>
          <w:kern w:val="0"/>
          <w:sz w:val="22"/>
          <w:szCs w:val="18"/>
        </w:rPr>
        <w:t>（</w:t>
      </w:r>
      <w:r>
        <w:rPr>
          <w:rFonts w:hint="eastAsia"/>
          <w:color w:val="000000"/>
          <w:kern w:val="0"/>
          <w:sz w:val="22"/>
          <w:szCs w:val="18"/>
          <w:lang w:val="en-US" w:eastAsia="zh-CN"/>
        </w:rPr>
        <w:t>2022</w:t>
      </w:r>
      <w:r>
        <w:rPr>
          <w:rFonts w:eastAsia="仿宋_GB2312"/>
          <w:color w:val="000000"/>
          <w:kern w:val="0"/>
          <w:sz w:val="22"/>
          <w:szCs w:val="18"/>
        </w:rPr>
        <w:t>年度）</w:t>
      </w:r>
    </w:p>
    <w:tbl>
      <w:tblPr>
        <w:tblStyle w:val="5"/>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347"/>
        <w:gridCol w:w="977"/>
        <w:gridCol w:w="1119"/>
        <w:gridCol w:w="296"/>
        <w:gridCol w:w="955"/>
        <w:gridCol w:w="1109"/>
        <w:gridCol w:w="677"/>
        <w:gridCol w:w="159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0"/>
                <w:szCs w:val="20"/>
              </w:rPr>
            </w:pPr>
            <w:r>
              <w:rPr>
                <w:rFonts w:hint="eastAsia" w:eastAsia="仿宋_GB2312"/>
                <w:color w:val="000000"/>
                <w:kern w:val="0"/>
                <w:sz w:val="20"/>
                <w:szCs w:val="20"/>
              </w:rPr>
              <w:t>区</w:t>
            </w:r>
            <w:r>
              <w:rPr>
                <w:rFonts w:eastAsia="仿宋_GB2312"/>
                <w:color w:val="000000"/>
                <w:kern w:val="0"/>
                <w:sz w:val="20"/>
                <w:szCs w:val="20"/>
              </w:rPr>
              <w:t>级预算部门名称</w:t>
            </w:r>
          </w:p>
        </w:tc>
        <w:tc>
          <w:tcPr>
            <w:tcW w:w="9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0"/>
                <w:szCs w:val="20"/>
              </w:rPr>
            </w:pPr>
            <w:r>
              <w:rPr>
                <w:rFonts w:hint="eastAsia"/>
                <w:color w:val="000000"/>
                <w:kern w:val="0"/>
                <w:sz w:val="20"/>
                <w:szCs w:val="20"/>
                <w:lang w:val="en-US" w:eastAsia="zh-CN"/>
              </w:rPr>
              <w:t>中共长沙市开福区委员会组织部</w:t>
            </w: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算申请</w:t>
            </w:r>
            <w:r>
              <w:rPr>
                <w:rFonts w:eastAsia="仿宋_GB2312"/>
                <w:color w:val="000000"/>
                <w:kern w:val="0"/>
                <w:sz w:val="21"/>
                <w:szCs w:val="21"/>
              </w:rPr>
              <w:br w:type="textWrapping"/>
            </w:r>
            <w:r>
              <w:rPr>
                <w:rFonts w:eastAsia="仿宋_GB2312"/>
                <w:color w:val="000000"/>
                <w:kern w:val="0"/>
                <w:sz w:val="21"/>
                <w:szCs w:val="21"/>
              </w:rPr>
              <w:t>（万元）</w:t>
            </w:r>
          </w:p>
        </w:tc>
        <w:tc>
          <w:tcPr>
            <w:tcW w:w="2324" w:type="dxa"/>
            <w:gridSpan w:val="2"/>
            <w:tcBorders>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p>
        </w:tc>
        <w:tc>
          <w:tcPr>
            <w:tcW w:w="111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sz w:val="21"/>
                <w:szCs w:val="21"/>
              </w:rPr>
            </w:pPr>
            <w:r>
              <w:rPr>
                <w:rFonts w:eastAsia="仿宋_GB2312"/>
                <w:sz w:val="21"/>
                <w:szCs w:val="21"/>
              </w:rPr>
              <w:t>年初</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预算数</w:t>
            </w:r>
          </w:p>
        </w:tc>
        <w:tc>
          <w:tcPr>
            <w:tcW w:w="125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sz w:val="21"/>
                <w:szCs w:val="21"/>
              </w:rPr>
            </w:pPr>
            <w:r>
              <w:rPr>
                <w:rFonts w:eastAsia="仿宋_GB2312"/>
                <w:sz w:val="21"/>
                <w:szCs w:val="21"/>
              </w:rPr>
              <w:t>全年</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执行数</w:t>
            </w:r>
          </w:p>
        </w:tc>
        <w:tc>
          <w:tcPr>
            <w:tcW w:w="6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分值</w:t>
            </w:r>
          </w:p>
        </w:tc>
        <w:tc>
          <w:tcPr>
            <w:tcW w:w="15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执行率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232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color w:val="000000"/>
                <w:kern w:val="0"/>
                <w:sz w:val="21"/>
                <w:szCs w:val="21"/>
              </w:rPr>
              <w:t>年度资金总额</w:t>
            </w:r>
          </w:p>
        </w:tc>
        <w:tc>
          <w:tcPr>
            <w:tcW w:w="111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sz w:val="21"/>
                <w:szCs w:val="21"/>
                <w:lang w:val="en-US" w:eastAsia="zh-CN"/>
              </w:rPr>
            </w:pPr>
            <w:r>
              <w:rPr>
                <w:rFonts w:hint="eastAsia"/>
                <w:sz w:val="21"/>
                <w:szCs w:val="21"/>
                <w:lang w:val="en-US" w:eastAsia="zh-CN"/>
              </w:rPr>
              <w:t>3373.38</w:t>
            </w:r>
          </w:p>
        </w:tc>
        <w:tc>
          <w:tcPr>
            <w:tcW w:w="125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sz w:val="21"/>
                <w:szCs w:val="21"/>
                <w:lang w:val="en-US" w:eastAsia="zh-CN"/>
              </w:rPr>
            </w:pPr>
            <w:r>
              <w:rPr>
                <w:rFonts w:hint="eastAsia"/>
                <w:sz w:val="21"/>
                <w:szCs w:val="21"/>
                <w:lang w:val="en-US" w:eastAsia="zh-CN"/>
              </w:rPr>
              <w:t>8268.91</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sz w:val="21"/>
                <w:szCs w:val="21"/>
                <w:lang w:val="en-US" w:eastAsia="zh-CN"/>
              </w:rPr>
            </w:pPr>
            <w:r>
              <w:rPr>
                <w:rFonts w:hint="eastAsia"/>
                <w:sz w:val="21"/>
                <w:szCs w:val="21"/>
                <w:lang w:val="en-US" w:eastAsia="zh-CN"/>
              </w:rPr>
              <w:t>6558.23</w:t>
            </w:r>
            <w:r>
              <w:rPr>
                <w:rFonts w:hint="eastAsia"/>
                <w:sz w:val="16"/>
                <w:szCs w:val="16"/>
                <w:lang w:val="en-US" w:eastAsia="zh-CN"/>
              </w:rPr>
              <w:t>（含公共专项2756.07）</w:t>
            </w:r>
          </w:p>
        </w:tc>
        <w:tc>
          <w:tcPr>
            <w:tcW w:w="6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10</w:t>
            </w:r>
          </w:p>
        </w:tc>
        <w:tc>
          <w:tcPr>
            <w:tcW w:w="15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sz w:val="21"/>
                <w:szCs w:val="21"/>
                <w:lang w:val="en-US" w:eastAsia="zh-CN"/>
              </w:rPr>
            </w:pPr>
            <w:r>
              <w:rPr>
                <w:rFonts w:hint="eastAsia"/>
                <w:sz w:val="21"/>
                <w:szCs w:val="21"/>
                <w:lang w:val="en-US" w:eastAsia="zh-CN"/>
              </w:rPr>
              <w:t>79.31%</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sz w:val="21"/>
                <w:szCs w:val="21"/>
                <w:lang w:val="en-US" w:eastAsia="zh-CN"/>
              </w:rPr>
            </w:pPr>
            <w:r>
              <w:rPr>
                <w:rFonts w:hint="eastAsia"/>
                <w:kern w:val="0"/>
                <w:sz w:val="21"/>
                <w:szCs w:val="21"/>
                <w:lang w:val="en-US"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按收入性质分：</w:t>
            </w:r>
            <w:r>
              <w:rPr>
                <w:rFonts w:hint="eastAsia"/>
                <w:color w:val="000000"/>
                <w:kern w:val="0"/>
                <w:sz w:val="21"/>
                <w:szCs w:val="21"/>
                <w:lang w:val="en-US" w:eastAsia="zh-CN"/>
              </w:rPr>
              <w:t>3373.38</w:t>
            </w:r>
          </w:p>
        </w:tc>
        <w:tc>
          <w:tcPr>
            <w:tcW w:w="45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按支出性质分：</w:t>
            </w:r>
            <w:r>
              <w:rPr>
                <w:rFonts w:hint="eastAsia"/>
                <w:color w:val="000000"/>
                <w:kern w:val="0"/>
                <w:sz w:val="21"/>
                <w:szCs w:val="21"/>
                <w:lang w:val="en-US" w:eastAsia="zh-CN"/>
              </w:rPr>
              <w:t>6558.23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其中：一般公共预算：</w:t>
            </w:r>
            <w:r>
              <w:rPr>
                <w:rFonts w:hint="eastAsia"/>
                <w:color w:val="000000"/>
                <w:kern w:val="0"/>
                <w:sz w:val="21"/>
                <w:szCs w:val="21"/>
                <w:lang w:val="en-US" w:eastAsia="zh-CN"/>
              </w:rPr>
              <w:t>3373.38</w:t>
            </w:r>
          </w:p>
        </w:tc>
        <w:tc>
          <w:tcPr>
            <w:tcW w:w="45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其中：基本支出：</w:t>
            </w:r>
            <w:r>
              <w:rPr>
                <w:rFonts w:hint="eastAsia"/>
                <w:color w:val="000000"/>
                <w:kern w:val="0"/>
                <w:sz w:val="21"/>
                <w:szCs w:val="21"/>
                <w:lang w:val="en-US" w:eastAsia="zh-CN"/>
              </w:rPr>
              <w:t>3277.15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政府性基金拨款：</w:t>
            </w:r>
            <w:r>
              <w:rPr>
                <w:rFonts w:hint="eastAsia"/>
                <w:color w:val="000000"/>
                <w:kern w:val="0"/>
                <w:sz w:val="21"/>
                <w:szCs w:val="21"/>
                <w:lang w:val="en-US" w:eastAsia="zh-CN"/>
              </w:rPr>
              <w:t>0</w:t>
            </w:r>
          </w:p>
        </w:tc>
        <w:tc>
          <w:tcPr>
            <w:tcW w:w="45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项目支出：</w:t>
            </w:r>
            <w:r>
              <w:rPr>
                <w:rFonts w:hint="eastAsia"/>
                <w:color w:val="000000"/>
                <w:kern w:val="0"/>
                <w:sz w:val="21"/>
                <w:szCs w:val="21"/>
                <w:lang w:val="en-US" w:eastAsia="zh-CN"/>
              </w:rPr>
              <w:t>3281.08</w:t>
            </w:r>
            <w:r>
              <w:rPr>
                <w:rFonts w:hint="eastAsia"/>
                <w:sz w:val="20"/>
                <w:szCs w:val="20"/>
                <w:lang w:val="en-US" w:eastAsia="zh-CN"/>
              </w:rPr>
              <w:t>（含公共专项2756.07）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纳入专户管理的非税收入拨款：</w:t>
            </w:r>
            <w:r>
              <w:rPr>
                <w:rFonts w:hint="eastAsia"/>
                <w:color w:val="000000"/>
                <w:kern w:val="0"/>
                <w:sz w:val="21"/>
                <w:szCs w:val="21"/>
                <w:lang w:val="en-US" w:eastAsia="zh-CN"/>
              </w:rPr>
              <w:t>0</w:t>
            </w:r>
          </w:p>
        </w:tc>
        <w:tc>
          <w:tcPr>
            <w:tcW w:w="45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其他资金：</w:t>
            </w:r>
            <w:r>
              <w:rPr>
                <w:rFonts w:hint="eastAsia"/>
                <w:color w:val="000000"/>
                <w:kern w:val="0"/>
                <w:sz w:val="21"/>
                <w:szCs w:val="21"/>
                <w:lang w:val="en-US" w:eastAsia="zh-CN"/>
              </w:rPr>
              <w:t>0</w:t>
            </w:r>
          </w:p>
        </w:tc>
        <w:tc>
          <w:tcPr>
            <w:tcW w:w="45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eastAsia="仿宋_GB2312"/>
                <w:color w:val="000000"/>
                <w:kern w:val="0"/>
                <w:sz w:val="21"/>
                <w:szCs w:val="21"/>
              </w:rPr>
            </w:pPr>
          </w:p>
        </w:tc>
        <w:tc>
          <w:tcPr>
            <w:tcW w:w="4694"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r>
              <w:rPr>
                <w:rFonts w:hint="eastAsia" w:ascii="Times New Roman" w:hAnsi="Times New Roman" w:eastAsia="仿宋_GB2312" w:cs="Times New Roman"/>
                <w:color w:val="000000"/>
                <w:kern w:val="0"/>
                <w:sz w:val="21"/>
                <w:szCs w:val="21"/>
                <w:lang w:val="en-US" w:eastAsia="zh-CN"/>
              </w:rPr>
              <w:t>加强全区党组织建设和党员队伍建设工作</w:t>
            </w:r>
            <w:r>
              <w:rPr>
                <w:rFonts w:hint="eastAsia" w:ascii="Times New Roman" w:hAnsi="Times New Roman" w:cs="Times New Roman"/>
                <w:color w:val="00000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2.加强干部队伍建设，激发干部队伍内生动力。</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3.加强人才队伍建设，落实人才奖补政策。</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4.提升绩效考核的精准度，确保考核落实落地。</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lang w:val="en-US" w:eastAsia="zh-CN"/>
              </w:rPr>
            </w:pPr>
            <w:r>
              <w:rPr>
                <w:rFonts w:hint="eastAsia" w:ascii="Times New Roman" w:hAnsi="Times New Roman" w:eastAsia="仿宋_GB2312" w:cs="Times New Roman"/>
                <w:color w:val="000000"/>
                <w:kern w:val="0"/>
                <w:sz w:val="21"/>
                <w:szCs w:val="21"/>
                <w:lang w:val="en-US" w:eastAsia="zh-CN"/>
              </w:rPr>
              <w:t>5.服务管理老干部，扩大老干部工作影响力</w:t>
            </w:r>
            <w:r>
              <w:rPr>
                <w:rFonts w:hint="eastAsia" w:ascii="Times New Roman" w:hAnsi="Times New Roman" w:cs="Times New Roman"/>
                <w:color w:val="000000"/>
                <w:kern w:val="0"/>
                <w:sz w:val="21"/>
                <w:szCs w:val="21"/>
                <w:lang w:val="en-US" w:eastAsia="zh-CN"/>
              </w:rPr>
              <w:t>。</w:t>
            </w:r>
          </w:p>
        </w:tc>
        <w:tc>
          <w:tcPr>
            <w:tcW w:w="4578"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r>
              <w:rPr>
                <w:rFonts w:hint="eastAsia" w:ascii="Times New Roman" w:hAnsi="Times New Roman" w:eastAsia="仿宋_GB2312" w:cs="Times New Roman"/>
                <w:color w:val="000000"/>
                <w:kern w:val="0"/>
                <w:sz w:val="21"/>
                <w:szCs w:val="21"/>
                <w:lang w:val="en-US" w:eastAsia="zh-CN"/>
              </w:rPr>
              <w:t>.实现党建工作的“烟火气”</w:t>
            </w:r>
            <w:r>
              <w:rPr>
                <w:rFonts w:hint="eastAsia" w:ascii="Times New Roman" w:hAnsi="Times New Roman" w:cs="Times New Roman"/>
                <w:color w:val="000000"/>
                <w:kern w:val="0"/>
                <w:sz w:val="21"/>
                <w:szCs w:val="21"/>
                <w:lang w:val="en-US" w:eastAsia="zh-CN"/>
              </w:rPr>
              <w:t>。</w:t>
            </w:r>
            <w:r>
              <w:rPr>
                <w:rFonts w:hint="eastAsia" w:ascii="Times New Roman" w:hAnsi="Times New Roman" w:eastAsia="仿宋_GB2312" w:cs="Times New Roman"/>
                <w:color w:val="000000"/>
                <w:kern w:val="0"/>
                <w:sz w:val="21"/>
                <w:szCs w:val="21"/>
                <w:lang w:val="en-US" w:eastAsia="zh-CN"/>
              </w:rPr>
              <w:t>2022年新建</w:t>
            </w:r>
            <w:r>
              <w:rPr>
                <w:rFonts w:hint="eastAsia" w:ascii="Times New Roman" w:hAnsi="Times New Roman" w:cs="Times New Roman"/>
                <w:color w:val="000000"/>
                <w:kern w:val="0"/>
                <w:sz w:val="21"/>
                <w:szCs w:val="21"/>
                <w:lang w:val="en-US" w:eastAsia="zh-CN"/>
              </w:rPr>
              <w:t>45</w:t>
            </w:r>
            <w:r>
              <w:rPr>
                <w:rFonts w:hint="eastAsia" w:ascii="Times New Roman" w:hAnsi="Times New Roman" w:eastAsia="仿宋_GB2312" w:cs="Times New Roman"/>
                <w:color w:val="000000"/>
                <w:kern w:val="0"/>
                <w:sz w:val="21"/>
                <w:szCs w:val="21"/>
                <w:lang w:val="en-US" w:eastAsia="zh-CN"/>
              </w:rPr>
              <w:t>家以上小区党组织。</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2.干部队伍建设强力有效，开展多起培训班，建立干部基础信息库</w:t>
            </w:r>
            <w:r>
              <w:rPr>
                <w:rFonts w:hint="eastAsia" w:ascii="Times New Roman" w:hAnsi="Times New Roman" w:cs="Times New Roman"/>
                <w:color w:val="00000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3.加强人才队伍建设，招引逾百“开福合伙人”逐梦北强。</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4.绩效管理</w:t>
            </w:r>
            <w:r>
              <w:rPr>
                <w:rFonts w:hint="default" w:ascii="Times New Roman" w:hAnsi="Times New Roman" w:eastAsia="仿宋_GB2312" w:cs="Times New Roman"/>
                <w:color w:val="000000"/>
                <w:kern w:val="0"/>
                <w:sz w:val="21"/>
                <w:szCs w:val="21"/>
                <w:lang w:val="en-US" w:eastAsia="zh-CN"/>
              </w:rPr>
              <w:t>精准对标省、市考核指标，科学分解指标体系，合理分配工作任务</w:t>
            </w:r>
            <w:r>
              <w:rPr>
                <w:rFonts w:hint="eastAsia" w:ascii="Times New Roman" w:hAnsi="Times New Roman" w:eastAsia="仿宋_GB2312" w:cs="Times New Roman"/>
                <w:color w:val="00000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eastAsia="仿宋_GB2312"/>
                <w:color w:val="000000"/>
                <w:kern w:val="0"/>
                <w:sz w:val="21"/>
                <w:szCs w:val="21"/>
              </w:rPr>
            </w:pPr>
            <w:r>
              <w:rPr>
                <w:rFonts w:hint="eastAsia" w:ascii="Times New Roman" w:hAnsi="Times New Roman" w:eastAsia="仿宋_GB2312" w:cs="Times New Roman"/>
                <w:color w:val="000000"/>
                <w:kern w:val="0"/>
                <w:sz w:val="21"/>
                <w:szCs w:val="21"/>
                <w:lang w:val="en-US" w:eastAsia="zh-CN"/>
              </w:rPr>
              <w:t>4.</w:t>
            </w:r>
            <w:r>
              <w:rPr>
                <w:rFonts w:hint="default" w:ascii="Times New Roman" w:hAnsi="Times New Roman" w:eastAsia="仿宋_GB2312" w:cs="Times New Roman"/>
                <w:color w:val="000000"/>
                <w:kern w:val="0"/>
                <w:sz w:val="21"/>
                <w:szCs w:val="21"/>
                <w:lang w:val="en-US" w:eastAsia="zh-CN"/>
              </w:rPr>
              <w:t>引领</w:t>
            </w:r>
            <w:r>
              <w:rPr>
                <w:rFonts w:hint="eastAsia" w:ascii="Times New Roman" w:hAnsi="Times New Roman" w:eastAsia="仿宋_GB2312" w:cs="Times New Roman"/>
                <w:color w:val="000000"/>
                <w:kern w:val="0"/>
                <w:sz w:val="21"/>
                <w:szCs w:val="21"/>
                <w:lang w:val="en-US" w:eastAsia="zh-CN"/>
              </w:rPr>
              <w:t>老干</w:t>
            </w:r>
            <w:r>
              <w:rPr>
                <w:rFonts w:hint="default" w:ascii="Times New Roman" w:hAnsi="Times New Roman" w:eastAsia="仿宋_GB2312" w:cs="Times New Roman"/>
                <w:color w:val="000000"/>
                <w:kern w:val="0"/>
                <w:sz w:val="21"/>
                <w:szCs w:val="21"/>
                <w:lang w:val="en-US" w:eastAsia="zh-CN"/>
              </w:rPr>
              <w:t>红心向党，激活老干部队伍的</w:t>
            </w:r>
            <w:r>
              <w:rPr>
                <w:rFonts w:hint="eastAsia" w:ascii="Times New Roman" w:hAnsi="Times New Roman" w:eastAsia="仿宋_GB2312" w:cs="Times New Roman"/>
                <w:color w:val="000000"/>
                <w:kern w:val="0"/>
                <w:sz w:val="21"/>
                <w:szCs w:val="21"/>
                <w:lang w:val="en-US" w:eastAsia="zh-CN"/>
              </w:rPr>
              <w:t>“</w:t>
            </w:r>
            <w:r>
              <w:rPr>
                <w:rFonts w:hint="default" w:ascii="Times New Roman" w:hAnsi="Times New Roman" w:eastAsia="仿宋_GB2312" w:cs="Times New Roman"/>
                <w:color w:val="000000"/>
                <w:kern w:val="0"/>
                <w:sz w:val="21"/>
                <w:szCs w:val="21"/>
                <w:lang w:val="en-US" w:eastAsia="zh-CN"/>
              </w:rPr>
              <w:t>一池春水</w:t>
            </w:r>
            <w:r>
              <w:rPr>
                <w:rFonts w:hint="eastAsia" w:ascii="Times New Roman" w:hAnsi="Times New Roman" w:eastAsia="仿宋_GB2312" w:cs="Times New Roman"/>
                <w:color w:val="000000"/>
                <w:kern w:val="0"/>
                <w:sz w:val="21"/>
                <w:szCs w:val="21"/>
                <w:lang w:val="en-US" w:eastAsia="zh-CN"/>
              </w:rPr>
              <w:t>”，获得多起表彰</w:t>
            </w:r>
            <w:r>
              <w:rPr>
                <w:rFonts w:hint="default" w:ascii="Times New Roman" w:hAnsi="Times New Roman" w:eastAsia="仿宋_GB2312" w:cs="仿宋_GB2312"/>
                <w:b w:val="0"/>
                <w:bCs/>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绩</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标</w:t>
            </w:r>
          </w:p>
        </w:tc>
        <w:tc>
          <w:tcPr>
            <w:tcW w:w="134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一级指标</w:t>
            </w: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二级指标</w:t>
            </w:r>
          </w:p>
        </w:tc>
        <w:tc>
          <w:tcPr>
            <w:tcW w:w="141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三级指标</w:t>
            </w:r>
          </w:p>
        </w:tc>
        <w:tc>
          <w:tcPr>
            <w:tcW w:w="95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年度</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指标值</w:t>
            </w:r>
          </w:p>
        </w:tc>
        <w:tc>
          <w:tcPr>
            <w:tcW w:w="11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实际</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完成值</w:t>
            </w:r>
          </w:p>
        </w:tc>
        <w:tc>
          <w:tcPr>
            <w:tcW w:w="6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分值</w:t>
            </w:r>
          </w:p>
        </w:tc>
        <w:tc>
          <w:tcPr>
            <w:tcW w:w="15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得分</w:t>
            </w:r>
          </w:p>
        </w:tc>
        <w:tc>
          <w:tcPr>
            <w:tcW w:w="1197" w:type="dxa"/>
            <w:noWrap w:val="0"/>
            <w:vAlign w:val="top"/>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产出指标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(50分)</w:t>
            </w:r>
          </w:p>
        </w:tc>
        <w:tc>
          <w:tcPr>
            <w:tcW w:w="9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数量</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青少年扶助人数</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30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54</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老年工作活动组织数</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15</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老年大学社区分校入学率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20%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一村一大覆盖率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科技特派员覆盖率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青少年扶助对象达标率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质量</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老年工作质量满意度</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老年大学社区分校办学质量</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一村一大工作质量</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科技特派员工作质量</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青少年扶助保障及时性</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老年活动开展及时性</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70%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3.5</w:t>
            </w: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工作开展进度受疫情影响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时效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老年大学社区分校办学工作及时性</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80%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4</w:t>
            </w: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工作开展进度受疫情影响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一村一大保障及时性</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科技特派员保障及时性</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青少年扶助人数</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30人</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54人</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老年工作活动组织数</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10场</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15场</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老年大学社区分校入学率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20%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成本指标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成本节约率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80%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4</w:t>
            </w: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未有效节约实施成本，部门项目超出年初预算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效益指标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（30分）　</w:t>
            </w: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经济效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益指标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“三公经费”控制率</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100%</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社会效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益指标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基层党组织运转正常</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运转正常，无负面影响</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运转正常，无负面影响</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生态效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益指标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部门运转中是否对生态产生负面影响</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运转正常，无负面影响</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运转正常，无负面影响</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c>
          <w:tcPr>
            <w:tcW w:w="13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可持续影响指标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部门运转是否可持续发展</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运转正常，无负面影响</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运转正常，无负面影响</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p>
        </w:tc>
        <w:tc>
          <w:tcPr>
            <w:tcW w:w="134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满意度指标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（10分）</w:t>
            </w:r>
          </w:p>
        </w:tc>
        <w:tc>
          <w:tcPr>
            <w:tcW w:w="9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服务对象满意度指标</w:t>
            </w:r>
          </w:p>
        </w:tc>
        <w:tc>
          <w:tcPr>
            <w:tcW w:w="141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服务对象满意度</w:t>
            </w:r>
          </w:p>
        </w:tc>
        <w:tc>
          <w:tcPr>
            <w:tcW w:w="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90%</w:t>
            </w:r>
          </w:p>
        </w:tc>
        <w:tc>
          <w:tcPr>
            <w:tcW w:w="11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92%</w:t>
            </w:r>
          </w:p>
        </w:tc>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0</w:t>
            </w:r>
          </w:p>
        </w:tc>
        <w:tc>
          <w:tcPr>
            <w:tcW w:w="1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i w:val="0"/>
                <w:iCs w:val="0"/>
                <w:color w:val="000000"/>
                <w:kern w:val="0"/>
                <w:sz w:val="18"/>
                <w:szCs w:val="18"/>
                <w:u w:val="none"/>
                <w:lang w:val="en-US" w:eastAsia="zh-CN" w:bidi="ar"/>
              </w:rPr>
              <w:t>0</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54" w:type="dxa"/>
            <w:gridSpan w:val="7"/>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总分</w:t>
            </w:r>
          </w:p>
        </w:tc>
        <w:tc>
          <w:tcPr>
            <w:tcW w:w="67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15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96.5</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bl>
    <w:p>
      <w:pPr>
        <w:keepNext w:val="0"/>
        <w:keepLines w:val="0"/>
        <w:pageBreakBefore w:val="0"/>
        <w:widowControl/>
        <w:kinsoku/>
        <w:overflowPunct/>
        <w:topLinePunct w:val="0"/>
        <w:bidi w:val="0"/>
        <w:ind w:firstLine="640" w:firstLineChars="200"/>
        <w:jc w:val="left"/>
        <w:rPr>
          <w:rFonts w:eastAsia="黑体"/>
          <w:sz w:val="32"/>
          <w:szCs w:val="32"/>
        </w:rPr>
      </w:pPr>
      <w:r>
        <w:rPr>
          <w:rFonts w:eastAsia="黑体"/>
          <w:sz w:val="32"/>
          <w:szCs w:val="32"/>
        </w:rPr>
        <w:br w:type="page"/>
      </w: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ind w:firstLine="720" w:firstLineChars="200"/>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259"/>
        <w:gridCol w:w="1065"/>
        <w:gridCol w:w="1095"/>
        <w:gridCol w:w="870"/>
        <w:gridCol w:w="109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基层党建经费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主管部门</w:t>
            </w:r>
          </w:p>
        </w:tc>
        <w:tc>
          <w:tcPr>
            <w:tcW w:w="449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开福区委组织部</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1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r>
              <w:rPr>
                <w:rFonts w:hint="eastAsia"/>
                <w:color w:val="000000"/>
                <w:kern w:val="0"/>
                <w:sz w:val="21"/>
                <w:szCs w:val="21"/>
                <w:lang w:val="en-US" w:eastAsia="zh-CN"/>
              </w:rPr>
              <w:t>开福区委组织部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2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95" w:type="dxa"/>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执行数</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分值</w:t>
            </w:r>
          </w:p>
        </w:tc>
        <w:tc>
          <w:tcPr>
            <w:tcW w:w="1097" w:type="dxa"/>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年度资金总额</w:t>
            </w:r>
          </w:p>
        </w:tc>
        <w:tc>
          <w:tcPr>
            <w:tcW w:w="12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1900</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2000</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1909.3</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10</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95.47%</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其中：当年财政拨款</w:t>
            </w:r>
          </w:p>
        </w:tc>
        <w:tc>
          <w:tcPr>
            <w:tcW w:w="12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hint="eastAsia"/>
                <w:color w:val="000000"/>
                <w:kern w:val="0"/>
                <w:sz w:val="21"/>
                <w:szCs w:val="21"/>
                <w:lang w:val="en-US" w:eastAsia="zh-CN"/>
              </w:rPr>
              <w:t>1900</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hint="eastAsia"/>
                <w:color w:val="000000"/>
                <w:kern w:val="0"/>
                <w:sz w:val="21"/>
                <w:szCs w:val="21"/>
                <w:lang w:val="en-US" w:eastAsia="zh-CN"/>
              </w:rPr>
              <w:t>2000</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hint="eastAsia"/>
                <w:color w:val="000000"/>
                <w:kern w:val="0"/>
                <w:sz w:val="21"/>
                <w:szCs w:val="21"/>
                <w:lang w:val="en-US" w:eastAsia="zh-CN"/>
              </w:rPr>
              <w:t>1909.3</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hint="eastAsia"/>
                <w:color w:val="000000"/>
                <w:kern w:val="0"/>
                <w:sz w:val="21"/>
                <w:szCs w:val="21"/>
                <w:lang w:val="en-US" w:eastAsia="zh-CN"/>
              </w:rPr>
              <w:t xml:space="preserve">     </w:t>
            </w:r>
            <w:r>
              <w:rPr>
                <w:rFonts w:eastAsia="仿宋_GB2312"/>
                <w:color w:val="000000"/>
                <w:kern w:val="0"/>
                <w:sz w:val="21"/>
                <w:szCs w:val="21"/>
              </w:rPr>
              <w:t>上年结转资金</w:t>
            </w:r>
          </w:p>
        </w:tc>
        <w:tc>
          <w:tcPr>
            <w:tcW w:w="12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hint="eastAsia"/>
                <w:color w:val="000000"/>
                <w:kern w:val="0"/>
                <w:sz w:val="21"/>
                <w:szCs w:val="21"/>
                <w:lang w:val="en-US" w:eastAsia="zh-CN"/>
              </w:rPr>
              <w:t xml:space="preserve">  </w:t>
            </w:r>
            <w:r>
              <w:rPr>
                <w:rFonts w:eastAsia="仿宋_GB2312"/>
                <w:color w:val="000000"/>
                <w:kern w:val="0"/>
                <w:sz w:val="21"/>
                <w:szCs w:val="21"/>
              </w:rPr>
              <w:t>其他资金</w:t>
            </w:r>
          </w:p>
        </w:tc>
        <w:tc>
          <w:tcPr>
            <w:tcW w:w="12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49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27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449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r>
              <w:rPr>
                <w:rFonts w:hint="eastAsia" w:ascii="Times New Roman" w:hAnsi="Times New Roman" w:eastAsia="仿宋_GB2312" w:cs="Times New Roman"/>
                <w:color w:val="000000"/>
                <w:kern w:val="0"/>
                <w:sz w:val="21"/>
                <w:szCs w:val="21"/>
                <w:lang w:val="en-US" w:eastAsia="zh-CN"/>
              </w:rPr>
              <w:t>加强全区党组织建设和党员队伍建设工作</w:t>
            </w:r>
            <w:r>
              <w:rPr>
                <w:rFonts w:hint="eastAsia" w:ascii="Times New Roman" w:hAnsi="Times New Roman" w:cs="Times New Roman"/>
                <w:color w:val="00000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2.加强干部队伍建设，激发干部队伍内生动力。</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auto"/>
              <w:rPr>
                <w:rFonts w:hint="eastAsia" w:eastAsia="仿宋_GB2312"/>
                <w:color w:val="000000"/>
                <w:kern w:val="0"/>
                <w:sz w:val="21"/>
                <w:szCs w:val="21"/>
                <w:lang w:eastAsia="zh-CN"/>
              </w:rPr>
            </w:pPr>
            <w:r>
              <w:rPr>
                <w:rFonts w:hint="eastAsia" w:ascii="Times New Roman" w:hAnsi="Times New Roman" w:eastAsia="仿宋_GB2312" w:cs="Times New Roman"/>
                <w:color w:val="000000"/>
                <w:kern w:val="0"/>
                <w:sz w:val="21"/>
                <w:szCs w:val="21"/>
                <w:lang w:val="en-US" w:eastAsia="zh-CN"/>
              </w:rPr>
              <w:t>3.加强人才队伍建设，落实人才奖补政策。</w:t>
            </w:r>
          </w:p>
        </w:tc>
        <w:tc>
          <w:tcPr>
            <w:tcW w:w="4272"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r>
              <w:rPr>
                <w:rFonts w:hint="eastAsia" w:ascii="Times New Roman" w:hAnsi="Times New Roman" w:eastAsia="仿宋_GB2312" w:cs="Times New Roman"/>
                <w:color w:val="000000"/>
                <w:kern w:val="0"/>
                <w:sz w:val="21"/>
                <w:szCs w:val="21"/>
                <w:lang w:val="en-US" w:eastAsia="zh-CN"/>
              </w:rPr>
              <w:t>.实现党建工作的“烟火气”</w:t>
            </w:r>
            <w:r>
              <w:rPr>
                <w:rFonts w:hint="eastAsia" w:ascii="Times New Roman" w:hAnsi="Times New Roman" w:cs="Times New Roman"/>
                <w:color w:val="000000"/>
                <w:kern w:val="0"/>
                <w:sz w:val="21"/>
                <w:szCs w:val="21"/>
                <w:lang w:val="en-US" w:eastAsia="zh-CN"/>
              </w:rPr>
              <w:t>。</w:t>
            </w:r>
            <w:r>
              <w:rPr>
                <w:rFonts w:hint="eastAsia" w:ascii="Times New Roman" w:hAnsi="Times New Roman" w:eastAsia="仿宋_GB2312" w:cs="Times New Roman"/>
                <w:color w:val="000000"/>
                <w:kern w:val="0"/>
                <w:sz w:val="21"/>
                <w:szCs w:val="21"/>
                <w:lang w:val="en-US" w:eastAsia="zh-CN"/>
              </w:rPr>
              <w:t>2022年新建100家以上小区党组织。</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2.干部队伍建设强力有效，开展多起培训班，建立干部基础信息库</w:t>
            </w:r>
            <w:r>
              <w:rPr>
                <w:rFonts w:hint="eastAsia" w:ascii="Times New Roman" w:hAnsi="Times New Roman" w:cs="Times New Roman"/>
                <w:color w:val="00000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eastAsia" w:eastAsia="仿宋_GB2312"/>
                <w:color w:val="000000"/>
                <w:kern w:val="0"/>
                <w:sz w:val="21"/>
                <w:szCs w:val="21"/>
                <w:lang w:eastAsia="zh-CN"/>
              </w:rPr>
            </w:pPr>
            <w:r>
              <w:rPr>
                <w:rFonts w:hint="eastAsia" w:ascii="Times New Roman" w:hAnsi="Times New Roman" w:eastAsia="仿宋_GB2312" w:cs="Times New Roman"/>
                <w:color w:val="000000"/>
                <w:kern w:val="0"/>
                <w:sz w:val="21"/>
                <w:szCs w:val="21"/>
                <w:lang w:val="en-US" w:eastAsia="zh-CN"/>
              </w:rPr>
              <w:t>3.加强人才队伍建设，招引逾百“开福合伙人”逐梦北强。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2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完成值</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分值</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数量指标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党务工作者到岗人数</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党员教育宣传片个数</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质量指标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困难党员帮扶人数</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新建党组织个数</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时效指标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干部培训班次</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党务工作者工作质量</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成本指标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强化党员教育宣传引领</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困难党员帮扶效果</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新建党组织建设成效</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干部培训成效</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党务工作者考勤率</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党员教育宣传片成片及时率</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lang w:val="en-US"/>
              </w:rPr>
            </w:pPr>
            <w:r>
              <w:rPr>
                <w:rFonts w:hint="eastAsia" w:cs="Times New Roman"/>
                <w:i w:val="0"/>
                <w:iCs w:val="0"/>
                <w:color w:val="000000"/>
                <w:kern w:val="0"/>
                <w:sz w:val="21"/>
                <w:szCs w:val="21"/>
                <w:u w:val="none"/>
                <w:lang w:val="en-US" w:eastAsia="zh-CN" w:bidi="ar"/>
              </w:rPr>
              <w:t>4.25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工作开展受疫情影响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益指标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困难党员帮扶资金到位及时性</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新建党组织及时性</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可持续影响指标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干部培训时间节点达标率</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成本节约率</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未有效节约实施成本，部</w:t>
            </w:r>
            <w:r>
              <w:rPr>
                <w:rFonts w:hint="eastAsia" w:ascii="Times New Roman" w:hAnsi="Times New Roman" w:eastAsia="仿宋_GB2312" w:cs="Times New Roman"/>
                <w:i w:val="0"/>
                <w:iCs w:val="0"/>
                <w:color w:val="000000"/>
                <w:kern w:val="0"/>
                <w:sz w:val="21"/>
                <w:szCs w:val="21"/>
                <w:u w:val="none"/>
                <w:lang w:val="en-US" w:eastAsia="zh-CN" w:bidi="ar"/>
              </w:rPr>
              <w:t>分</w:t>
            </w:r>
            <w:r>
              <w:rPr>
                <w:rFonts w:hint="default" w:ascii="Times New Roman" w:hAnsi="Times New Roman" w:eastAsia="仿宋_GB2312" w:cs="Times New Roman"/>
                <w:i w:val="0"/>
                <w:iCs w:val="0"/>
                <w:color w:val="000000"/>
                <w:kern w:val="0"/>
                <w:sz w:val="21"/>
                <w:szCs w:val="21"/>
                <w:u w:val="none"/>
                <w:lang w:val="en-US" w:eastAsia="zh-CN" w:bidi="ar"/>
              </w:rPr>
              <w:t>项目超出年初预算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服务对象满意度指标</w:t>
            </w: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“三公经费”控制率</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eastAsia"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p>
        </w:tc>
        <w:tc>
          <w:tcPr>
            <w:tcW w:w="12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基层党组织运转正常</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运转正常，无负面影响</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运转正常，无负面影响</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0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2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674"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总分</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100</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97.75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auto"/>
              <w:rPr>
                <w:rFonts w:eastAsia="仿宋_GB2312"/>
                <w:color w:val="000000"/>
                <w:kern w:val="0"/>
                <w:sz w:val="21"/>
                <w:szCs w:val="21"/>
              </w:rPr>
            </w:pPr>
          </w:p>
        </w:tc>
      </w:tr>
    </w:tbl>
    <w:p>
      <w:pPr>
        <w:keepNext w:val="0"/>
        <w:keepLines w:val="0"/>
        <w:pageBreakBefore w:val="0"/>
        <w:kinsoku/>
        <w:overflowPunct/>
        <w:topLinePunct w:val="0"/>
        <w:bidi w:val="0"/>
        <w:ind w:firstLine="440" w:firstLineChars="200"/>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sectPr>
      <w:footerReference r:id="rId6" w:type="default"/>
      <w:pgSz w:w="11906" w:h="16838"/>
      <w:pgMar w:top="1984" w:right="1587"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40D2F"/>
    <w:multiLevelType w:val="singleLevel"/>
    <w:tmpl w:val="B4A40D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YTIxNDlhYWRmMjA2NzQ3ODgxNDJjMjQ4OTFlODQifQ=="/>
  </w:docVars>
  <w:rsids>
    <w:rsidRoot w:val="008E78CB"/>
    <w:rsid w:val="006479FB"/>
    <w:rsid w:val="008E78CB"/>
    <w:rsid w:val="0328464B"/>
    <w:rsid w:val="04D614E6"/>
    <w:rsid w:val="066E3443"/>
    <w:rsid w:val="06D322B3"/>
    <w:rsid w:val="08D02EBC"/>
    <w:rsid w:val="0ACD752C"/>
    <w:rsid w:val="0C0C4FB5"/>
    <w:rsid w:val="0C0D4A7B"/>
    <w:rsid w:val="0C116B7D"/>
    <w:rsid w:val="0C8F3D96"/>
    <w:rsid w:val="0D253D87"/>
    <w:rsid w:val="15711B1D"/>
    <w:rsid w:val="1684192F"/>
    <w:rsid w:val="176C0379"/>
    <w:rsid w:val="18C75BD3"/>
    <w:rsid w:val="196768DB"/>
    <w:rsid w:val="1E970FCD"/>
    <w:rsid w:val="1FD42590"/>
    <w:rsid w:val="27E37E95"/>
    <w:rsid w:val="2A0316E4"/>
    <w:rsid w:val="384E1641"/>
    <w:rsid w:val="39733FDC"/>
    <w:rsid w:val="3BE6534D"/>
    <w:rsid w:val="3C9B3859"/>
    <w:rsid w:val="3FB24678"/>
    <w:rsid w:val="40CD5C61"/>
    <w:rsid w:val="44BB608F"/>
    <w:rsid w:val="4ACC4FA9"/>
    <w:rsid w:val="4B67576D"/>
    <w:rsid w:val="4BAF7C97"/>
    <w:rsid w:val="4D2D3ACA"/>
    <w:rsid w:val="534F4500"/>
    <w:rsid w:val="60EE4B44"/>
    <w:rsid w:val="62E537F6"/>
    <w:rsid w:val="6C187180"/>
    <w:rsid w:val="6D9B0669"/>
    <w:rsid w:val="7309711B"/>
    <w:rsid w:val="7A6C04E0"/>
    <w:rsid w:val="7A7C0656"/>
    <w:rsid w:val="7E091605"/>
    <w:rsid w:val="7FC61E52"/>
    <w:rsid w:val="F74D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autoSpaceDE w:val="0"/>
      <w:autoSpaceDN w:val="0"/>
      <w:adjustRightInd w:val="0"/>
      <w:ind w:firstLine="420"/>
      <w:jc w:val="left"/>
    </w:pPr>
    <w:rPr>
      <w:kern w:val="0"/>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5811</Words>
  <Characters>6318</Characters>
  <Lines>19</Lines>
  <Paragraphs>5</Paragraphs>
  <TotalTime>10</TotalTime>
  <ScaleCrop>false</ScaleCrop>
  <LinksUpToDate>false</LinksUpToDate>
  <CharactersWithSpaces>6330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2021-01-27T11:18:00Z</dcterms:created>
  <dc:creator>Administrator</dc:creator>
  <cp:lastModifiedBy>Administrator</cp:lastModifiedBy>
  <cp:lastPrinted>2023-06-07T11:24:00Z</cp:lastPrinted>
  <dcterms:modified xsi:type="dcterms:W3CDTF">2023-06-19T01:33:11Z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DCC99670A0354475AA5314D2979E0F7E</vt:lpwstr>
  </property>
</Properties>
</file>