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48"/>
          <w:szCs w:val="48"/>
          <w14:textFill>
            <w14:solidFill>
              <w14:schemeClr w14:val="tx1"/>
            </w14:solidFill>
          </w14:textFill>
        </w:rPr>
      </w:pPr>
      <w:r>
        <w:rPr>
          <w:rFonts w:hint="eastAsia" w:ascii="黑体" w:hAnsi="黑体" w:eastAsia="黑体" w:cs="黑体"/>
          <w:i w:val="0"/>
          <w:iCs w:val="0"/>
          <w:caps w:val="0"/>
          <w:color w:val="000000" w:themeColor="text1"/>
          <w:spacing w:val="0"/>
          <w:sz w:val="48"/>
          <w:szCs w:val="48"/>
          <w:shd w:val="clear" w:fill="FFFFFF"/>
          <w14:textFill>
            <w14:solidFill>
              <w14:schemeClr w14:val="tx1"/>
            </w14:solidFill>
          </w14:textFill>
        </w:rPr>
        <w:t>2020年开福区委员会组织部部门决算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48"/>
          <w:szCs w:val="48"/>
          <w14:textFill>
            <w14:solidFill>
              <w14:schemeClr w14:val="tx1"/>
            </w14:solidFill>
          </w14:textFill>
        </w:rPr>
      </w:pPr>
      <w:r>
        <w:rPr>
          <w:rFonts w:hint="eastAsia" w:ascii="黑体" w:hAnsi="黑体" w:eastAsia="黑体" w:cs="黑体"/>
          <w:i w:val="0"/>
          <w:iCs w:val="0"/>
          <w:caps w:val="0"/>
          <w:color w:val="000000" w:themeColor="text1"/>
          <w:spacing w:val="0"/>
          <w:sz w:val="48"/>
          <w:szCs w:val="48"/>
          <w:shd w:val="clear" w:fill="FFFFFF"/>
          <w14:textFill>
            <w14:solidFill>
              <w14:schemeClr w14:val="tx1"/>
            </w14:solidFill>
          </w14:textFill>
        </w:rPr>
        <w:t>公开说明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第一部分 中共长沙市开福区委员会部门概况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一、部门职责</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部门决算表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八、政府性基金预算财政拨款收入支出决算表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w:t>
      </w:r>
      <w:r>
        <w:rPr>
          <w:rFonts w:hint="eastAsia" w:ascii="仿宋" w:hAnsi="仿宋" w:eastAsia="仿宋" w:cs="仿宋"/>
          <w:color w:val="000000" w:themeColor="text1"/>
          <w:sz w:val="32"/>
          <w:szCs w:val="32"/>
          <w:highlight w:val="none"/>
          <w14:textFill>
            <w14:solidFill>
              <w14:schemeClr w14:val="tx1"/>
            </w14:solidFill>
          </w14:textFill>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 xml:space="preserve">第三部分 </w:t>
      </w:r>
      <w:r>
        <w:rPr>
          <w:rFonts w:hint="eastAsia" w:ascii="黑体" w:hAnsi="黑体" w:eastAsia="黑体" w:cs="黑体"/>
          <w:b/>
          <w:bCs/>
          <w:color w:val="000000" w:themeColor="text1"/>
          <w:kern w:val="0"/>
          <w:sz w:val="32"/>
          <w:szCs w:val="32"/>
          <w:lang w:val="en-US" w:eastAsia="zh-CN"/>
          <w14:textFill>
            <w14:solidFill>
              <w14:schemeClr w14:val="tx1"/>
            </w14:solidFill>
          </w14:textFill>
        </w:rPr>
        <w:t>2020</w:t>
      </w:r>
      <w:r>
        <w:rPr>
          <w:rFonts w:hint="eastAsia" w:ascii="黑体" w:hAnsi="黑体" w:eastAsia="黑体" w:cs="黑体"/>
          <w:b/>
          <w:bCs/>
          <w:color w:val="000000" w:themeColor="text1"/>
          <w:kern w:val="0"/>
          <w:sz w:val="32"/>
          <w:szCs w:val="32"/>
          <w14:textFill>
            <w14:solidFill>
              <w14:schemeClr w14:val="tx1"/>
            </w14:solidFill>
          </w14:textFill>
        </w:rPr>
        <w:t>年度部门决算情况说明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八、政府性基金预算收入支出决算情况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九、关于2020年度预算绩效情况的说明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textAlignment w:val="auto"/>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44"/>
          <w:szCs w:val="44"/>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第一部分 中共长沙市开福区委员会部门概况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1.贯彻落实</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"https://www.baidu.com/s?wd=%E5%85%9A%E7%9A%84%E7%BB%84%E7%BB%87%E5%B7%A5%E4%BD%9C&amp;tn=44039180_cpr&amp;fenlei=mv6quAkxTZn0IZRqIHckPjm4nH00T1dWm1nznyF9rAPBryD1P1w-0ZwV5Hcvrjm3rH6sPfKWUMw85HfYnjn4nH6sgvPsT6KdThsqpZwYTjCEQLGCpyw9Uz4Bmy-bIi4WUvYETgN-TLwGUv3EPH0dPjDYnHf"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党的组织工作</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路线、方针和政策；对全区各级党的组织建设进行调查研究，提出意见、建议；研究制定加强党的组织建设的措施，并进行宏观指导、督促检查；负责全区党员的管理、教育和发展工作，以及党费收缴、管理和使用工作；负责党务工作者队伍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2.贯彻落实党的干部路线、方针、政策，制定或参与干部人事工作的有关规定和干部人事制度改革建议方案；研究制定选拔、考核干部的规定和程序；负责全区干部工作的宏观管理。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3.对区管领导班子和领导干部进行考察了解，提出调整配备的意见和建议；办理区管干部的任免、审批手续；承办干部调动事宜；组织实施</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"https://www.baidu.com/s?wd=%E5%85%AC%E5%BC%80%E9%80%89%E6%8B%94&amp;tn=44039180_cpr&amp;fenlei=mv6quAkxTZn0IZRqIHckPjm4nH00T1dWm1nznyF9rAPBryD1P1w-0ZwV5Hcvrjm3rH6sPfKWUMw85HfYnjn4nH6sgvPsT6KdThsqpZwYTjCEQLGCpyw9Uz4Bmy-bIi4WUvYETgN-TLwGUv3EPH0dPjDYnHf"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公开选拔</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领导干部工作和</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"https://www.baidu.com/s?wd=%E7%A7%91%E7%BA%A7%E5%B9%B2%E9%83%A8&amp;tn=44039180_cpr&amp;fenlei=mv6quAkxTZn0IZRqIHckPjm4nH00T1dWm1nznyF9rAPBryD1P1w-0ZwV5Hcvrjm3rH6sPfKWUMw85HfYnjn4nH6sgvPsT6KdThsqpZwYTjCEQLGCpyw9Uz4Bmy-bIi4WUvYETgN-TLwGUv3EPH0dPjDYnHf"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科级干部</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年度考核工作；负责部分干部的交流工作；办理区管干部工资评定审批手续和出国出境手续。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4.制定全区干部队伍发展规划和干部</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"https://www.baidu.com/s?wd=%E6%95%99%E8%82%B2%E5%9F%B9%E8%AE%AD&amp;tn=44039180_cpr&amp;fenlei=mv6quAkxTZn0IZRqIHckPjm4nH00T1dWm1nznyF9rAPBryD1P1w-0ZwV5Hcvrjm3rH6sPfKWUMw85HfYnjn4nH6sgvPsT6KdThsqpZwYTjCEQLGCpyw9Uz4Bmy-bIi4WUvYETgN-TLwGUv3EPH0dPjDYnHf"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教育培训</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工作规划，负责后备干部队伍建设和培养选拔年轻干部的指导、管理工作，并具体组织领导干部和组织、人事干部的培训。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5.负责全区人才工作，推动和促进社会各类人才成长、开发和合理配置，负责引进、选拔和管理有突出贡献专家、专门人才和科技带头人。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6.承办区党代会、人代会、政协会的有关工作及各级代表（委员）的推选考察工作。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7.负责党员、干部的来信来访工作。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8.负责党员和干部的统计工作；负责区委管理的干部的</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"https://www.baidu.com/s?wd=%E6%A1%A3%E6%A1%88%E7%AE%A1%E7%90%86&amp;tn=44039180_cpr&amp;fenlei=mv6quAkxTZn0IZRqIHckPjm4nH00T1dWm1nznyF9rAPBryD1P1w-0ZwV5Hcvrjm3rH6sPfKWUMw85HfYnjn4nH6sgvPsT6KdThsqpZwYTjCEQLGCpyw9Uz4Bmy-bIi4WUvYETgN-TLwGUv3EPH0dPjDYnHf"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档案管理</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，并指导全区干部</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instrText xml:space="preserve"> HYPERLINK "https://www.baidu.com/s?wd=%E6%A1%A3%E6%A1%88%E7%AE%A1%E7%90%86&amp;tn=44039180_cpr&amp;fenlei=mv6quAkxTZn0IZRqIHckPjm4nH00T1dWm1nznyF9rAPBryD1P1w-0ZwV5Hcvrjm3rH6sPfKWUMw85HfYnjn4nH6sgvPsT6KdThsqpZwYTjCEQLGCpyw9Uz4Bmy-bIi4WUvYETgN-TLwGUv3EPH0dPjDYnHf" </w:instrTex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separate"/>
      </w:r>
      <w:r>
        <w:rPr>
          <w:rStyle w:val="6"/>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档案管理</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9.指导、检查各级党组织的工作，及时向区委和市委组织部报告全区党的组织、干部工作情况。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10.负责离退休干部工作的宏观指导；办理区委管理的干部的离退休审批手续；指导区老干部局工作。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11.负责全区绩效考核工作。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12.完成区委和市委组织部交办的其他任务。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（一）内设机构设置。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中共长沙市开福区委员会组织部内设机构包括：中共长沙市开福区委员会2020年部门决算汇总公开单位构成包括：办公室、干部科（公务员科）、组织科（研究室）、人才科、老干科。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区委组织部所属二级事业单位3个：中共开福区委组织部党员教育中心（中共开福区委党员干部现代远程教育中心）、长沙市开福区绩效考核管理办公室、长沙市开福区老干部活动中心。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原因：机构改革后老干部局并入组织部为老干科，老干大学、老干活动中心也一并纳入组织部管理。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决算单位构成：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开福区委组织部2020年部门决算汇总公开单位构成包括：开福区委组织部本级。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（三）</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人员情况：</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开福区委组织部有行政编制人员20人，事业编制人员12人，工勤编制人员1人，政府雇员1人，实际在职人员31人；临聘人员9人，离休人员39人;退休人员114人。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原因：机构改革老干部局并入区委组织部，原单位人员统一由区委组织部管理。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44"/>
          <w:szCs w:val="44"/>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第二部分  中共长沙市开福区委员会2020年度部门决算表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000000" w:themeColor="text1"/>
          <w:spacing w:val="0"/>
          <w:sz w:val="44"/>
          <w:szCs w:val="44"/>
          <w14:textFill>
            <w14:solidFill>
              <w14:schemeClr w14:val="tx1"/>
            </w14:solidFill>
          </w14:textFill>
        </w:rPr>
      </w:pP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详情见附件</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第三部分</w:t>
      </w:r>
      <w:r>
        <w:rPr>
          <w:rFonts w:hint="eastAsia" w:ascii="黑体" w:hAnsi="黑体" w:eastAsia="黑体" w:cs="黑体"/>
          <w:i w:val="0"/>
          <w:iCs w:val="0"/>
          <w:caps w:val="0"/>
          <w:color w:val="000000" w:themeColor="text1"/>
          <w:spacing w:val="0"/>
          <w:sz w:val="44"/>
          <w:szCs w:val="44"/>
          <w:shd w:val="clear" w:fill="FFFFFF"/>
          <w:lang w:val="en-US" w:eastAsia="zh-CN"/>
          <w14:textFill>
            <w14:solidFill>
              <w14:schemeClr w14:val="tx1"/>
            </w14:solidFill>
          </w14:textFill>
        </w:rPr>
        <w:t xml:space="preserve"> </w:t>
      </w: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中共长沙市开福区委员会2020年度部门决算情况说明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2020年度收入总计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850.98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553.47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7.47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，主要是因为根据财政要求，减少部门收入。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2020年度支出总计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850.98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553.47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7.47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，主要是因为根据财政要求，减少部门支出.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本年收入合计6574.44万元，其中：财政拨款收入6574.44万元，占100%；上级补助收入 0 万元，占 0%；事业收入0万元，占 0%；经营收入 0 万元，占 0%；附属单位上缴收入 0万元，占 0%；其他收入 0 万元，占 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本年支出合计6615.53万元，其中：基本支出2807.83万元，占</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2.44%；项目支出3807.70万元，</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占</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57.56%；上缴上级支出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万元，占 0%；经营支出 0 万元，占 0%；对附属单位补助支出 0 万元，占 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2020年度财政拨款收入总计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850.98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553.47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7.47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，主要是因为根据财政要求，减少部门财政拨款收入。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2020年度财政拨款支出总计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850.98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553.47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7.47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，主要是因为根据财政要求，减少部门财政拨款支出。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6615.53万元，占本年支出合计的100%，与2019年相比，财政拨款支出减少300.08万元，减少4.34%，主要是因为根据财政要求，减少部门一般公共预算财政拨款支出。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2020年度财政拨款支出6615.53万元，主要用于以下方面：一般公共服务（类）支出5050.29万元，占76.34%；社会保障和就业（类）支出1498.36万元，占 22.65%</w:t>
      </w:r>
      <w:r>
        <w:rPr>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城乡社区支出3万元，占0.05%；住房保障支出63.88万元，占0.9</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2020年度财政拨款支出年初预算数为8849.22万元，支出决算数为6615.53万元，完成年初预算的74.76%，其中：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1、一般公共服务（类）组织事务（款）行政运行（项）。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920.16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1273.03</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万元，完成年初预算的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138.35</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于年初预算数的主要原因是：根据财政要求，</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调整</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部门支出。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、一般公共服务（类）组织事务（款）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一般行政管理事务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5933.04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3216.47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万元，完成年初预算的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54.21</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%，决算数小于年初预算数的主要原因是：根据财政要求，缩减部门支出。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、一般公共服务（类）组织事务（款）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事业运行</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8.22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于年初预算数的主要原因是：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支出科目调整</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党委办公厅（室）及相关机构事务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行政运行</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3.78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于年初预算数的主要原因是：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支出科目调整</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党委办公厅（室）及相关机构事务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专项业务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24.5</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于年初预算数的主要原因是：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支出科目调整</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其他共产党事务支出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行政运行</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0.3</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于年初预算数的主要原因是：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支出科目调整</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、一般公共服务（类）</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其他共产党事务支出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一般行政管理事务</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529.74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524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万元，完成年初预算的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98.92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%，决算数小于年初预算数的主要原因是：根据财政要求，缩减部门支出。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、社会保障和就业支出（类）民政管理事务（款）一般行政管理事务（项）。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年初预算为0万元，支出决算为28.00万元，决算数大于年初预算数的主要原因是：部门实际产生民政管理事务支出。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、社会保障和就业支出（类）行政事业单位养老支出（款）行政单元离退休（项）。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年初预算为1400.22万元，支出决算为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14</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07.93</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万元，完成年初预算的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100.55</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%，决算数大于年初预算数的主要原因是：归口组织部老干科管理的离退休干部人数较年初有所增加。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、社会保障和就业支出（类）行政事业单位养老支出（款）事业单元离退休（项）。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3.36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万元，决算数大于年初预算数的主要原因是：归口组织部老干科管理的离退休干部人数较年初有所增加。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11</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、社会保障和就业支出（类）行政事业单位养老支出（款）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机关事业单位基本养老保险缴费支出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40.06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万元，决算数大于年初预算数的主要原因是：归口组织部老干科管理的离退休干部人数较年初有所增加。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、社会保障和就业支出（类）行政事业单位养老支出（款）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机关事业单位职业年金缴费支出</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3.22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万元，决算数大于年初预算数的主要原因是：归口组织部老干科管理的离退休干部人数较年初有所增加。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13</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、社会保障和就业支出（类）抚恤（款）死亡抚恤（项）。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万元，支出决算为12.27万元，决算数大于年初预算数的主要原因是：部门实际产生该项支出。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14</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万元，支出决算为3.51万元，决算数大于年初预算数的主要原因是：部门实际产生该项支出。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15</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、城乡社区支出（类）其他城乡社区支出（款）其他城乡社区支出（项）。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万元，支出决算为3.00万元，决算数大于年初预算数的主要原因是：部门实际产生该项支出。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16</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、住房保障支出（类）住房改革（款）住房公积金（项）。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年初预算为66.07万元，支出决算为63.88万元，完成年初预算的96.68%，决算数小于年初预算数的主要原因是：部门人员数量变动。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财政拨款基本支出2807.83万元，其中：人员经费2722.90万元，占基本支出的96.98%,主要包括基本工资、津贴补贴、奖金、伙食补助费；公用经费84.93万元，占基本支出的3.02%，主要包括办公费、印刷费、咨询费、手续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“三公”经费财政拨款支出预算为8.80万元，支出决算为2.85万元，完成预算的3.24%，其中：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因公出国（境）费支出预算为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%，决算数与年初预算数一样，</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与上年持平，主要原因是无</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因公出国（境）</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公务接待费支出预算</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万元，完成预算的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%，决算数小于年初预算数的主要原因是本年度无公务接待任务，没有产生相关支出。与上年相比减少0.53万元，减</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少</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100%,减少的主要原因是本年度无公务接待任务，没有产生相关支出。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务用车购置费及运行维护费支出预算为6.80万元，支出决算为2.85万元，完成预算的41.91%，决算数小于年初预算数的主要原因是减少了公务用车运行维护费用。与上年相比减少0.82万元，减少22.34%,减少的主要原因是减少了公务用车运行维护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2020年度“三公”经费财政拨款支出决算中，公务接待费支出决算</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万元，占</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%,因公出国（境）费支出决算</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万元，占</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%,公务用车购置费及运行维护费支出决算2.85万元，占100%。其中：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1、因公出国（境）费支出决算为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万元，全年安排因公出国（境）团组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个，累计</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2、公务接待费支出决算为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万元，全年共接待来访团组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个、来宾</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3、公务用车购置费及运行维护费支出决算为2.85万元，其中：公务用车购置费</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万元。公务用车运行维护费2.85 万元，主要是维修、加油等支出，截止2020年 12月31日，我单位开支财政拨款的公务用车保有量为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本单位无政府性基金收支</w:t>
      </w:r>
      <w:r>
        <w:rPr>
          <w:rFonts w:hint="eastAsia" w:ascii="仿宋" w:hAnsi="仿宋" w:eastAsia="仿宋" w:cs="仿宋"/>
          <w:i w:val="0"/>
          <w:iCs w:val="0"/>
          <w:caps w:val="0"/>
          <w:color w:val="000000" w:themeColor="text1"/>
          <w:spacing w:val="0"/>
          <w:sz w:val="32"/>
          <w:szCs w:val="32"/>
          <w:u w:val="none"/>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按照本级预算绩效管理工作总体要求，2019年区委组织部整体支出8849.23万元，全部实行整体支出绩效目标管理，编报绩效目标的项目12个，涉及基本支出2386.45；项目支出7620.00万元，其中社区、村党建服务群众工作经费495.00万元;农村党员干部远程教育25.00万元；学习培训专项180.00万元；村级组织运行经费90.00万元；基层党建经费2034.20万元；一村一名大学生计划3.80万元；干部选拔任用25.00万元；机构改革工作经费20.00万元；科技特派员补助15.036万元；区党代会常任制试点20.00万元；绩效考核工作协调经费25.00万元；精准扶贫工作经费3000.00万元；离休暨县级退休干部管理经费37.98万元；老干大学三个社区分校办学经费21.00万元；离退休报刊费28.80万元；离退休干部帮困解难专项资金5.00万元；老年艺术团经费2.00万元；老年大学办学经费180.00万元；老年教育网络课堂工作经费16.00万元；书画、诗书、钓鱼、保健协会经费40.00万元；关工委经费15.00万元；五老四教四就近工作经费16.00万元；老干活动经费80.00万元。全部实行项目支出绩效目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i w:val="0"/>
          <w:iCs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iCs w:val="0"/>
          <w:caps w:val="0"/>
          <w:color w:val="000000" w:themeColor="text1"/>
          <w:spacing w:val="0"/>
          <w:sz w:val="32"/>
          <w:szCs w:val="32"/>
          <w:u w:val="none"/>
          <w:shd w:val="clear" w:fill="FFFFFF"/>
          <w14:textFill>
            <w14:solidFill>
              <w14:schemeClr w14:val="tx1"/>
            </w14:solidFill>
          </w14:textFill>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本部门</w:t>
      </w:r>
      <w:r>
        <w:rPr>
          <w:rStyle w:val="5"/>
          <w:rFonts w:hint="eastAsia" w:ascii="仿宋" w:hAnsi="仿宋" w:eastAsia="仿宋" w:cs="仿宋"/>
          <w:b w:val="0"/>
          <w:bCs/>
          <w:i w:val="0"/>
          <w:iCs w:val="0"/>
          <w:caps w:val="0"/>
          <w:color w:val="000000" w:themeColor="text1"/>
          <w:spacing w:val="0"/>
          <w:sz w:val="32"/>
          <w:szCs w:val="32"/>
          <w:u w:val="none"/>
          <w:shd w:val="clear" w:fill="FFFFFF"/>
          <w14:textFill>
            <w14:solidFill>
              <w14:schemeClr w14:val="tx1"/>
            </w14:solidFill>
          </w14:textFill>
        </w:rPr>
        <w:t>2020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年度机关运行经费支出84.93万元，比年初预算数减少14.07万元，降低14.21%。主要原因是：公务接待费、公务用车维护费等都相应减少。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2020年 本部门开支会议费</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万元；开支培训费</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万元；举办节庆、晚会、论坛、赛事活动，开支</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本部门2020年度政府采购支出总额 67.03万元，其中：政府采购货物支出45.53万元、政府采购工程支出</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万元、政府采购服务支出21.50万元。授予中小企业合同金额</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万元，占政府采购支出总额的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%，其中：授予小微企业合同金额</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万元，占政府采购支出总额的</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截至2020年12月31日，本单位共有车辆</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辆，其中，领导干部用车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辆、机要通信用车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辆、应急保障用车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辆、执法执勤用车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辆、特种专业技术用车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辆、其他用车</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辆，其他用车主要是单位日常工作保障用车；单位价值50万元以上通用设备</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台（套）；单位价值100万元以上专用设备</w:t>
      </w:r>
      <w:r>
        <w:rPr>
          <w:rFonts w:hint="eastAsia" w:ascii="仿宋" w:hAnsi="仿宋" w:eastAsia="仿宋" w:cs="仿宋"/>
          <w:i w:val="0"/>
          <w:iCs w:val="0"/>
          <w:caps w:val="0"/>
          <w:color w:val="000000" w:themeColor="text1"/>
          <w:spacing w:val="0"/>
          <w:sz w:val="32"/>
          <w:szCs w:val="32"/>
          <w:u w:val="none"/>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720"/>
        <w:jc w:val="center"/>
        <w:textAlignment w:val="auto"/>
        <w:rPr>
          <w:rFonts w:hint="eastAsia" w:ascii="黑体" w:hAnsi="黑体" w:eastAsia="黑体" w:cs="黑体"/>
          <w:i w:val="0"/>
          <w:iCs w:val="0"/>
          <w:caps w:val="0"/>
          <w:color w:val="000000" w:themeColor="text1"/>
          <w:spacing w:val="0"/>
          <w:sz w:val="44"/>
          <w:szCs w:val="44"/>
          <w14:textFill>
            <w14:solidFill>
              <w14:schemeClr w14:val="tx1"/>
            </w14:solidFill>
          </w14:textFill>
        </w:rPr>
      </w:pP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第四部分</w:t>
      </w:r>
      <w:r>
        <w:rPr>
          <w:rFonts w:hint="eastAsia" w:ascii="黑体" w:hAnsi="黑体" w:eastAsia="黑体" w:cs="黑体"/>
          <w:i w:val="0"/>
          <w:iCs w:val="0"/>
          <w:caps w:val="0"/>
          <w:color w:val="000000" w:themeColor="text1"/>
          <w:spacing w:val="0"/>
          <w:sz w:val="44"/>
          <w:szCs w:val="44"/>
          <w:shd w:val="clear" w:fill="FFFFFF"/>
          <w:lang w:val="en-US" w:eastAsia="zh-CN"/>
          <w14:textFill>
            <w14:solidFill>
              <w14:schemeClr w14:val="tx1"/>
            </w14:solidFill>
          </w14:textFill>
        </w:rPr>
        <w:t xml:space="preserve"> </w:t>
      </w:r>
      <w:r>
        <w:rPr>
          <w:rFonts w:hint="eastAsia" w:ascii="黑体" w:hAnsi="黑体" w:eastAsia="黑体" w:cs="黑体"/>
          <w:i w:val="0"/>
          <w:iCs w:val="0"/>
          <w:caps w:val="0"/>
          <w:color w:val="000000" w:themeColor="text1"/>
          <w:spacing w:val="0"/>
          <w:sz w:val="44"/>
          <w:szCs w:val="44"/>
          <w:shd w:val="clear" w:fill="FFFFFF"/>
          <w14:textFill>
            <w14:solidFill>
              <w14:schemeClr w14:val="tx1"/>
            </w14:solidFill>
          </w14:textFill>
        </w:rPr>
        <w:t>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72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（一）一般公共预算拨款收入：指开福区财政当年拨付的资金。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rPr>
          <w:rFonts w:hint="eastAsia" w:ascii="仿宋" w:hAnsi="仿宋" w:eastAsia="仿宋" w:cs="仿宋"/>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YTIxNDlhYWRmMjA2NzQ3ODgxNDJjMjQ4OTFlODQifQ=="/>
  </w:docVars>
  <w:rsids>
    <w:rsidRoot w:val="00000000"/>
    <w:rsid w:val="09CC554C"/>
    <w:rsid w:val="0CCC49B4"/>
    <w:rsid w:val="2DB15DD4"/>
    <w:rsid w:val="413D7DA8"/>
    <w:rsid w:val="5ED64795"/>
    <w:rsid w:val="6603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5672</Words>
  <Characters>6320</Characters>
  <Lines>0</Lines>
  <Paragraphs>0</Paragraphs>
  <TotalTime>2</TotalTime>
  <ScaleCrop>false</ScaleCrop>
  <LinksUpToDate>false</LinksUpToDate>
  <CharactersWithSpaces>6351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TY悦</cp:lastModifiedBy>
  <dcterms:modified xsi:type="dcterms:W3CDTF">2022-08-19T03:17:38Z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F0D945CF1CE04618BA77F7AC754D8DFB</vt:lpwstr>
  </property>
</Properties>
</file>