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中共长沙市开福区委办公室</w:t>
      </w:r>
    </w:p>
    <w:p>
      <w:pPr>
        <w:spacing w:line="580" w:lineRule="exact"/>
        <w:ind w:firstLine="0" w:firstLineChars="0"/>
        <w:jc w:val="center"/>
        <w:rPr>
          <w:rFonts w:ascii="方正小标宋简体" w:hAnsi="黑体" w:eastAsia="方正小标宋简体"/>
          <w:sz w:val="44"/>
          <w:szCs w:val="44"/>
        </w:rPr>
      </w:pPr>
      <w:r>
        <w:rPr>
          <w:rFonts w:hint="eastAsia" w:ascii="方正小标宋简体" w:eastAsia="方正小标宋简体"/>
          <w:sz w:val="44"/>
          <w:szCs w:val="44"/>
        </w:rPr>
        <w:t>2020</w:t>
      </w:r>
      <w:r>
        <w:rPr>
          <w:rFonts w:hint="eastAsia" w:ascii="方正小标宋简体" w:hAnsi="黑体" w:eastAsia="方正小标宋简体"/>
          <w:sz w:val="44"/>
          <w:szCs w:val="44"/>
        </w:rPr>
        <w:t>年度部门整体支出绩效评价报告</w:t>
      </w:r>
    </w:p>
    <w:p>
      <w:pPr>
        <w:spacing w:line="580" w:lineRule="exact"/>
        <w:ind w:firstLine="640"/>
        <w:rPr>
          <w:szCs w:val="32"/>
        </w:rPr>
      </w:pPr>
    </w:p>
    <w:p>
      <w:pPr>
        <w:autoSpaceDE w:val="0"/>
        <w:autoSpaceDN w:val="0"/>
        <w:spacing w:line="580" w:lineRule="exact"/>
        <w:ind w:firstLine="640"/>
        <w:rPr>
          <w:szCs w:val="32"/>
        </w:rPr>
      </w:pPr>
      <w:r>
        <w:rPr>
          <w:szCs w:val="32"/>
        </w:rPr>
        <w:t>一、部门整体支出概况</w:t>
      </w:r>
    </w:p>
    <w:p>
      <w:pPr>
        <w:autoSpaceDE w:val="0"/>
        <w:autoSpaceDN w:val="0"/>
        <w:spacing w:line="580" w:lineRule="exact"/>
        <w:ind w:firstLine="640"/>
        <w:rPr>
          <w:szCs w:val="32"/>
        </w:rPr>
      </w:pPr>
      <w:r>
        <w:rPr>
          <w:rFonts w:hint="eastAsia"/>
          <w:szCs w:val="32"/>
        </w:rPr>
        <w:t>（一）部门职能职责</w:t>
      </w:r>
    </w:p>
    <w:p>
      <w:pPr>
        <w:autoSpaceDE w:val="0"/>
        <w:autoSpaceDN w:val="0"/>
        <w:spacing w:line="580" w:lineRule="exact"/>
        <w:ind w:firstLine="640"/>
        <w:rPr>
          <w:szCs w:val="32"/>
        </w:rPr>
      </w:pPr>
      <w:r>
        <w:rPr>
          <w:rFonts w:hint="eastAsia"/>
          <w:szCs w:val="32"/>
        </w:rPr>
        <w:t>本部门职能职责相关文件涉密，按规定不予公开。</w:t>
      </w:r>
    </w:p>
    <w:p>
      <w:pPr>
        <w:autoSpaceDE w:val="0"/>
        <w:autoSpaceDN w:val="0"/>
        <w:spacing w:line="580" w:lineRule="exact"/>
        <w:ind w:firstLine="640"/>
        <w:rPr>
          <w:szCs w:val="32"/>
        </w:rPr>
      </w:pPr>
      <w:r>
        <w:rPr>
          <w:rFonts w:hint="eastAsia"/>
          <w:szCs w:val="32"/>
        </w:rPr>
        <w:t>（二）机构设置情况</w:t>
      </w:r>
    </w:p>
    <w:p>
      <w:pPr>
        <w:autoSpaceDE w:val="0"/>
        <w:autoSpaceDN w:val="0"/>
        <w:spacing w:line="580" w:lineRule="exact"/>
        <w:ind w:firstLine="640"/>
        <w:rPr>
          <w:szCs w:val="32"/>
        </w:rPr>
      </w:pPr>
      <w:r>
        <w:rPr>
          <w:rFonts w:hint="eastAsia"/>
          <w:szCs w:val="32"/>
        </w:rPr>
        <w:t>本部门机构设置相关文件涉密，依法不予以公开。</w:t>
      </w:r>
    </w:p>
    <w:p>
      <w:pPr>
        <w:autoSpaceDE w:val="0"/>
        <w:autoSpaceDN w:val="0"/>
        <w:spacing w:line="580" w:lineRule="exact"/>
        <w:ind w:firstLine="640"/>
        <w:rPr>
          <w:szCs w:val="32"/>
        </w:rPr>
      </w:pPr>
      <w:r>
        <w:rPr>
          <w:rFonts w:hint="eastAsia"/>
          <w:szCs w:val="32"/>
        </w:rPr>
        <w:t>二、部门整体支出使用及管理情况</w:t>
      </w:r>
    </w:p>
    <w:p>
      <w:pPr>
        <w:autoSpaceDE w:val="0"/>
        <w:autoSpaceDN w:val="0"/>
        <w:spacing w:line="580" w:lineRule="exact"/>
        <w:ind w:firstLine="640"/>
        <w:rPr>
          <w:szCs w:val="32"/>
          <w:shd w:val="pct10" w:color="auto" w:fill="FFFFFF"/>
        </w:rPr>
      </w:pPr>
      <w:r>
        <w:rPr>
          <w:szCs w:val="32"/>
        </w:rPr>
        <w:t>按照</w:t>
      </w:r>
      <w:r>
        <w:rPr>
          <w:rFonts w:hint="eastAsia"/>
          <w:szCs w:val="32"/>
        </w:rPr>
        <w:t>区</w:t>
      </w:r>
      <w:r>
        <w:rPr>
          <w:szCs w:val="32"/>
        </w:rPr>
        <w:t>本级绩效管理工作的总体要求,</w:t>
      </w:r>
      <w:r>
        <w:rPr>
          <w:rFonts w:hint="eastAsia"/>
          <w:szCs w:val="32"/>
        </w:rPr>
        <w:t>2020</w:t>
      </w:r>
      <w:r>
        <w:rPr>
          <w:szCs w:val="32"/>
        </w:rPr>
        <w:t>年度开福区委办整体预算支出</w:t>
      </w:r>
      <w:r>
        <w:rPr>
          <w:rFonts w:hint="eastAsia"/>
          <w:szCs w:val="32"/>
        </w:rPr>
        <w:t>3142.24</w:t>
      </w:r>
      <w:r>
        <w:rPr>
          <w:szCs w:val="32"/>
        </w:rPr>
        <w:t>万元,全部实行整体支出绩效目标管理,具体如下：</w:t>
      </w:r>
    </w:p>
    <w:p>
      <w:pPr>
        <w:autoSpaceDE w:val="0"/>
        <w:autoSpaceDN w:val="0"/>
        <w:spacing w:line="580" w:lineRule="exact"/>
        <w:ind w:firstLine="640"/>
        <w:rPr>
          <w:szCs w:val="32"/>
        </w:rPr>
      </w:pPr>
      <w:r>
        <w:rPr>
          <w:rFonts w:hint="eastAsia"/>
          <w:szCs w:val="32"/>
        </w:rPr>
        <w:t>（一）基本支出, 2020年年初预算数为1429.24万元（含原机关工委数据），是指为保障机构正常运转、完成日常工作任务而发生的人员支出和公用支出。</w:t>
      </w:r>
    </w:p>
    <w:p>
      <w:pPr>
        <w:autoSpaceDE w:val="0"/>
        <w:autoSpaceDN w:val="0"/>
        <w:spacing w:line="580" w:lineRule="exact"/>
        <w:ind w:firstLine="640"/>
        <w:rPr>
          <w:szCs w:val="32"/>
        </w:rPr>
      </w:pPr>
      <w:r>
        <w:rPr>
          <w:rFonts w:hint="eastAsia"/>
          <w:szCs w:val="32"/>
        </w:rPr>
        <w:t>（二）项目支出，指在基本支出之外为完成特定行政任务和事业发展目标所发生的支出，2020年度编报绩效目标的项目12个,涉及项目支出预算数为1713万元：</w:t>
      </w:r>
    </w:p>
    <w:p>
      <w:pPr>
        <w:autoSpaceDE w:val="0"/>
        <w:autoSpaceDN w:val="0"/>
        <w:spacing w:line="580" w:lineRule="exact"/>
        <w:ind w:firstLine="640"/>
        <w:rPr>
          <w:szCs w:val="32"/>
        </w:rPr>
      </w:pPr>
      <w:r>
        <w:rPr>
          <w:rFonts w:hint="eastAsia"/>
          <w:szCs w:val="32"/>
        </w:rPr>
        <w:t>1、市区党务系统及目标考核经费项目15万元,支出13.63万元,主要用于党务日常工作、党风廉政建设、党群政务部门工作、绩效考核等方面。</w:t>
      </w:r>
    </w:p>
    <w:p>
      <w:pPr>
        <w:autoSpaceDE w:val="0"/>
        <w:autoSpaceDN w:val="0"/>
        <w:spacing w:line="580" w:lineRule="exact"/>
        <w:ind w:firstLine="640"/>
        <w:rPr>
          <w:szCs w:val="32"/>
        </w:rPr>
      </w:pPr>
      <w:r>
        <w:rPr>
          <w:szCs w:val="32"/>
        </w:rPr>
        <w:t>2、</w:t>
      </w:r>
      <w:r>
        <w:rPr>
          <w:rFonts w:hint="eastAsia"/>
          <w:szCs w:val="32"/>
        </w:rPr>
        <w:t>农村工作、秘书协会经费项目10万元，支出8.59万元</w:t>
      </w:r>
      <w:r>
        <w:rPr>
          <w:szCs w:val="32"/>
        </w:rPr>
        <w:t>,主要用于秘书科日常工作和办会工作，会议的会务组织和统筹把关方面。</w:t>
      </w:r>
    </w:p>
    <w:p>
      <w:pPr>
        <w:autoSpaceDE w:val="0"/>
        <w:autoSpaceDN w:val="0"/>
        <w:spacing w:line="580" w:lineRule="exact"/>
        <w:ind w:firstLine="640"/>
        <w:rPr>
          <w:szCs w:val="32"/>
        </w:rPr>
      </w:pPr>
      <w:r>
        <w:rPr>
          <w:rFonts w:hint="eastAsia"/>
          <w:szCs w:val="32"/>
        </w:rPr>
        <w:t>3、督查专项经费项目20万元,支出0万元,主要用于区委区政府重点工作、区委常委会会议议定事项、区委主要领导交办事项的督查督办工作;群众工作站、信访接待工作方面。</w:t>
      </w:r>
    </w:p>
    <w:p>
      <w:pPr>
        <w:autoSpaceDE w:val="0"/>
        <w:autoSpaceDN w:val="0"/>
        <w:spacing w:line="580" w:lineRule="exact"/>
        <w:ind w:firstLine="640"/>
        <w:rPr>
          <w:szCs w:val="32"/>
        </w:rPr>
      </w:pPr>
      <w:r>
        <w:rPr>
          <w:szCs w:val="32"/>
        </w:rPr>
        <w:t>4、</w:t>
      </w:r>
      <w:r>
        <w:rPr>
          <w:rFonts w:hint="eastAsia"/>
          <w:szCs w:val="32"/>
        </w:rPr>
        <w:t>信息工作经费项目预算40万元,支出30.14万元</w:t>
      </w:r>
      <w:r>
        <w:rPr>
          <w:szCs w:val="32"/>
        </w:rPr>
        <w:t xml:space="preserve">,主要用于信息科日常工作，构建好信息报送的网络体系、信息处理的制度体系、信息考核的评价体系，及时准确地为区委领导提供高质量、有价值的信息服务方面。 </w:t>
      </w:r>
    </w:p>
    <w:p>
      <w:pPr>
        <w:autoSpaceDE w:val="0"/>
        <w:autoSpaceDN w:val="0"/>
        <w:spacing w:line="580" w:lineRule="exact"/>
        <w:ind w:firstLine="640"/>
        <w:rPr>
          <w:szCs w:val="32"/>
        </w:rPr>
      </w:pPr>
      <w:r>
        <w:rPr>
          <w:szCs w:val="32"/>
        </w:rPr>
        <w:t>5、</w:t>
      </w:r>
      <w:r>
        <w:rPr>
          <w:rFonts w:hint="eastAsia"/>
          <w:szCs w:val="32"/>
        </w:rPr>
        <w:t>社会管理创新经费项目1350万元,直接拨付社区使用</w:t>
      </w:r>
      <w:r>
        <w:rPr>
          <w:szCs w:val="32"/>
        </w:rPr>
        <w:t>,主要用于社区基层工作平台推广部署、社会组织及社工人才队伍建设、社会治理创新工作等方面。</w:t>
      </w:r>
    </w:p>
    <w:p>
      <w:pPr>
        <w:autoSpaceDE w:val="0"/>
        <w:autoSpaceDN w:val="0"/>
        <w:spacing w:line="580" w:lineRule="exact"/>
        <w:ind w:firstLine="640"/>
        <w:rPr>
          <w:szCs w:val="32"/>
        </w:rPr>
      </w:pPr>
      <w:r>
        <w:rPr>
          <w:rFonts w:hint="eastAsia"/>
          <w:szCs w:val="32"/>
        </w:rPr>
        <w:t>6</w:t>
      </w:r>
      <w:r>
        <w:rPr>
          <w:szCs w:val="32"/>
        </w:rPr>
        <w:t>、</w:t>
      </w:r>
      <w:r>
        <w:rPr>
          <w:rFonts w:hint="eastAsia"/>
          <w:szCs w:val="32"/>
        </w:rPr>
        <w:t>办刊和会议经费项目20万元，支出12.41万元</w:t>
      </w:r>
      <w:r>
        <w:rPr>
          <w:szCs w:val="32"/>
        </w:rPr>
        <w:t>,主要用于党政宣传等方面。</w:t>
      </w:r>
    </w:p>
    <w:p>
      <w:pPr>
        <w:autoSpaceDE w:val="0"/>
        <w:autoSpaceDN w:val="0"/>
        <w:spacing w:line="580" w:lineRule="exact"/>
        <w:ind w:firstLine="640"/>
        <w:rPr>
          <w:szCs w:val="32"/>
          <w:shd w:val="pct10" w:color="auto" w:fill="FFFFFF"/>
        </w:rPr>
      </w:pPr>
      <w:r>
        <w:rPr>
          <w:rFonts w:hint="eastAsia"/>
          <w:szCs w:val="32"/>
        </w:rPr>
        <w:t>7</w:t>
      </w:r>
      <w:r>
        <w:rPr>
          <w:szCs w:val="32"/>
        </w:rPr>
        <w:t>、</w:t>
      </w:r>
      <w:r>
        <w:rPr>
          <w:rFonts w:hint="eastAsia"/>
          <w:szCs w:val="32"/>
        </w:rPr>
        <w:t>接待办专项经费项目100万元, 支出56.55万元</w:t>
      </w:r>
      <w:r>
        <w:rPr>
          <w:szCs w:val="32"/>
        </w:rPr>
        <w:t>,主要用于接待工作的业务指导、培训交流、后勤保障及重大会务、活动组织等方面。</w:t>
      </w:r>
    </w:p>
    <w:p>
      <w:pPr>
        <w:autoSpaceDE w:val="0"/>
        <w:autoSpaceDN w:val="0"/>
        <w:spacing w:line="580" w:lineRule="exact"/>
        <w:ind w:firstLine="640"/>
        <w:rPr>
          <w:szCs w:val="32"/>
        </w:rPr>
      </w:pPr>
      <w:r>
        <w:rPr>
          <w:rFonts w:hint="eastAsia"/>
          <w:szCs w:val="32"/>
        </w:rPr>
        <w:t>8</w:t>
      </w:r>
      <w:r>
        <w:rPr>
          <w:szCs w:val="32"/>
        </w:rPr>
        <w:t>、</w:t>
      </w:r>
      <w:r>
        <w:rPr>
          <w:rFonts w:hint="eastAsia"/>
          <w:szCs w:val="32"/>
        </w:rPr>
        <w:t>机要工作、保密局及保密普查经费项目20万元, 支出8.59万元</w:t>
      </w:r>
      <w:r>
        <w:rPr>
          <w:szCs w:val="32"/>
        </w:rPr>
        <w:t>,主要用于全区党委视频会议等系统的建设、管理、维护工作；组织、指导保密宣传和教育工作；组织开展保密工作检查等方面。</w:t>
      </w:r>
    </w:p>
    <w:p>
      <w:pPr>
        <w:autoSpaceDE w:val="0"/>
        <w:autoSpaceDN w:val="0"/>
        <w:spacing w:line="580" w:lineRule="exact"/>
        <w:ind w:firstLine="640"/>
        <w:rPr>
          <w:szCs w:val="32"/>
        </w:rPr>
      </w:pPr>
      <w:r>
        <w:rPr>
          <w:rFonts w:hint="eastAsia"/>
          <w:szCs w:val="32"/>
        </w:rPr>
        <w:t>9</w:t>
      </w:r>
      <w:r>
        <w:rPr>
          <w:szCs w:val="32"/>
        </w:rPr>
        <w:t>、</w:t>
      </w:r>
      <w:r>
        <w:rPr>
          <w:rFonts w:hint="eastAsia"/>
          <w:szCs w:val="32"/>
        </w:rPr>
        <w:t>改革办工作经费项目预算50万元,支出20.96万元</w:t>
      </w:r>
      <w:r>
        <w:rPr>
          <w:szCs w:val="32"/>
        </w:rPr>
        <w:t>,主要用于改革办日常工作、重点改革事项的协调推进等方面。</w:t>
      </w:r>
    </w:p>
    <w:p>
      <w:pPr>
        <w:autoSpaceDE w:val="0"/>
        <w:autoSpaceDN w:val="0"/>
        <w:spacing w:line="580" w:lineRule="exact"/>
        <w:ind w:firstLine="640"/>
        <w:rPr>
          <w:szCs w:val="32"/>
        </w:rPr>
      </w:pPr>
      <w:r>
        <w:rPr>
          <w:rFonts w:hint="eastAsia"/>
          <w:szCs w:val="32"/>
        </w:rPr>
        <w:t>10、党员教育服务中心专项经费项目预算67万元，支出45.04万元，主要用于区直机关党建工作、党务工作者培训及七一表彰；机关作风建设工作；机关退休党支部管理工作；机关在职女职工及未成年子女保险等方面。</w:t>
      </w:r>
    </w:p>
    <w:p>
      <w:pPr>
        <w:autoSpaceDE w:val="0"/>
        <w:autoSpaceDN w:val="0"/>
        <w:spacing w:line="580" w:lineRule="exact"/>
        <w:ind w:firstLine="640"/>
        <w:rPr>
          <w:szCs w:val="32"/>
        </w:rPr>
      </w:pPr>
      <w:r>
        <w:rPr>
          <w:rFonts w:hint="eastAsia"/>
          <w:szCs w:val="32"/>
        </w:rPr>
        <w:t>11、外事经费项目预算5万元，支出1.44万元，主要用于涉外团体接待、涉外培训和会议、涉外事件处置、涉外工作出差、聘请外语翻译等方面；</w:t>
      </w:r>
    </w:p>
    <w:p>
      <w:pPr>
        <w:autoSpaceDE w:val="0"/>
        <w:autoSpaceDN w:val="0"/>
        <w:spacing w:line="580" w:lineRule="exact"/>
        <w:ind w:firstLine="640"/>
        <w:rPr>
          <w:szCs w:val="32"/>
        </w:rPr>
      </w:pPr>
      <w:r>
        <w:rPr>
          <w:rFonts w:hint="eastAsia"/>
          <w:szCs w:val="32"/>
        </w:rPr>
        <w:t>12、台办经费项目16万元，支出0.5万元，主要用于</w:t>
      </w:r>
      <w:bookmarkStart w:id="0" w:name="_GoBack"/>
      <w:bookmarkEnd w:id="0"/>
      <w:r>
        <w:rPr>
          <w:rFonts w:hint="eastAsia"/>
          <w:szCs w:val="32"/>
        </w:rPr>
        <w:t>涉台教育基地工作、困难台胞及台属慰问等方面。</w:t>
      </w:r>
    </w:p>
    <w:p>
      <w:pPr>
        <w:autoSpaceDE w:val="0"/>
        <w:autoSpaceDN w:val="0"/>
        <w:spacing w:line="580" w:lineRule="exact"/>
        <w:ind w:firstLine="640"/>
        <w:rPr>
          <w:szCs w:val="32"/>
        </w:rPr>
      </w:pPr>
      <w:r>
        <w:rPr>
          <w:szCs w:val="32"/>
        </w:rPr>
        <w:t>三、部门整体支出项目组织实施情况</w:t>
      </w:r>
    </w:p>
    <w:p>
      <w:pPr>
        <w:autoSpaceDE w:val="0"/>
        <w:autoSpaceDN w:val="0"/>
        <w:spacing w:line="580" w:lineRule="exact"/>
        <w:ind w:firstLine="640"/>
        <w:rPr>
          <w:szCs w:val="32"/>
        </w:rPr>
      </w:pPr>
      <w:r>
        <w:rPr>
          <w:rFonts w:hint="eastAsia"/>
          <w:szCs w:val="32"/>
        </w:rPr>
        <w:t>2020年我单位进一步完善财务管理体制和运行机制，化财务风险管理。提高预算编制的科学性、准确性，按照“量入为出，统筹兼顾、保证重点、收支平衡”的原则，科学合理编制预算，强化预算执行，提高预算执行效率，推进预决算公开。组织相关人员参加决算培训，提高业务素质和技能，积极同财政进行交流学习，较好的完成了本单位财务管理、结算组织、编报、审核及上报工作。本部门专项资金使用均按相关要求、相关制度进行，整体上较好完成预期绩效目标。</w:t>
      </w:r>
    </w:p>
    <w:p>
      <w:pPr>
        <w:autoSpaceDE w:val="0"/>
        <w:autoSpaceDN w:val="0"/>
        <w:spacing w:line="580" w:lineRule="exact"/>
        <w:ind w:firstLine="640"/>
        <w:rPr>
          <w:szCs w:val="32"/>
          <w:shd w:val="pct10" w:color="auto" w:fill="FFFFFF"/>
        </w:rPr>
      </w:pPr>
      <w:r>
        <w:rPr>
          <w:szCs w:val="32"/>
        </w:rPr>
        <w:t>四、部门整体支出绩效情况</w:t>
      </w:r>
    </w:p>
    <w:p>
      <w:pPr>
        <w:autoSpaceDE w:val="0"/>
        <w:autoSpaceDN w:val="0"/>
        <w:spacing w:line="580" w:lineRule="exact"/>
        <w:ind w:firstLine="640"/>
        <w:rPr>
          <w:szCs w:val="32"/>
        </w:rPr>
      </w:pPr>
      <w:r>
        <w:rPr>
          <w:rFonts w:hint="eastAsia"/>
          <w:szCs w:val="32"/>
        </w:rPr>
        <w:t>2020年度财政拨款支出年初预算数为3142.24万元，其中，社会管理创新专项经费1350万元由财政直接对应拨付至相关部门，本部门实际年初预算数为1792.24万元，支出决算数为1777.61万元，完成年初预算的99.18%。</w:t>
      </w:r>
    </w:p>
    <w:p>
      <w:pPr>
        <w:autoSpaceDE w:val="0"/>
        <w:autoSpaceDN w:val="0"/>
        <w:spacing w:line="580" w:lineRule="exact"/>
        <w:ind w:firstLine="640"/>
        <w:rPr>
          <w:szCs w:val="32"/>
        </w:rPr>
      </w:pPr>
      <w:r>
        <w:rPr>
          <w:szCs w:val="32"/>
        </w:rPr>
        <w:t>根据财政预算管理和省级财政资金预算绩效评价工作要求,</w:t>
      </w:r>
      <w:r>
        <w:rPr>
          <w:rFonts w:hint="eastAsia"/>
          <w:szCs w:val="32"/>
        </w:rPr>
        <w:t>2020</w:t>
      </w:r>
      <w:r>
        <w:rPr>
          <w:szCs w:val="32"/>
        </w:rPr>
        <w:t>年度区委办进一步完善了资金管理制度,规范了资金分配、使用程序,实时跟进了财政资金的支出进度,较好地完成了年度工作目标,重点加强了绩效目标的管理,推进了本部门财政支出绩效评价工作的有序开展。</w:t>
      </w:r>
    </w:p>
    <w:p>
      <w:pPr>
        <w:autoSpaceDE w:val="0"/>
        <w:autoSpaceDN w:val="0"/>
        <w:spacing w:line="580" w:lineRule="exact"/>
        <w:ind w:firstLine="640"/>
        <w:rPr>
          <w:szCs w:val="32"/>
        </w:rPr>
      </w:pPr>
      <w:r>
        <w:rPr>
          <w:szCs w:val="32"/>
        </w:rPr>
        <w:t>五、需要说明的问题</w:t>
      </w:r>
    </w:p>
    <w:p>
      <w:pPr>
        <w:autoSpaceDE w:val="0"/>
        <w:autoSpaceDN w:val="0"/>
        <w:spacing w:line="580" w:lineRule="exact"/>
        <w:ind w:firstLine="640"/>
        <w:rPr>
          <w:szCs w:val="32"/>
        </w:rPr>
      </w:pPr>
      <w:r>
        <w:rPr>
          <w:szCs w:val="32"/>
        </w:rPr>
        <w:t>总体而言，开福区委办</w:t>
      </w:r>
      <w:r>
        <w:rPr>
          <w:rFonts w:hint="eastAsia"/>
          <w:szCs w:val="32"/>
        </w:rPr>
        <w:t>2020</w:t>
      </w:r>
      <w:r>
        <w:rPr>
          <w:szCs w:val="32"/>
        </w:rPr>
        <w:t>年度财政支出绩效工作取得了新的进展和成效，但是同时也存在一些问题和不足，主要体现在：</w:t>
      </w:r>
    </w:p>
    <w:p>
      <w:pPr>
        <w:autoSpaceDE w:val="0"/>
        <w:autoSpaceDN w:val="0"/>
        <w:spacing w:line="580" w:lineRule="exact"/>
        <w:ind w:firstLine="640"/>
        <w:rPr>
          <w:szCs w:val="32"/>
        </w:rPr>
      </w:pPr>
      <w:r>
        <w:rPr>
          <w:szCs w:val="32"/>
        </w:rPr>
        <w:t>1、在预算执行方面，部分项目经费预算执行率较低</w:t>
      </w:r>
      <w:r>
        <w:rPr>
          <w:rFonts w:hint="eastAsia"/>
          <w:szCs w:val="32"/>
        </w:rPr>
        <w:t>，</w:t>
      </w:r>
      <w:r>
        <w:rPr>
          <w:szCs w:val="32"/>
        </w:rPr>
        <w:t>支出进度不均衡。</w:t>
      </w:r>
    </w:p>
    <w:p>
      <w:pPr>
        <w:autoSpaceDE w:val="0"/>
        <w:autoSpaceDN w:val="0"/>
        <w:spacing w:line="580" w:lineRule="exact"/>
        <w:ind w:firstLine="640"/>
        <w:rPr>
          <w:szCs w:val="32"/>
        </w:rPr>
      </w:pPr>
      <w:r>
        <w:rPr>
          <w:rFonts w:hint="eastAsia"/>
          <w:szCs w:val="32"/>
        </w:rPr>
        <w:t>在今后的工作中，本部门将进一步优化预算管理方式，不断强化预算执行监管。一方面，本部门强化预算管理意识，根据实际情况，科学合理编制预算，严格按照规定范围使用预算资金，提高部门预算执行刚性；另一方面，本部门提高项目的绩效意识，强化绩效管理</w:t>
      </w:r>
      <w:r>
        <w:rPr>
          <w:rFonts w:hint="eastAsia"/>
          <w:szCs w:val="32"/>
          <w:lang w:eastAsia="zh-CN"/>
        </w:rPr>
        <w:t>主体责任</w:t>
      </w:r>
      <w:r>
        <w:rPr>
          <w:rFonts w:hint="eastAsia"/>
          <w:szCs w:val="32"/>
        </w:rPr>
        <w:t>，加强项目执行情况和绩效目标完成情况的管理工作，发现问题及时予以纠正，进一步提高部门预算执行率。</w:t>
      </w:r>
    </w:p>
    <w:p>
      <w:pPr>
        <w:autoSpaceDE w:val="0"/>
        <w:autoSpaceDN w:val="0"/>
        <w:spacing w:line="580" w:lineRule="exact"/>
        <w:ind w:firstLine="640"/>
        <w:rPr>
          <w:szCs w:val="32"/>
        </w:rPr>
      </w:pPr>
      <w:r>
        <w:rPr>
          <w:szCs w:val="32"/>
        </w:rPr>
        <w:t>2、在</w:t>
      </w:r>
      <w:r>
        <w:rPr>
          <w:rFonts w:hint="eastAsia"/>
          <w:szCs w:val="32"/>
        </w:rPr>
        <w:t>财政管理</w:t>
      </w:r>
      <w:r>
        <w:rPr>
          <w:szCs w:val="32"/>
        </w:rPr>
        <w:t>方面，本部门的财务管理、核算、审批、流程等制度方面还不够完善。</w:t>
      </w:r>
    </w:p>
    <w:p>
      <w:pPr>
        <w:autoSpaceDE w:val="0"/>
        <w:autoSpaceDN w:val="0"/>
        <w:spacing w:line="580" w:lineRule="exact"/>
        <w:ind w:firstLine="640"/>
        <w:rPr>
          <w:szCs w:val="32"/>
        </w:rPr>
      </w:pPr>
      <w:r>
        <w:rPr>
          <w:rFonts w:hint="eastAsia"/>
          <w:szCs w:val="32"/>
        </w:rPr>
        <w:t>在今后的工作中，本部门将继续积极贯彻落实中央、省委、市委、区委关于厉行节约的要求，严格按照文件执行，加强业务学习、培训、指导和管理，明确财政管理和财务核算的具体要求，进一步完善相关内部财务管理制度,进一步提升财政综合管理水平，严格执行内部控制制度。</w:t>
      </w:r>
    </w:p>
    <w:p>
      <w:pPr>
        <w:autoSpaceDE w:val="0"/>
        <w:autoSpaceDN w:val="0"/>
        <w:spacing w:line="580" w:lineRule="exact"/>
        <w:ind w:firstLine="640"/>
        <w:rPr>
          <w:szCs w:val="32"/>
          <w:shd w:val="pct10" w:color="auto" w:fill="FFFFFF"/>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001D19"/>
    <w:rsid w:val="00007442"/>
    <w:rsid w:val="00032E5A"/>
    <w:rsid w:val="00054418"/>
    <w:rsid w:val="00067955"/>
    <w:rsid w:val="001A4B92"/>
    <w:rsid w:val="00234E59"/>
    <w:rsid w:val="00304765"/>
    <w:rsid w:val="00326DD6"/>
    <w:rsid w:val="003437DA"/>
    <w:rsid w:val="003A60AE"/>
    <w:rsid w:val="003A7FA6"/>
    <w:rsid w:val="003E3B23"/>
    <w:rsid w:val="0040021E"/>
    <w:rsid w:val="00431178"/>
    <w:rsid w:val="00473A43"/>
    <w:rsid w:val="004753AA"/>
    <w:rsid w:val="004F5ABF"/>
    <w:rsid w:val="0057076E"/>
    <w:rsid w:val="00614F35"/>
    <w:rsid w:val="00676B8C"/>
    <w:rsid w:val="0080442A"/>
    <w:rsid w:val="009F6452"/>
    <w:rsid w:val="00A42A07"/>
    <w:rsid w:val="00A7411D"/>
    <w:rsid w:val="00A92B3D"/>
    <w:rsid w:val="00AA7863"/>
    <w:rsid w:val="00B86834"/>
    <w:rsid w:val="00BB45D7"/>
    <w:rsid w:val="00BC19DF"/>
    <w:rsid w:val="00BD2FEF"/>
    <w:rsid w:val="00C060F4"/>
    <w:rsid w:val="00C06145"/>
    <w:rsid w:val="00C25229"/>
    <w:rsid w:val="00C4253C"/>
    <w:rsid w:val="00C53A13"/>
    <w:rsid w:val="00C60450"/>
    <w:rsid w:val="00C62971"/>
    <w:rsid w:val="00C772E6"/>
    <w:rsid w:val="00D1044B"/>
    <w:rsid w:val="00D17D4A"/>
    <w:rsid w:val="00DF0D3C"/>
    <w:rsid w:val="00E457F1"/>
    <w:rsid w:val="00EA506C"/>
    <w:rsid w:val="00EC6074"/>
    <w:rsid w:val="00F55CEF"/>
    <w:rsid w:val="00F9332A"/>
    <w:rsid w:val="00FA6C3B"/>
    <w:rsid w:val="00FF5638"/>
    <w:rsid w:val="1E1A592B"/>
    <w:rsid w:val="22A76ED0"/>
    <w:rsid w:val="27F84239"/>
    <w:rsid w:val="65933097"/>
    <w:rsid w:val="70EA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spacing w:line="240" w:lineRule="atLeast"/>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0"/>
    <w:rPr>
      <w:rFonts w:eastAsia="仿宋_GB2312"/>
      <w:kern w:val="2"/>
      <w:sz w:val="18"/>
      <w:szCs w:val="18"/>
    </w:rPr>
  </w:style>
  <w:style w:type="character" w:customStyle="1" w:styleId="7">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315</Words>
  <Characters>1800</Characters>
  <Lines>15</Lines>
  <Paragraphs>4</Paragraphs>
  <TotalTime>533</TotalTime>
  <ScaleCrop>false</ScaleCrop>
  <LinksUpToDate>false</LinksUpToDate>
  <CharactersWithSpaces>2111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王德娟</cp:lastModifiedBy>
  <cp:lastPrinted>2020-09-27T06:33:00Z</cp:lastPrinted>
  <dcterms:modified xsi:type="dcterms:W3CDTF">2022-03-11T06:37:07Z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5677501A9006409C8BBC59DF3FA3A8EF</vt:lpwstr>
  </property>
</Properties>
</file>