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left="0" w:right="0" w:firstLine="420"/>
        <w:jc w:val="center"/>
        <w:textAlignment w:val="auto"/>
        <w:rPr>
          <w:rFonts w:hint="eastAsia" w:ascii="黑体" w:hAnsi="黑体" w:eastAsia="黑体" w:cs="黑体"/>
          <w:i w:val="0"/>
          <w:iCs w:val="0"/>
          <w:caps w:val="0"/>
          <w:color w:val="auto"/>
          <w:spacing w:val="0"/>
          <w:sz w:val="48"/>
          <w:szCs w:val="48"/>
        </w:rPr>
      </w:pPr>
      <w:r>
        <w:rPr>
          <w:rFonts w:hint="eastAsia" w:ascii="黑体" w:hAnsi="黑体" w:eastAsia="黑体" w:cs="黑体"/>
          <w:i w:val="0"/>
          <w:iCs w:val="0"/>
          <w:caps w:val="0"/>
          <w:color w:val="auto"/>
          <w:spacing w:val="0"/>
          <w:sz w:val="48"/>
          <w:szCs w:val="48"/>
          <w:shd w:val="clear" w:fill="FFFFFF"/>
        </w:rPr>
        <w:t>2020年开福区审计局部门决算公开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left="0" w:right="0" w:firstLine="420"/>
        <w:jc w:val="center"/>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目录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right="0" w:firstLine="643" w:firstLineChars="200"/>
        <w:jc w:val="left"/>
        <w:textAlignment w:val="auto"/>
        <w:rPr>
          <w:rFonts w:hint="eastAsia" w:ascii="黑体" w:hAnsi="黑体" w:eastAsia="黑体" w:cs="黑体"/>
          <w:b/>
          <w:bCs/>
          <w:i w:val="0"/>
          <w:iCs w:val="0"/>
          <w:caps w:val="0"/>
          <w:color w:val="auto"/>
          <w:spacing w:val="0"/>
          <w:sz w:val="32"/>
          <w:szCs w:val="32"/>
        </w:rPr>
      </w:pPr>
      <w:r>
        <w:rPr>
          <w:rFonts w:hint="eastAsia" w:ascii="黑体" w:hAnsi="黑体" w:eastAsia="黑体" w:cs="黑体"/>
          <w:b/>
          <w:bCs/>
          <w:i w:val="0"/>
          <w:iCs w:val="0"/>
          <w:caps w:val="0"/>
          <w:color w:val="auto"/>
          <w:spacing w:val="0"/>
          <w:sz w:val="32"/>
          <w:szCs w:val="32"/>
          <w:shd w:val="clear" w:fill="FFFFFF"/>
        </w:rPr>
        <w:t>第一部分</w:t>
      </w:r>
      <w:r>
        <w:rPr>
          <w:rFonts w:hint="eastAsia" w:ascii="黑体" w:hAnsi="黑体" w:eastAsia="黑体" w:cs="黑体"/>
          <w:b/>
          <w:bCs/>
          <w:i w:val="0"/>
          <w:iCs w:val="0"/>
          <w:caps w:val="0"/>
          <w:color w:val="auto"/>
          <w:spacing w:val="0"/>
          <w:sz w:val="32"/>
          <w:szCs w:val="32"/>
          <w:shd w:val="clear" w:fill="FFFFFF"/>
          <w:lang w:val="en-US" w:eastAsia="zh-CN"/>
        </w:rPr>
        <w:t xml:space="preserve">  </w:t>
      </w:r>
      <w:r>
        <w:rPr>
          <w:rFonts w:hint="eastAsia" w:ascii="黑体" w:hAnsi="黑体" w:eastAsia="黑体" w:cs="黑体"/>
          <w:b/>
          <w:bCs/>
          <w:i w:val="0"/>
          <w:iCs w:val="0"/>
          <w:caps w:val="0"/>
          <w:color w:val="auto"/>
          <w:spacing w:val="0"/>
          <w:sz w:val="32"/>
          <w:szCs w:val="32"/>
          <w:shd w:val="clear" w:fill="FFFFFF"/>
        </w:rPr>
        <w:t>开福区审计局概况</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一、部门职责</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第二部分 部门决算表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一、收入支出决算总表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二、收入决算表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三、支出决算表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highlight w:val="none"/>
        </w:rPr>
      </w:pPr>
      <w:r>
        <w:rPr>
          <w:rFonts w:hint="eastAsia" w:ascii="仿宋" w:hAnsi="仿宋" w:eastAsia="仿宋" w:cs="仿宋"/>
          <w:sz w:val="32"/>
          <w:szCs w:val="32"/>
        </w:rPr>
        <w:t>九、</w:t>
      </w:r>
      <w:r>
        <w:rPr>
          <w:rFonts w:hint="eastAsia" w:ascii="仿宋" w:hAnsi="仿宋" w:eastAsia="仿宋" w:cs="仿宋"/>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kern w:val="0"/>
          <w:sz w:val="32"/>
          <w:szCs w:val="32"/>
        </w:rPr>
      </w:pPr>
      <w:r>
        <w:rPr>
          <w:rFonts w:hint="eastAsia" w:ascii="黑体" w:hAnsi="黑体" w:eastAsia="黑体" w:cs="黑体"/>
          <w:b/>
          <w:bCs/>
          <w:kern w:val="0"/>
          <w:sz w:val="32"/>
          <w:szCs w:val="32"/>
        </w:rPr>
        <w:t xml:space="preserve">第三部分 </w:t>
      </w:r>
      <w:r>
        <w:rPr>
          <w:rFonts w:hint="eastAsia" w:ascii="黑体" w:hAnsi="黑体" w:eastAsia="黑体" w:cs="黑体"/>
          <w:b/>
          <w:bCs/>
          <w:kern w:val="0"/>
          <w:sz w:val="32"/>
          <w:szCs w:val="32"/>
          <w:lang w:val="en-US" w:eastAsia="zh-CN"/>
        </w:rPr>
        <w:t>2020</w:t>
      </w:r>
      <w:r>
        <w:rPr>
          <w:rFonts w:hint="eastAsia" w:ascii="黑体" w:hAnsi="黑体" w:eastAsia="黑体" w:cs="黑体"/>
          <w:b/>
          <w:bCs/>
          <w:kern w:val="0"/>
          <w:sz w:val="32"/>
          <w:szCs w:val="32"/>
        </w:rPr>
        <w:t>年度部门决算情况说明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二、收入决算情况说明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三、支出决算情况说明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八、政府性基金预算收入支出决算情况</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九、关于2020年度预算绩效情况的说明</w:t>
      </w:r>
    </w:p>
    <w:p>
      <w:pPr>
        <w:pStyle w:val="5"/>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rPr>
      </w:pPr>
      <w:r>
        <w:rPr>
          <w:rFonts w:hint="eastAsia" w:ascii="仿宋" w:hAnsi="仿宋" w:eastAsia="仿宋" w:cs="仿宋"/>
          <w:sz w:val="32"/>
          <w:szCs w:val="32"/>
        </w:rPr>
        <w:t>十、</w:t>
      </w:r>
      <w:r>
        <w:rPr>
          <w:rFonts w:hint="eastAsia" w:ascii="仿宋" w:hAnsi="仿宋" w:eastAsia="仿宋" w:cs="仿宋"/>
          <w:color w:val="000000"/>
          <w:kern w:val="0"/>
          <w:sz w:val="32"/>
          <w:szCs w:val="32"/>
        </w:rPr>
        <w:t>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第四部分 名词解释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right="0" w:firstLine="643" w:firstLineChars="200"/>
        <w:jc w:val="left"/>
        <w:textAlignment w:val="auto"/>
        <w:rPr>
          <w:rFonts w:hint="eastAsia" w:ascii="黑体" w:hAnsi="黑体" w:eastAsia="黑体" w:cs="黑体"/>
          <w:b/>
          <w:bCs/>
          <w:kern w:val="0"/>
          <w:sz w:val="32"/>
          <w:szCs w:val="32"/>
        </w:rPr>
      </w:pPr>
      <w:r>
        <w:rPr>
          <w:rFonts w:hint="eastAsia" w:ascii="黑体" w:hAnsi="黑体" w:eastAsia="黑体" w:cs="黑体"/>
          <w:b/>
          <w:bCs/>
          <w:kern w:val="0"/>
          <w:sz w:val="32"/>
          <w:szCs w:val="32"/>
        </w:rPr>
        <w:t>第五部分 附件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right="0" w:firstLine="643" w:firstLineChars="200"/>
        <w:jc w:val="left"/>
        <w:textAlignment w:val="auto"/>
        <w:rPr>
          <w:rFonts w:hint="eastAsia" w:ascii="黑体" w:hAnsi="黑体" w:eastAsia="黑体" w:cs="黑体"/>
          <w:b/>
          <w:bCs/>
          <w:kern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bidi w:val="0"/>
        <w:snapToGrid/>
        <w:spacing w:before="30" w:beforeAutospacing="0" w:after="30" w:afterAutospacing="0" w:line="600" w:lineRule="exact"/>
        <w:ind w:left="0" w:right="0" w:firstLine="420"/>
        <w:jc w:val="center"/>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shd w:val="clear" w:fill="FFFFFF"/>
        </w:rPr>
        <w:t>第一部分  开福区审计局概况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一、部门职责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一）主管全区审计工作。负责对全区财政收支和法律法规规定属于审计监督范围的财务收支的真实、合法和效益进行审计监督，对公共资金、国有资产、国有资源和领导干部履行经济责任情况进行审计全覆盖，对领导干部实行自然资源资产离任审计，对中央、省委省政府、市委市政府和区委区政府有关重大政策措施贯彻落实情况进行跟踪审计。对审计、专项审计调查和核查的社会审计机构相关审计报告的结果承担责任，并负有督促被审计单位整改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二）贯彻执行中央和省、市、区关于审计工作的方针政策和法律法规。制定审计业务规章制度并监督执行。制定并组织实施全区专业领域审计工作规划。参与起草区级审计、财政经济相关规范性文件。对直接审计、调查和核查的事项依法进行审计评价，作出审计决定或提出审计建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向区委审计委员会提交年度区级预算执行和其他财政收支情况审计报告。向区政府区长提出年度区级预算执行和其他财政收支情况的审计结果报告。受区政府委托向区人大常委会提出区级预算执行和其他财政收支情况的审计工作报告、审计查出问题整改情况报告。向区委、区政府报告对其他事项的审计和专项审计调查情况及结果。依法向社会公布审计结果。向街道和区直有关部门单位通报审计情况和审计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（四）直接审计下列事项，出具审计报告，在法定职权范围内作出审计决定：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1．中央、省委省政府、市委市政府和区委区政府有关重大政策措施贯彻落实情况；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2．区级预算执行情况和其他财政收支，区直各部门（含派出（直属）单位）预算执行情况、决算草案和其他财政收支；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3．街道办事处预算执行情况、决算草案和其他财政收支，中央、省级和市级财政转移支付资金；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4．使用区财政资金的事业单位和社会团体的财务收支；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5．区政府投资和以区政府投资为主的建设项目的预算执行情况和决算，区重大公共工程项目的资金管理使用和建设运营情况；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6．自然资源管理、污染防治和生态保护与修复情况；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7．区属国有企业、区属资本占控股或主导地位的企业的资产、负债和损益情况；区驻外非经营性机构的财务收支；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8．有关社会保障基金、社会捐赠资金以及其他有关基金、资金的财务收支；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9．法律法规规定的其他事项。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（五）按规定对区管党政主要领导干部及其他单位主要负责人实施经济责任审计和自然资源资产离任审计。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（六）组织实施对国家财经法律法规、规章、政策和宏观调控措施执行情况、财政预算管理及国有资产管理使用等与国家财政收支有关的特定事项进行专项审计调查。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（七）负责上级审计机关授权的审计项目和专项审计调查项目的组织实施。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（八）依法检查审计决定执行情况，督促整改审计查出的问题，依法办理被审计单位对审计决定提请行政复议、行政诉讼或区政府裁决中的有关事项。协助配合有关部门查处相关重大案件。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（九）指导和监督内部审计工作，核查社会审计机构对依法属于审计监督对象的单位出具的相关审计报告。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（十）指导和推广信息技术在全区审计系统的应用。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（十一）完成区委、区政府交办的其他任务。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（十二）职能转变。优化审计工作机制，坚持科技强审，完善业务流程，改进工作方式，加强与相关部门的沟通协调，充分调动内部审计和社会审计力量，增强监督合力。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二、机构设置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（一）内设机构设置</w:t>
      </w:r>
      <w:r>
        <w:rPr>
          <w:rFonts w:hint="eastAsia" w:ascii="仿宋" w:hAnsi="仿宋" w:eastAsia="仿宋" w:cs="仿宋"/>
          <w:i w:val="0"/>
          <w:iCs w:val="0"/>
          <w:caps w:val="0"/>
          <w:color w:val="auto"/>
          <w:spacing w:val="0"/>
          <w:sz w:val="32"/>
          <w:szCs w:val="32"/>
          <w:shd w:val="clear" w:fill="FFFFFF"/>
        </w:rPr>
        <w:t>。开福区审计局内设机构包括：办公室、预算执行审计科、经济责任审计科、法制科、重大项目稽查科（执行科）。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（二）决算单位构成</w:t>
      </w:r>
      <w:r>
        <w:rPr>
          <w:rFonts w:hint="eastAsia" w:ascii="仿宋" w:hAnsi="仿宋" w:eastAsia="仿宋" w:cs="仿宋"/>
          <w:i w:val="0"/>
          <w:iCs w:val="0"/>
          <w:caps w:val="0"/>
          <w:color w:val="auto"/>
          <w:spacing w:val="0"/>
          <w:sz w:val="32"/>
          <w:szCs w:val="32"/>
          <w:shd w:val="clear" w:fill="FFFFFF"/>
        </w:rPr>
        <w:t>。开福区审计局2020年部门决算汇总公开单位构成包括：开福区审计局本级以及二级预算单位开福区审计局政府投资审计中心。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三、涉及机构改革部门情况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未涉及机构改革。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jc w:val="left"/>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shd w:val="clear" w:fill="FFFFFF"/>
        </w:rPr>
        <w:t>第二部分  开福区审计局2020年度决算表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570"/>
        <w:jc w:val="center"/>
        <w:textAlignment w:val="auto"/>
        <w:rPr>
          <w:rFonts w:hint="eastAsia" w:ascii="仿宋" w:hAnsi="仿宋" w:eastAsia="仿宋" w:cs="仿宋"/>
          <w:b w:val="0"/>
          <w:bCs w:val="0"/>
          <w:i w:val="0"/>
          <w:iCs w:val="0"/>
          <w:caps w:val="0"/>
          <w:color w:val="auto"/>
          <w:spacing w:val="0"/>
          <w:sz w:val="32"/>
          <w:szCs w:val="32"/>
          <w:lang w:eastAsia="zh-CN"/>
        </w:rPr>
      </w:pPr>
      <w:r>
        <w:rPr>
          <w:rFonts w:hint="eastAsia" w:ascii="仿宋" w:hAnsi="仿宋" w:eastAsia="仿宋" w:cs="仿宋"/>
          <w:b w:val="0"/>
          <w:bCs w:val="0"/>
          <w:i w:val="0"/>
          <w:iCs w:val="0"/>
          <w:caps w:val="0"/>
          <w:color w:val="auto"/>
          <w:spacing w:val="0"/>
          <w:sz w:val="32"/>
          <w:szCs w:val="32"/>
          <w:lang w:eastAsia="zh-CN"/>
        </w:rPr>
        <w:t>（</w:t>
      </w:r>
      <w:r>
        <w:rPr>
          <w:rFonts w:hint="eastAsia" w:ascii="仿宋" w:hAnsi="仿宋" w:eastAsia="仿宋" w:cs="仿宋"/>
          <w:b w:val="0"/>
          <w:bCs w:val="0"/>
          <w:i w:val="0"/>
          <w:iCs w:val="0"/>
          <w:caps w:val="0"/>
          <w:color w:val="auto"/>
          <w:spacing w:val="0"/>
          <w:sz w:val="32"/>
          <w:szCs w:val="32"/>
          <w:lang w:val="en-US" w:eastAsia="zh-CN"/>
        </w:rPr>
        <w:t>详情见附件</w:t>
      </w:r>
      <w:r>
        <w:rPr>
          <w:rFonts w:hint="eastAsia" w:ascii="仿宋" w:hAnsi="仿宋" w:eastAsia="仿宋" w:cs="仿宋"/>
          <w:b w:val="0"/>
          <w:bCs w:val="0"/>
          <w:i w:val="0"/>
          <w:iCs w:val="0"/>
          <w:caps w:val="0"/>
          <w:color w:val="auto"/>
          <w:spacing w:val="0"/>
          <w:sz w:val="32"/>
          <w:szCs w:val="32"/>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right="0"/>
        <w:jc w:val="center"/>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shd w:val="clear" w:fill="FFFFFF"/>
        </w:rPr>
        <w:t>第三部分  开福区审计局2020年度部门决算情况说明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一、收入支出决算总体情况说明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2020年度收入总计993.91万元。与2019年相比，增加44.37万元，增长4.67%，主要是因为人员支出和项目增加，所以经费相应增加。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2020年度支出总计993.91万元。与2019年相比，增加44.37万元，增长4.67%，主要是因为人员支出和项目增加，所以经费相应增加。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二、收入决算情况说明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本年收入合计971.82万元，其中：财政拨款收入971.82万元，占100%；上级补助收入0万元，占0%；事业收入0万元，占0%；经营收入0万元，占0%；附属单位上缴收入0万元，占0%；其他收入0万元，占0%。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三、支出决算情况说明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本年支出合计913.95万元，其中：基本支出590.03万元，占64.56%；项目支出323.92万元，占35.44%；上缴上级支出0万元，占0%；经营支出0万元，占0%；对附属单位补助支出0万元，占0%。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四、财政拨款收入支出决算总体情况说明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2020年度财政拨款收入总计993.91万元，与2019年相比，增加44.37万元,增长4.67%，主要是因为人员支出和项目增加，所以经费相应增加。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2020年度财政拨款支出总计993.91万元，与2019年相比，增加44.37万元,增长4.67%，主要是因为人员支出和项目增加，所以经费相应增加。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五、一般公共预算财政拨款支出决算情况说明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（一）财政拨款支出决算总体情况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2020年度财政拨款支出913.95万元，占本年支出合计的100%，与2019年相比，财政拨款支出增加60.03万元，增长7.03%，主要是因为人员支出和项目增加，所以经费相应增加。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（二）财政拨款支出决算结构情况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2020年度财政拨款支出913.95万元，主要用于以下方面：一般公共服务（类）支出834.16万元，占91.27%；社会保障和就业（类）支出40.18万元，占4.</w:t>
      </w:r>
      <w:r>
        <w:rPr>
          <w:rFonts w:hint="eastAsia" w:ascii="仿宋" w:hAnsi="仿宋" w:eastAsia="仿宋" w:cs="仿宋"/>
          <w:i w:val="0"/>
          <w:iCs w:val="0"/>
          <w:caps w:val="0"/>
          <w:color w:val="auto"/>
          <w:spacing w:val="0"/>
          <w:sz w:val="32"/>
          <w:szCs w:val="32"/>
          <w:shd w:val="clear" w:fill="FFFFFF"/>
          <w:lang w:val="en-US" w:eastAsia="zh-CN"/>
        </w:rPr>
        <w:t>39</w:t>
      </w:r>
      <w:r>
        <w:rPr>
          <w:rFonts w:hint="eastAsia" w:ascii="仿宋" w:hAnsi="仿宋" w:eastAsia="仿宋" w:cs="仿宋"/>
          <w:i w:val="0"/>
          <w:iCs w:val="0"/>
          <w:caps w:val="0"/>
          <w:color w:val="auto"/>
          <w:spacing w:val="0"/>
          <w:sz w:val="32"/>
          <w:szCs w:val="32"/>
          <w:shd w:val="clear" w:fill="FFFFFF"/>
        </w:rPr>
        <w:t>%；住房保障（类）支</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36.61</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万元，占4.01%；城乡社区（类）支出</w:t>
      </w:r>
      <w:r>
        <w:rPr>
          <w:rFonts w:hint="eastAsia" w:ascii="仿宋" w:hAnsi="仿宋" w:eastAsia="仿宋" w:cs="仿宋"/>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32"/>
          <w:szCs w:val="32"/>
          <w:shd w:val="clear" w:fill="FFFFFF"/>
          <w14:textFill>
            <w14:solidFill>
              <w14:schemeClr w14:val="tx1"/>
            </w14:solidFill>
          </w14:textFill>
        </w:rPr>
        <w:t>万元，占0.33%。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（三）财政拨款支出决算具体情况</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2020年度财政拨款支出年初预算数为911.83万元，支出决算数为913.95万元，完成年初预算的100.23%，其中：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1、一般公共服务（类）审计事务（款）行政运行（项）。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年初预算为504.87万元，支出决算为515.11万元，完成年初预算的102.03%，决算数大于年初预算数的主要原因是：人员支出和项目增加，所以经费相应增加。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2、一般公共服务（类）审计事务（款）一般行政管理事务（项）。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年初预算为348.20万元，支出决算为319.05万元，完成年初预算的91.63%，决算数小于年初预算数的主要原因是：厉行节约压缩一般性支出。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3、社会保障和就业支出（类）行政事业单位养老支出（款）行政单位离退休（项）。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年初预算为24.04万元，支出决算为17.53万元，完成年初预算的72.92%，决算数小于年初预算数的主要原因是：年初预算社会保障缴费包含行政单位离退休（项）和机关事业单位基本养老保险缴费支出（项）。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4、社会保障和就业支出（类）行政事业单位养老支出（款）机关事业单位基本养老保险缴费支出（项）。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年初预算为0万元，支出决算为20.78万元，决算数大于年初预算数的主要原因是：年初预算社会保障缴费包含行政单位离退休（项）和机关事业单位基本养老保险缴费支出（项）。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5、社会保障和就业支出（类）残疾人事业（款）其他残疾人事业支出（项）。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年初预算为0万元，支出决算为1.87万元，决算数大于年初预算数的主要原因是：区残联征收残疾人保障金。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6、城乡社区支出（类）其他城乡社区支出（款）其他城乡社区支出（项）。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年初预算为0万元，支出决算为3万元，决算数大于年初预算数的主要原因是：与党建联点的浏阳河街道史家坡社区联合开展党建活动，拨付其工作经费。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7、住房保障支出（类）住房改革支出（款）住房公积金（项）。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年初预算为34.72万元，支出决算为36.61万元，完成年初预算的105.44%，决算数大于年初预算数的主要原因是：人员增加，所以经费相应增加。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六、一般公共预算财政拨款基本支出决算情况说明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财政拨款基本支出590.03万元，其中：人员经费547.25万元，占基本支出的92.75%,主要包括基本工资、奖金、机关事业单位基本养老保险缴费、职业年金缴费等；公用经费42.77万元，占基本支出的7.25%，主要包括办公费、邮电费、维修（护）费、工会经费、公务用车运行维护费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七、一般公共预算财政拨款三公经费支出决算情况说明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（一）“三公”经费财政拨款支出决算总体情况说明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“三公”经费财政拨款支出预算为5.90万元，支出决算为0.21万元，完成预算的3.56%，其中：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因公出国（境）费支出预算为0万元，支出决算为0万元，完成预算的0%，决算数等于年初预算数，与上年相比无变化，</w:t>
      </w:r>
      <w:r>
        <w:rPr>
          <w:rFonts w:hint="eastAsia" w:ascii="仿宋" w:hAnsi="仿宋" w:eastAsia="仿宋" w:cs="仿宋"/>
          <w:i w:val="0"/>
          <w:iCs w:val="0"/>
          <w:caps w:val="0"/>
          <w:color w:val="auto"/>
          <w:spacing w:val="0"/>
          <w:sz w:val="32"/>
          <w:szCs w:val="32"/>
          <w:shd w:val="clear" w:fill="FFFFFF"/>
          <w:lang w:val="en-US" w:eastAsia="zh-CN"/>
        </w:rPr>
        <w:t>主要原因是无</w:t>
      </w:r>
      <w:r>
        <w:rPr>
          <w:rFonts w:hint="eastAsia" w:ascii="仿宋" w:hAnsi="仿宋" w:eastAsia="仿宋" w:cs="仿宋"/>
          <w:i w:val="0"/>
          <w:iCs w:val="0"/>
          <w:caps w:val="0"/>
          <w:color w:val="auto"/>
          <w:spacing w:val="0"/>
          <w:sz w:val="32"/>
          <w:szCs w:val="32"/>
          <w:shd w:val="clear" w:fill="FFFFFF"/>
        </w:rPr>
        <w:t>因公出国（境）。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公务接待费支出预算2.70万元，支出决算为0万元，完成预算的0%，决算数小于年初预算数的主要原因是积极贯彻落实中央、省委、市委、区委关于厉行节约的要求，从严控制公务接待行为。与上年相比无变化，也无增减变动</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lang w:val="en-US" w:eastAsia="zh-CN"/>
        </w:rPr>
        <w:t>主要原因是无</w:t>
      </w:r>
      <w:r>
        <w:rPr>
          <w:rFonts w:hint="eastAsia" w:ascii="仿宋" w:hAnsi="仿宋" w:eastAsia="仿宋" w:cs="仿宋"/>
          <w:i w:val="0"/>
          <w:iCs w:val="0"/>
          <w:caps w:val="0"/>
          <w:color w:val="auto"/>
          <w:spacing w:val="0"/>
          <w:sz w:val="32"/>
          <w:szCs w:val="32"/>
          <w:shd w:val="clear" w:fill="FFFFFF"/>
        </w:rPr>
        <w:t>公务接待。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公务用车购置费及运行维护费支出预算为3.20万元，支出决算为0.21万元，完成预算的6.56%，决算数小于年初预算数的主要原因是贯彻落实中央和国家机关公务用车制度改革精神，进一步压减公务用车开支。与上年相比减少0.85万元，减少80.19%，减少的主要原因是2020年4月份进行事业单位公车改革，单位保留的1台公务用车已移交区机关事务中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（二）“三公”经费财政拨款支出决算具体情况说明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2020年度“三公”经费财政拨款支出决算中，公务接待费支出决算0万元，占0%,因公出国（境）费支出决算0万元，占0%,公务用车购置费及运行维护费支出决算0.21万元，占100%。其中：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1、因公出国（境）费支出决算为0万元，全年安排因公出国（境）团组0个，累计0人次,无因公出国（境）费开支。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2、公务接待费支出决算为0万元，全年共接待来访团组0个、来宾0人次，无接待支出。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3、公务用车购置费及运行维护费支出决算为0.21万元，其中：公务用车购置费0万元，无更新公务用车辆。公务用车运行维护费0.21万元，主要是油费支出，截至2020年12月31日，我单位开支财政拨款的公务用车保有量为0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八、政府性基金预算收入支出决算情况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本单位无政府性基金收支。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九、关于2020年度预算绩效情况说明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根据财政预算管理和财政资金预算绩效评价工作要求，开福区审计局高度重视绩效目标的管理，不断推进本部门财政支出绩效评价工作的有序开展，对2020年度部门整体支出和项目支出绩效开展了自评，进一步完善了资金管理制度，规范了资金分配、使用程序。自评结果显示，预算支出绩效情况较为理想，较好地完成了年度工作目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fill="FFFFFF"/>
        </w:rPr>
        <w:t>十、其他重要事项情况说明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（一）机关运行经费支出情况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本部门2020年度机关运行经费支出42.77万元，比年初预算数减少12.21万元，降低22.21%。主要原因是：厉行节约减少一般性支出。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（二）一般性支出情况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2020年本部门开支会议费0万元，无会议费支出；开支培训费4.78万元，用于开展审计署计算机审计培训费及审计系统培训，人数15人。内容为基本支出0万元、项目支出4.78万元：用于1人参加审计署计算机中级培训2.82万元、6人参加中南大学审计业务能力提升培训1.48万元、5人参加工程投资培训0.27万元、2人参加内审培训0.13万元、1人参加审计署2020年度市县区局长培训0.07万元。无节庆、晚会、论坛、赛事活动支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（三）政府采购支出情况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rPr>
        <w:t>本部门2020年度政府采购支出总额153.04万元，其中：政府采购货物支出2.62万元、政府采购工程支出0万元、政府采购服务支出150.42万元。授予中小企业合同金额0万元，占政府采购支出总额的0%，其中：授予小微企业合同金额0万元，占政府采购支出总额的0%。</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3" w:firstLineChars="200"/>
        <w:jc w:val="left"/>
        <w:textAlignment w:val="auto"/>
        <w:rPr>
          <w:rFonts w:hint="eastAsia" w:ascii="仿宋" w:hAnsi="仿宋" w:eastAsia="仿宋" w:cs="仿宋"/>
          <w:b/>
          <w:bCs/>
          <w:i w:val="0"/>
          <w:iCs w:val="0"/>
          <w:caps w:val="0"/>
          <w:color w:val="auto"/>
          <w:spacing w:val="0"/>
          <w:sz w:val="32"/>
          <w:szCs w:val="32"/>
        </w:rPr>
      </w:pPr>
      <w:r>
        <w:rPr>
          <w:rFonts w:hint="eastAsia" w:ascii="仿宋" w:hAnsi="仿宋" w:eastAsia="仿宋" w:cs="仿宋"/>
          <w:b/>
          <w:bCs/>
          <w:i w:val="0"/>
          <w:iCs w:val="0"/>
          <w:caps w:val="0"/>
          <w:color w:val="auto"/>
          <w:spacing w:val="0"/>
          <w:sz w:val="32"/>
          <w:szCs w:val="32"/>
          <w:shd w:val="clear" w:fill="FFFFFF"/>
        </w:rPr>
        <w:t>（四）国有资产占用情况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截至2020年12月31日，本单位共有车辆0辆，其中，领导干部用车0辆、机要通信用车0辆、应急保障用车0辆、执法执勤用车0辆、特种专业技术用车0辆、其他用车0辆；单位价值50万元以上通用设备0台（套）；单位价值100万元以上专用设备0台（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 w:beforeAutospacing="0" w:after="30" w:afterAutospacing="0" w:line="600" w:lineRule="exact"/>
        <w:ind w:left="0" w:right="0" w:firstLine="640" w:firstLineChars="200"/>
        <w:jc w:val="left"/>
        <w:textAlignment w:val="auto"/>
        <w:rPr>
          <w:rFonts w:hint="eastAsia" w:ascii="仿宋" w:hAnsi="仿宋" w:eastAsia="仿宋" w:cs="仿宋"/>
          <w:i w:val="0"/>
          <w:iCs w:val="0"/>
          <w:caps w:val="0"/>
          <w:color w:val="auto"/>
          <w:spacing w:val="0"/>
          <w:sz w:val="32"/>
          <w:szCs w:val="32"/>
          <w:shd w:val="clear" w:fill="FFFFFF"/>
        </w:rPr>
      </w:pPr>
    </w:p>
    <w:p>
      <w:pPr>
        <w:keepNext w:val="0"/>
        <w:keepLines w:val="0"/>
        <w:pageBreakBefore w:val="0"/>
        <w:widowControl/>
        <w:kinsoku/>
        <w:wordWrap/>
        <w:overflowPunct/>
        <w:topLinePunct w:val="0"/>
        <w:bidi w:val="0"/>
        <w:snapToGrid/>
        <w:spacing w:line="600" w:lineRule="exact"/>
        <w:jc w:val="center"/>
        <w:textAlignment w:val="auto"/>
        <w:rPr>
          <w:rFonts w:hint="eastAsia" w:ascii="黑体" w:hAnsi="黑体" w:eastAsia="黑体" w:cs="黑体"/>
          <w:bCs/>
          <w:kern w:val="0"/>
          <w:sz w:val="44"/>
          <w:szCs w:val="44"/>
        </w:rPr>
      </w:pPr>
      <w:r>
        <w:rPr>
          <w:rFonts w:hint="eastAsia" w:ascii="黑体" w:hAnsi="黑体" w:eastAsia="黑体" w:cs="黑体"/>
          <w:bCs/>
          <w:kern w:val="0"/>
          <w:sz w:val="44"/>
          <w:szCs w:val="44"/>
        </w:rPr>
        <w:t>第四部分 名词解释</w:t>
      </w:r>
    </w:p>
    <w:p>
      <w:pPr>
        <w:keepNext w:val="0"/>
        <w:keepLines w:val="0"/>
        <w:pageBreakBefore w:val="0"/>
        <w:kinsoku/>
        <w:wordWrap/>
        <w:overflowPunct/>
        <w:topLinePunct w:val="0"/>
        <w:bidi w:val="0"/>
        <w:snapToGrid/>
        <w:spacing w:line="600" w:lineRule="exact"/>
        <w:textAlignment w:val="auto"/>
        <w:rPr>
          <w:rFonts w:hint="eastAsia"/>
        </w:rPr>
      </w:pPr>
    </w:p>
    <w:p>
      <w:pPr>
        <w:keepNext w:val="0"/>
        <w:keepLines w:val="0"/>
        <w:pageBreakBefore w:val="0"/>
        <w:widowControl/>
        <w:shd w:val="clear" w:color="auto" w:fill="FFFFFF"/>
        <w:kinsoku/>
        <w:wordWrap/>
        <w:overflowPunct/>
        <w:topLinePunct w:val="0"/>
        <w:bidi w:val="0"/>
        <w:snapToGrid/>
        <w:spacing w:line="600" w:lineRule="exact"/>
        <w:ind w:firstLine="420" w:firstLineChars="200"/>
        <w:jc w:val="left"/>
        <w:textAlignment w:val="auto"/>
        <w:rPr>
          <w:rFonts w:hint="eastAsia" w:ascii="仿宋" w:hAnsi="仿宋" w:eastAsia="仿宋" w:cs="仿宋"/>
          <w:color w:val="auto"/>
          <w:kern w:val="2"/>
          <w:sz w:val="32"/>
          <w:szCs w:val="32"/>
          <w:lang w:val="en-US" w:eastAsia="zh-CN" w:bidi="ar-SA"/>
        </w:rPr>
      </w:pPr>
      <w:r>
        <w:rPr>
          <w:rFonts w:hint="eastAsia"/>
          <w:lang w:val="en-US" w:eastAsia="zh-CN"/>
        </w:rPr>
        <w:t xml:space="preserve">  </w:t>
      </w:r>
      <w:r>
        <w:rPr>
          <w:rFonts w:hint="eastAsia" w:ascii="仿宋" w:hAnsi="仿宋" w:eastAsia="仿宋" w:cs="仿宋"/>
          <w:color w:val="auto"/>
          <w:kern w:val="2"/>
          <w:sz w:val="32"/>
          <w:szCs w:val="32"/>
          <w:lang w:val="en-US" w:eastAsia="zh-CN" w:bidi="ar-SA"/>
        </w:rPr>
        <w:t>财政事务：反映财政部门用于预算改革、财政国库集中收付业务、财政监察、信息化建设等财政事务方面的支出。</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基本支出：指为保障机构正常运转、完成日常工作任务而发生的各项支出，包括人员支出和公用支出。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项目支出：指在基本支出以外为完成相关行政任务和事业发展目标所发生的各项支出。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“三公”经费：指通过财政拨款资金安排的因公出国（境）费、公务用车购置及运行费和公务接待费支出。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line="600" w:lineRule="exact"/>
        <w:textAlignment w:val="auto"/>
        <w:rPr>
          <w:rFonts w:hint="eastAsia"/>
        </w:rPr>
      </w:pPr>
    </w:p>
    <w:p>
      <w:pPr>
        <w:keepNext w:val="0"/>
        <w:keepLines w:val="0"/>
        <w:pageBreakBefore w:val="0"/>
        <w:numPr>
          <w:ilvl w:val="0"/>
          <w:numId w:val="1"/>
        </w:numPr>
        <w:kinsoku/>
        <w:wordWrap/>
        <w:overflowPunct/>
        <w:topLinePunct w:val="0"/>
        <w:bidi w:val="0"/>
        <w:snapToGrid/>
        <w:spacing w:line="600" w:lineRule="exact"/>
        <w:jc w:val="center"/>
        <w:textAlignment w:val="auto"/>
        <w:rPr>
          <w:rFonts w:hint="eastAsia" w:ascii="黑体" w:hAnsi="黑体" w:eastAsia="黑体" w:cs="黑体"/>
          <w:bCs/>
          <w:kern w:val="0"/>
          <w:sz w:val="44"/>
          <w:szCs w:val="44"/>
          <w:lang w:val="en-US" w:eastAsia="zh-CN"/>
        </w:rPr>
      </w:pPr>
      <w:r>
        <w:rPr>
          <w:rFonts w:hint="eastAsia" w:ascii="黑体" w:hAnsi="黑体" w:eastAsia="黑体" w:cs="黑体"/>
          <w:bCs/>
          <w:kern w:val="0"/>
          <w:sz w:val="44"/>
          <w:szCs w:val="44"/>
          <w:lang w:val="en-US" w:eastAsia="zh-CN"/>
        </w:rPr>
        <w:t>附件</w:t>
      </w:r>
    </w:p>
    <w:p>
      <w:pPr>
        <w:keepNext w:val="0"/>
        <w:keepLines w:val="0"/>
        <w:pageBreakBefore w:val="0"/>
        <w:numPr>
          <w:ilvl w:val="0"/>
          <w:numId w:val="0"/>
        </w:numPr>
        <w:kinsoku/>
        <w:wordWrap/>
        <w:overflowPunct/>
        <w:topLinePunct w:val="0"/>
        <w:bidi w:val="0"/>
        <w:snapToGrid/>
        <w:spacing w:line="600" w:lineRule="exact"/>
        <w:jc w:val="both"/>
        <w:textAlignment w:val="auto"/>
        <w:rPr>
          <w:rFonts w:hint="eastAsia" w:ascii="黑体" w:hAnsi="黑体" w:eastAsia="黑体" w:cs="黑体"/>
          <w:bCs/>
          <w:kern w:val="0"/>
          <w:sz w:val="44"/>
          <w:szCs w:val="44"/>
          <w:lang w:val="en-US" w:eastAsia="zh-CN"/>
        </w:rPr>
      </w:pP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年度部门整体支出绩效评价报告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1MDc4OTE3ZGZjYjU1NDgyOWFhMGYyZTlkN2Q0MzkifQ=="/>
  </w:docVars>
  <w:rsids>
    <w:rsidRoot w:val="00000000"/>
    <w:rsid w:val="006B4AC4"/>
    <w:rsid w:val="0FA05411"/>
    <w:rsid w:val="322C74B3"/>
    <w:rsid w:val="33BE3C54"/>
    <w:rsid w:val="53CB378E"/>
    <w:rsid w:val="6EBE1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5129</Words>
  <Characters>5582</Characters>
  <Lines>0</Lines>
  <Paragraphs>0</Paragraphs>
  <TotalTime>1</TotalTime>
  <ScaleCrop>false</ScaleCrop>
  <LinksUpToDate>false</LinksUpToDate>
  <CharactersWithSpaces>5597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2022-08-22T04:04:44Z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869FD5131549425E8B2F241A7CEB4C1C</vt:lpwstr>
  </property>
</Properties>
</file>