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86" w:rsidRPr="00ED2DA2" w:rsidRDefault="00ED2DA2" w:rsidP="00ED2DA2">
      <w:pPr>
        <w:spacing w:line="540" w:lineRule="exact"/>
        <w:ind w:firstLineChars="0" w:firstLine="0"/>
        <w:jc w:val="center"/>
        <w:rPr>
          <w:rFonts w:ascii="黑体" w:eastAsia="黑体" w:hAnsi="黑体"/>
          <w:sz w:val="44"/>
          <w:szCs w:val="44"/>
        </w:rPr>
      </w:pPr>
      <w:r w:rsidRPr="00ED2DA2">
        <w:rPr>
          <w:rFonts w:ascii="黑体" w:eastAsia="黑体" w:hAnsi="黑体" w:hint="eastAsia"/>
          <w:sz w:val="44"/>
          <w:szCs w:val="44"/>
        </w:rPr>
        <w:t>2018年度</w:t>
      </w:r>
      <w:r>
        <w:rPr>
          <w:rFonts w:ascii="黑体" w:eastAsia="黑体" w:hAnsi="黑体" w:hint="eastAsia"/>
          <w:sz w:val="44"/>
          <w:szCs w:val="44"/>
        </w:rPr>
        <w:t>部门</w:t>
      </w:r>
      <w:r w:rsidRPr="00ED2DA2">
        <w:rPr>
          <w:rFonts w:ascii="黑体" w:eastAsia="黑体" w:hAnsi="黑体" w:hint="eastAsia"/>
          <w:sz w:val="44"/>
          <w:szCs w:val="44"/>
        </w:rPr>
        <w:t>整体支出绩效评价报告</w:t>
      </w:r>
    </w:p>
    <w:p w:rsidR="00467886" w:rsidRDefault="00467886" w:rsidP="00842256">
      <w:pPr>
        <w:ind w:firstLine="640"/>
        <w:rPr>
          <w:rFonts w:ascii="华文中宋" w:eastAsia="华文中宋" w:hAnsi="华文中宋"/>
          <w:szCs w:val="21"/>
        </w:rPr>
      </w:pPr>
    </w:p>
    <w:p w:rsidR="00ED2DA2" w:rsidRPr="00ED2DA2" w:rsidRDefault="00ED2DA2" w:rsidP="00ED2DA2">
      <w:pPr>
        <w:numPr>
          <w:ilvl w:val="0"/>
          <w:numId w:val="1"/>
        </w:numPr>
        <w:ind w:firstLineChars="177" w:firstLine="566"/>
        <w:rPr>
          <w:rFonts w:ascii="仿宋_GB2312" w:hAnsi="华文中宋"/>
          <w:szCs w:val="32"/>
        </w:rPr>
      </w:pPr>
      <w:r w:rsidRPr="00ED2DA2">
        <w:rPr>
          <w:rFonts w:hint="eastAsia"/>
          <w:szCs w:val="32"/>
        </w:rPr>
        <w:t>部门整体支出概况</w:t>
      </w:r>
    </w:p>
    <w:p w:rsidR="00ED2DA2" w:rsidRPr="00ED2DA2" w:rsidRDefault="00ED2DA2" w:rsidP="00ED2DA2">
      <w:pPr>
        <w:adjustRightInd w:val="0"/>
        <w:snapToGrid w:val="0"/>
        <w:spacing w:line="500" w:lineRule="exact"/>
        <w:ind w:firstLine="640"/>
        <w:rPr>
          <w:rFonts w:ascii="仿宋" w:eastAsia="仿宋" w:hAnsi="仿宋" w:cs="仿宋_GB2312"/>
          <w:color w:val="000000"/>
          <w:szCs w:val="32"/>
        </w:rPr>
      </w:pPr>
      <w:r w:rsidRPr="00ED2DA2">
        <w:rPr>
          <w:rFonts w:ascii="仿宋" w:eastAsia="仿宋" w:hAnsi="仿宋" w:cs="仿宋_GB2312" w:hint="eastAsia"/>
          <w:color w:val="000000"/>
          <w:szCs w:val="32"/>
        </w:rPr>
        <w:t>本部门由1个行政单位组成，无二级机构；人员编制4名，实有在职干部7人临聘人员2人。</w:t>
      </w:r>
    </w:p>
    <w:p w:rsidR="00842256" w:rsidRPr="00ED2DA2" w:rsidRDefault="00ED2DA2" w:rsidP="00ED2DA2">
      <w:pPr>
        <w:adjustRightInd w:val="0"/>
        <w:snapToGrid w:val="0"/>
        <w:spacing w:line="500" w:lineRule="exact"/>
        <w:ind w:firstLine="640"/>
        <w:rPr>
          <w:rFonts w:ascii="仿宋" w:eastAsia="仿宋" w:hAnsi="仿宋" w:cs="仿宋_GB2312"/>
          <w:color w:val="000000"/>
          <w:szCs w:val="32"/>
        </w:rPr>
      </w:pPr>
      <w:r w:rsidRPr="00ED2DA2">
        <w:rPr>
          <w:rFonts w:ascii="仿宋" w:eastAsia="仿宋" w:hAnsi="仿宋" w:cs="仿宋_GB2312" w:hint="eastAsia"/>
          <w:color w:val="000000"/>
          <w:szCs w:val="32"/>
        </w:rPr>
        <w:t>主要职能: 贯彻落实党和国家的民族宗教和外事侨务方针政策，依法管理民族宗教事务，做好外事侨务工作，维护民族宗教界和归侨、侨眷的合法权益，维护民族宗教界的和谐稳定，维护国家统一。</w:t>
      </w:r>
    </w:p>
    <w:p w:rsidR="00842256" w:rsidRPr="00ED2DA2" w:rsidRDefault="00ED2DA2" w:rsidP="00ED2DA2">
      <w:pPr>
        <w:numPr>
          <w:ilvl w:val="0"/>
          <w:numId w:val="1"/>
        </w:numPr>
        <w:ind w:firstLineChars="177" w:firstLine="566"/>
        <w:rPr>
          <w:rFonts w:ascii="仿宋_GB2312" w:hAnsi="华文中宋"/>
          <w:szCs w:val="32"/>
        </w:rPr>
      </w:pPr>
      <w:r w:rsidRPr="00ED2DA2">
        <w:rPr>
          <w:rFonts w:hint="eastAsia"/>
          <w:szCs w:val="32"/>
        </w:rPr>
        <w:t>部门整体支出使用及管理情况</w:t>
      </w:r>
    </w:p>
    <w:p w:rsidR="00842256" w:rsidRPr="00ED2DA2" w:rsidRDefault="00890B99" w:rsidP="00ED2DA2">
      <w:pPr>
        <w:ind w:left="-142" w:firstLineChars="221" w:firstLine="707"/>
        <w:rPr>
          <w:rFonts w:ascii="仿宋_GB2312" w:hAnsi="华文中宋"/>
          <w:szCs w:val="32"/>
        </w:rPr>
      </w:pPr>
      <w:r w:rsidRPr="00ED2DA2">
        <w:rPr>
          <w:rFonts w:ascii="仿宋_GB2312" w:hAnsi="华文中宋" w:hint="eastAsia"/>
          <w:szCs w:val="32"/>
        </w:rPr>
        <w:t>民族工作项目经费11万元，支出10.98万元；宗教工作项目经费10万元，支出10万元；外事工作项目经费5万元，支出4.98万元；侨务工作项目经费8万元，支出6.44万元。</w:t>
      </w:r>
      <w:r w:rsidR="00842256" w:rsidRPr="00ED2DA2">
        <w:rPr>
          <w:rFonts w:ascii="仿宋_GB2312" w:hAnsi="华文中宋" w:hint="eastAsia"/>
          <w:szCs w:val="32"/>
        </w:rPr>
        <w:t>全部实行项目支出绩效目标管理。</w:t>
      </w:r>
    </w:p>
    <w:p w:rsidR="00E97B29" w:rsidRPr="00ED2DA2" w:rsidRDefault="00ED2DA2" w:rsidP="00ED2DA2">
      <w:pPr>
        <w:numPr>
          <w:ilvl w:val="0"/>
          <w:numId w:val="1"/>
        </w:numPr>
        <w:ind w:firstLineChars="177" w:firstLine="566"/>
        <w:rPr>
          <w:rFonts w:ascii="仿宋_GB2312" w:hAnsi="华文中宋"/>
          <w:szCs w:val="32"/>
        </w:rPr>
      </w:pPr>
      <w:r w:rsidRPr="00ED2DA2">
        <w:rPr>
          <w:rFonts w:hint="eastAsia"/>
          <w:szCs w:val="32"/>
        </w:rPr>
        <w:t>部门整体支出组织实施情</w:t>
      </w:r>
      <w:r w:rsidR="00526C95" w:rsidRPr="00ED2DA2">
        <w:rPr>
          <w:rFonts w:ascii="仿宋_GB2312" w:hAnsi="华文中宋" w:hint="eastAsia"/>
          <w:szCs w:val="32"/>
        </w:rPr>
        <w:t>况</w:t>
      </w:r>
      <w:r w:rsidRPr="00ED2DA2">
        <w:rPr>
          <w:rFonts w:ascii="仿宋_GB2312" w:hAnsi="华文中宋" w:hint="eastAsia"/>
          <w:szCs w:val="32"/>
        </w:rPr>
        <w:t xml:space="preserve"> </w:t>
      </w:r>
    </w:p>
    <w:p w:rsidR="00890B99" w:rsidRPr="00ED2DA2" w:rsidRDefault="00890B99" w:rsidP="00E97B29">
      <w:pPr>
        <w:ind w:left="566" w:firstLineChars="0" w:firstLine="0"/>
        <w:rPr>
          <w:rFonts w:ascii="仿宋_GB2312" w:hAnsi="华文中宋"/>
          <w:szCs w:val="32"/>
        </w:rPr>
      </w:pPr>
      <w:r w:rsidRPr="00ED2DA2">
        <w:rPr>
          <w:rFonts w:ascii="仿宋_GB2312" w:hAnsi="华文中宋" w:hint="eastAsia"/>
          <w:szCs w:val="32"/>
        </w:rPr>
        <w:t>1、本单位专项资金使用时均按相关要求、相关制度进行。</w:t>
      </w:r>
    </w:p>
    <w:p w:rsidR="00890B99" w:rsidRPr="00ED2DA2" w:rsidRDefault="00890B99" w:rsidP="00E97B29">
      <w:pPr>
        <w:pStyle w:val="a5"/>
        <w:ind w:left="-142" w:firstLine="640"/>
        <w:rPr>
          <w:rFonts w:ascii="仿宋_GB2312" w:hAnsi="华文中宋"/>
          <w:szCs w:val="32"/>
        </w:rPr>
      </w:pPr>
      <w:r w:rsidRPr="00ED2DA2">
        <w:rPr>
          <w:rFonts w:ascii="仿宋_GB2312" w:hAnsi="华文中宋" w:hint="eastAsia"/>
          <w:szCs w:val="32"/>
        </w:rPr>
        <w:t>2、专项资金使用均按</w:t>
      </w:r>
      <w:proofErr w:type="gramStart"/>
      <w:r w:rsidRPr="00ED2DA2">
        <w:rPr>
          <w:rFonts w:ascii="仿宋_GB2312" w:hAnsi="华文中宋" w:hint="eastAsia"/>
          <w:szCs w:val="32"/>
        </w:rPr>
        <w:t>局相关</w:t>
      </w:r>
      <w:proofErr w:type="gramEnd"/>
      <w:r w:rsidRPr="00ED2DA2">
        <w:rPr>
          <w:rFonts w:ascii="仿宋_GB2312" w:hAnsi="华文中宋" w:hint="eastAsia"/>
          <w:szCs w:val="32"/>
        </w:rPr>
        <w:t>制度进行。</w:t>
      </w:r>
    </w:p>
    <w:p w:rsidR="00467886" w:rsidRPr="00ED2DA2" w:rsidRDefault="00ED2DA2" w:rsidP="00ED2DA2">
      <w:pPr>
        <w:numPr>
          <w:ilvl w:val="0"/>
          <w:numId w:val="1"/>
        </w:numPr>
        <w:ind w:firstLineChars="177" w:firstLine="566"/>
        <w:rPr>
          <w:rFonts w:ascii="仿宋_GB2312" w:hAnsi="华文中宋"/>
          <w:szCs w:val="32"/>
        </w:rPr>
      </w:pPr>
      <w:r w:rsidRPr="00ED2DA2">
        <w:rPr>
          <w:rFonts w:hint="eastAsia"/>
          <w:szCs w:val="32"/>
        </w:rPr>
        <w:t>部门整体支出绩效情</w:t>
      </w:r>
      <w:r w:rsidRPr="00ED2DA2">
        <w:rPr>
          <w:rFonts w:ascii="仿宋_GB2312" w:hAnsi="华文中宋" w:hint="eastAsia"/>
          <w:szCs w:val="32"/>
        </w:rPr>
        <w:t>况</w:t>
      </w:r>
    </w:p>
    <w:p w:rsidR="00890B99" w:rsidRPr="00ED2DA2" w:rsidRDefault="00890B99" w:rsidP="00E97B29">
      <w:pPr>
        <w:ind w:left="-142" w:firstLineChars="221" w:firstLine="707"/>
        <w:rPr>
          <w:rFonts w:ascii="仿宋_GB2312" w:hAnsi="华文中宋"/>
          <w:szCs w:val="32"/>
        </w:rPr>
      </w:pPr>
      <w:r w:rsidRPr="00ED2DA2">
        <w:rPr>
          <w:rFonts w:ascii="仿宋_GB2312" w:hAnsi="华文中宋" w:hint="eastAsia"/>
          <w:szCs w:val="32"/>
        </w:rPr>
        <w:t>为了加强本单位国有资产管理，制定了资产管理制度、资产配置处置制度、固定资产管理流程、政府采购管理制度等相关制度、规定，合理有效配置资源，规范国有资产采购行为，确保国有资产的安全和完整，提高国有资产使用效率。</w:t>
      </w:r>
    </w:p>
    <w:p w:rsidR="00467886" w:rsidRPr="00ED2DA2" w:rsidRDefault="00526C95">
      <w:pPr>
        <w:numPr>
          <w:ilvl w:val="0"/>
          <w:numId w:val="1"/>
        </w:numPr>
        <w:ind w:firstLineChars="177" w:firstLine="566"/>
        <w:rPr>
          <w:rFonts w:ascii="仿宋_GB2312" w:hAnsi="华文中宋"/>
          <w:szCs w:val="32"/>
        </w:rPr>
      </w:pPr>
      <w:r w:rsidRPr="00ED2DA2">
        <w:rPr>
          <w:rFonts w:ascii="仿宋_GB2312" w:hAnsi="华文中宋" w:hint="eastAsia"/>
          <w:szCs w:val="32"/>
        </w:rPr>
        <w:t>需要说明的问题</w:t>
      </w:r>
    </w:p>
    <w:p w:rsidR="00890B99" w:rsidRPr="00ED2DA2" w:rsidRDefault="00890B99" w:rsidP="00E97B29">
      <w:pPr>
        <w:ind w:firstLine="640"/>
        <w:rPr>
          <w:rFonts w:ascii="仿宋_GB2312" w:hAnsi="华文中宋"/>
          <w:szCs w:val="32"/>
        </w:rPr>
      </w:pPr>
      <w:r w:rsidRPr="00ED2DA2">
        <w:rPr>
          <w:rFonts w:ascii="仿宋_GB2312" w:hAnsi="华文中宋"/>
          <w:szCs w:val="32"/>
        </w:rPr>
        <w:t>1、对政府采购活动实施归口管理，在政府采购活动中</w:t>
      </w:r>
      <w:r w:rsidRPr="00ED2DA2">
        <w:rPr>
          <w:rFonts w:ascii="仿宋_GB2312" w:hAnsi="华文中宋"/>
          <w:szCs w:val="32"/>
        </w:rPr>
        <w:lastRenderedPageBreak/>
        <w:t>建立政府采购、资金管理、财务、内部审计、纪检监察等部门或岗位相互协调、相互制约的机制；</w:t>
      </w:r>
    </w:p>
    <w:p w:rsidR="00890B99" w:rsidRPr="00ED2DA2" w:rsidRDefault="00890B99" w:rsidP="00E97B29">
      <w:pPr>
        <w:ind w:firstLine="640"/>
        <w:rPr>
          <w:rFonts w:ascii="仿宋_GB2312" w:hAnsi="华文中宋"/>
          <w:szCs w:val="32"/>
        </w:rPr>
      </w:pPr>
      <w:r w:rsidRPr="00ED2DA2">
        <w:rPr>
          <w:rFonts w:ascii="仿宋_GB2312" w:hAnsi="华文中宋"/>
          <w:szCs w:val="32"/>
        </w:rPr>
        <w:t xml:space="preserve">2、合理设置岗位，明确相关岗位的职责权限，确保预算编制、审批、执行、评价等不相容岗位相互分离； </w:t>
      </w:r>
    </w:p>
    <w:p w:rsidR="00890B99" w:rsidRPr="00ED2DA2" w:rsidRDefault="00890B99" w:rsidP="00E97B29">
      <w:pPr>
        <w:ind w:firstLine="640"/>
        <w:rPr>
          <w:rFonts w:ascii="仿宋_GB2312" w:hAnsi="华文中宋"/>
          <w:szCs w:val="32"/>
        </w:rPr>
      </w:pPr>
      <w:r w:rsidRPr="00ED2DA2">
        <w:rPr>
          <w:rFonts w:ascii="仿宋_GB2312" w:hAnsi="华文中宋"/>
          <w:szCs w:val="32"/>
        </w:rPr>
        <w:t>3、加强支出审核控制，重点审核单据来源是否合法，内容是否真实、完整，使用是否准确，是否符合预算，审批手续是否齐全；加强资金支付和会计核算控制，财务部门应当按照规定办理资金支付业务，签发的支付凭证应当进行登记；</w:t>
      </w:r>
      <w:r w:rsidRPr="00ED2DA2">
        <w:rPr>
          <w:rFonts w:ascii="仿宋_GB2312" w:hAnsi="华文中宋" w:hint="eastAsia"/>
          <w:szCs w:val="32"/>
        </w:rPr>
        <w:t xml:space="preserve">  </w:t>
      </w:r>
    </w:p>
    <w:p w:rsidR="00467886" w:rsidRPr="00ED2DA2" w:rsidRDefault="00890B99" w:rsidP="00E97B29">
      <w:pPr>
        <w:ind w:firstLine="640"/>
        <w:rPr>
          <w:rFonts w:ascii="仿宋_GB2312" w:hAnsi="华文中宋"/>
          <w:szCs w:val="32"/>
        </w:rPr>
      </w:pPr>
      <w:r w:rsidRPr="00ED2DA2">
        <w:rPr>
          <w:rFonts w:ascii="仿宋_GB2312" w:hAnsi="华文中宋"/>
          <w:szCs w:val="32"/>
        </w:rPr>
        <w:t>4、执行申请应当按规定的审批权限进行审批，审批通过以后，财务部门才能办理资金支付业务。单位可以通过定期召开预算执行分析会议的形式，开展预算执行分析，研究解决预算执行中存在的问题，提出改进措施。</w:t>
      </w:r>
    </w:p>
    <w:sectPr w:rsidR="00467886" w:rsidRPr="00ED2DA2" w:rsidSect="004678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1ED" w:rsidRDefault="009321ED" w:rsidP="00842256">
      <w:pPr>
        <w:spacing w:line="240" w:lineRule="auto"/>
        <w:ind w:firstLine="640"/>
      </w:pPr>
      <w:r>
        <w:separator/>
      </w:r>
    </w:p>
  </w:endnote>
  <w:endnote w:type="continuationSeparator" w:id="0">
    <w:p w:rsidR="009321ED" w:rsidRDefault="009321ED" w:rsidP="0084225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256" w:rsidRDefault="00842256" w:rsidP="00842256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256" w:rsidRDefault="00842256" w:rsidP="00842256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256" w:rsidRDefault="00842256" w:rsidP="00842256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1ED" w:rsidRDefault="009321ED" w:rsidP="00842256">
      <w:pPr>
        <w:spacing w:line="240" w:lineRule="auto"/>
        <w:ind w:firstLine="640"/>
      </w:pPr>
      <w:r>
        <w:separator/>
      </w:r>
    </w:p>
  </w:footnote>
  <w:footnote w:type="continuationSeparator" w:id="0">
    <w:p w:rsidR="009321ED" w:rsidRDefault="009321ED" w:rsidP="00842256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256" w:rsidRDefault="00842256" w:rsidP="00842256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256" w:rsidRDefault="00842256" w:rsidP="00842256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256" w:rsidRDefault="00842256" w:rsidP="00842256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65ED07"/>
    <w:multiLevelType w:val="singleLevel"/>
    <w:tmpl w:val="EF65ED0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A824EF1"/>
    <w:multiLevelType w:val="hybridMultilevel"/>
    <w:tmpl w:val="4112D5B0"/>
    <w:lvl w:ilvl="0" w:tplc="2F7E4AD6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A76ED0"/>
    <w:rsid w:val="00467886"/>
    <w:rsid w:val="00526C95"/>
    <w:rsid w:val="00842256"/>
    <w:rsid w:val="00890B99"/>
    <w:rsid w:val="009321ED"/>
    <w:rsid w:val="00CF52F5"/>
    <w:rsid w:val="00D06FF5"/>
    <w:rsid w:val="00E870EA"/>
    <w:rsid w:val="00E97B29"/>
    <w:rsid w:val="00ED2DA2"/>
    <w:rsid w:val="00F82915"/>
    <w:rsid w:val="22A76ED0"/>
    <w:rsid w:val="27F8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886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42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42256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84225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42256"/>
    <w:rPr>
      <w:rFonts w:eastAsia="仿宋_GB2312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842256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663</Characters>
  <Application>Microsoft Office Word</Application>
  <DocSecurity>0</DocSecurity>
  <Lines>5</Lines>
  <Paragraphs>1</Paragraphs>
  <ScaleCrop>false</ScaleCrop>
  <Company>HP Inc.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uni</cp:lastModifiedBy>
  <cp:revision>3</cp:revision>
  <dcterms:created xsi:type="dcterms:W3CDTF">2021-05-26T10:20:00Z</dcterms:created>
  <dcterms:modified xsi:type="dcterms:W3CDTF">2021-05-26T10:24:00Z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