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24"/>
          <w:lang w:eastAsia="zh-CN"/>
        </w:rPr>
      </w:pPr>
      <w:r>
        <w:rPr>
          <w:rFonts w:hint="eastAsia" w:ascii="方正小标宋简体" w:hAnsi="方正小标宋简体" w:eastAsia="方正小标宋简体" w:cs="方正小标宋简体"/>
          <w:sz w:val="44"/>
          <w:szCs w:val="24"/>
        </w:rPr>
        <w:t>2018年</w:t>
      </w:r>
      <w:r>
        <w:rPr>
          <w:rFonts w:hint="eastAsia" w:ascii="方正小标宋简体" w:hAnsi="方正小标宋简体" w:eastAsia="方正小标宋简体" w:cs="方正小标宋简体"/>
          <w:sz w:val="44"/>
          <w:szCs w:val="24"/>
          <w:lang w:val="en-US" w:eastAsia="zh-CN"/>
        </w:rPr>
        <w:t>开福区工商业联合会</w:t>
      </w:r>
      <w:r>
        <w:rPr>
          <w:rFonts w:hint="eastAsia" w:ascii="方正小标宋简体" w:hAnsi="方正小标宋简体" w:eastAsia="方正小标宋简体" w:cs="方正小标宋简体"/>
          <w:sz w:val="44"/>
          <w:szCs w:val="24"/>
        </w:rPr>
        <w:t>部门整体支出绩效评价报告</w:t>
      </w:r>
    </w:p>
    <w:p>
      <w:pPr>
        <w:numPr>
          <w:ilvl w:val="0"/>
          <w:numId w:val="1"/>
        </w:numPr>
        <w:adjustRightInd w:val="0"/>
        <w:snapToGrid w:val="0"/>
        <w:spacing w:line="500" w:lineRule="exact"/>
        <w:ind w:firstLine="643" w:firstLineChars="200"/>
        <w:rPr>
          <w:rFonts w:hint="eastAsia" w:ascii="仿宋" w:hAnsi="仿宋" w:eastAsia="仿宋"/>
          <w:b/>
          <w:sz w:val="32"/>
          <w:szCs w:val="32"/>
        </w:rPr>
      </w:pPr>
      <w:r>
        <w:rPr>
          <w:rFonts w:hint="eastAsia" w:ascii="仿宋" w:hAnsi="仿宋" w:eastAsia="仿宋"/>
          <w:b/>
          <w:sz w:val="32"/>
          <w:szCs w:val="32"/>
        </w:rPr>
        <w:t>部门整体支出概况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_GB2312"/>
          <w:color w:val="000000"/>
          <w:sz w:val="32"/>
          <w:szCs w:val="32"/>
        </w:rPr>
        <w:t>（一）部门基本情况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1、部门设置。</w:t>
      </w:r>
      <w:r>
        <w:rPr>
          <w:rFonts w:hint="default" w:ascii="仿宋" w:hAnsi="仿宋" w:eastAsia="仿宋" w:cs="楷体_GB2312"/>
          <w:kern w:val="2"/>
          <w:sz w:val="32"/>
          <w:szCs w:val="32"/>
          <w:lang w:val="en-US" w:eastAsia="zh-CN" w:bidi="ar-SA"/>
        </w:rPr>
        <w:t>本部门开福区工商联本级、没有内设机构（不设立科室，有办公室1个）和0个二级机构组成所有本级全部纳入开福区工商联部门预决算统一核算。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2、</w:t>
      </w:r>
      <w:r>
        <w:rPr>
          <w:rFonts w:hint="default" w:ascii="仿宋" w:hAnsi="仿宋" w:eastAsia="仿宋" w:cs="楷体_GB2312"/>
          <w:kern w:val="2"/>
          <w:sz w:val="32"/>
          <w:szCs w:val="32"/>
          <w:lang w:val="en-US" w:eastAsia="zh-CN" w:bidi="ar-SA"/>
        </w:rPr>
        <w:t>人员情况。本部门编制数 3 人，在职人数 6人，其中：在岗人数 6 人；编外长期聘用人员 2 人；离退休人数 1人，其中离休人员 0 人，退休人员 1 人（社保发放工资）。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3、</w:t>
      </w:r>
      <w:r>
        <w:rPr>
          <w:rFonts w:hint="default" w:ascii="仿宋" w:hAnsi="仿宋" w:eastAsia="仿宋" w:cs="楷体_GB2312"/>
          <w:kern w:val="2"/>
          <w:sz w:val="32"/>
          <w:szCs w:val="32"/>
          <w:lang w:val="en-US" w:eastAsia="zh-CN" w:bidi="ar-SA"/>
        </w:rPr>
        <w:t>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（1）贯彻执行党的基本路线，在区委领导下，参政议政，发挥民主监督作用。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（2）宣传、贯彻党和国家的方针、政策，加强和改进思想政治工作，教育会员“爱国、敬业、守法”，提高会员素质，培养骨干分子队伍。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（3）组织和指导基层商会工作，加强基层组织的建设和管理。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（4）代表并维护会员的合法权益，反映会员的意见、要求和建议，协调关系，调解经济纠纷。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（5）做好非公有制经济代表人士政治安排的推荐工作。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（6）引导会员积极参加经济建设，促进区域非公有制经济健康发展，促进地区公益事业发展，在会员与政府之间发挥桥梁作用。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（7）增进与港澳台胞和世界各国工商社团及工商界人士的联系和友谊，加强与各级工商联组织联系，促进资源共享和地区经济、技术和贸易合作的发展，协助区政府引进资金、技术和人才。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（8）为会员提供信息、科技、管理、法律、会计、审计、融资、交通、咨询等多种形式服务。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（9）承办区委、区政府和上级工商联及有关部门交办的其它工作。</w:t>
      </w:r>
    </w:p>
    <w:p>
      <w:pPr>
        <w:numPr>
          <w:ilvl w:val="0"/>
          <w:numId w:val="0"/>
        </w:numPr>
        <w:ind w:firstLine="640" w:firstLineChars="200"/>
        <w:rPr>
          <w:rFonts w:hint="eastAsia"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2018年主要工作任务有：</w:t>
      </w:r>
    </w:p>
    <w:p>
      <w:pPr>
        <w:numPr>
          <w:ilvl w:val="0"/>
          <w:numId w:val="0"/>
        </w:numPr>
        <w:ind w:firstLine="640" w:firstLineChars="200"/>
        <w:rPr>
          <w:rFonts w:hint="eastAsia"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完成一年两期的《开福商海》杂志采编印制发放工作，并通过宣传开福区营商环境、区域民营企业家，促进开福区非公有制经济和非公有制经济人士健康发展。</w:t>
      </w:r>
    </w:p>
    <w:p>
      <w:pPr>
        <w:numPr>
          <w:ilvl w:val="0"/>
          <w:numId w:val="0"/>
        </w:numPr>
        <w:ind w:firstLine="640" w:firstLineChars="200"/>
        <w:rPr>
          <w:rFonts w:hint="eastAsia"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召开工商界人士执委会议并进行评比表彰，加强非公有制经济人士思想政治工作，增强工商联的凝聚力、影响力、执行力。</w:t>
      </w:r>
    </w:p>
    <w:p>
      <w:pPr>
        <w:numPr>
          <w:ilvl w:val="0"/>
          <w:numId w:val="0"/>
        </w:numPr>
        <w:ind w:firstLine="640" w:firstLineChars="200"/>
        <w:rPr>
          <w:rFonts w:hint="eastAsia"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通过走访调研、举办高级研修班、组织“改革开放40年 提振信心 再立新功”企业团队建设学习活动、召开民营企业家座谈会等丰富多样的活动， 宣传、贯彻党和国家的方针、政策，加强和改进思想政治工作，教育会员“爱国、敬业、守法”，提高会员素质；引导会员积极参加经济建设，促进区域非公有制经济健康发展，促进地区公益事业发展，在会员与政府之间发挥了桥梁纽带作用。</w:t>
      </w:r>
    </w:p>
    <w:p>
      <w:pPr>
        <w:numPr>
          <w:ilvl w:val="0"/>
          <w:numId w:val="2"/>
        </w:numPr>
        <w:ind w:firstLine="640" w:firstLineChars="200"/>
        <w:rPr>
          <w:rFonts w:hint="eastAsia" w:ascii="仿宋" w:hAnsi="仿宋" w:eastAsia="仿宋"/>
          <w:sz w:val="32"/>
          <w:szCs w:val="32"/>
        </w:rPr>
      </w:pPr>
      <w:r>
        <w:rPr>
          <w:rFonts w:hint="eastAsia" w:ascii="仿宋" w:hAnsi="仿宋" w:eastAsia="仿宋"/>
          <w:sz w:val="32"/>
          <w:szCs w:val="32"/>
        </w:rPr>
        <w:t xml:space="preserve">部门整体支出规模、使用方向和主要内容、涉及范围等。 </w:t>
      </w:r>
    </w:p>
    <w:p>
      <w:pPr>
        <w:numPr>
          <w:ilvl w:val="0"/>
          <w:numId w:val="0"/>
        </w:numPr>
        <w:ind w:firstLine="640" w:firstLineChars="200"/>
        <w:rPr>
          <w:rFonts w:hint="eastAsia" w:ascii="仿宋" w:hAnsi="仿宋" w:eastAsia="仿宋"/>
          <w:bCs/>
          <w:sz w:val="32"/>
          <w:szCs w:val="32"/>
          <w:lang w:eastAsia="zh-CN"/>
        </w:rPr>
      </w:pPr>
      <w:r>
        <w:rPr>
          <w:rFonts w:hint="eastAsia" w:ascii="仿宋" w:hAnsi="仿宋" w:eastAsia="仿宋" w:cs="仿宋"/>
          <w:i w:val="0"/>
          <w:caps w:val="0"/>
          <w:color w:val="000000"/>
          <w:spacing w:val="0"/>
          <w:sz w:val="32"/>
          <w:szCs w:val="32"/>
          <w:shd w:val="clear" w:fill="FFFFFF"/>
          <w:lang w:val="en-US" w:eastAsia="zh-CN"/>
        </w:rPr>
        <w:t>本年支出合计220.09万元，</w:t>
      </w:r>
      <w:r>
        <w:rPr>
          <w:rFonts w:hint="eastAsia" w:ascii="仿宋" w:hAnsi="仿宋" w:eastAsia="仿宋"/>
          <w:sz w:val="32"/>
          <w:szCs w:val="32"/>
        </w:rPr>
        <w:t>分为为基本支出和项目支出两部分。</w:t>
      </w:r>
      <w:r>
        <w:rPr>
          <w:rFonts w:hint="eastAsia" w:ascii="仿宋" w:hAnsi="仿宋" w:eastAsia="仿宋" w:cs="仿宋"/>
          <w:i w:val="0"/>
          <w:caps w:val="0"/>
          <w:color w:val="000000"/>
          <w:spacing w:val="0"/>
          <w:sz w:val="32"/>
          <w:szCs w:val="32"/>
          <w:shd w:val="clear" w:fill="FFFFFF"/>
          <w:lang w:val="en-US" w:eastAsia="zh-CN"/>
        </w:rPr>
        <w:t>其中：基本支出178.07万元（其中人员支出160.13万元，机关运行经费17.94万元。），</w:t>
      </w:r>
      <w:r>
        <w:rPr>
          <w:rFonts w:hint="eastAsia" w:ascii="仿宋" w:hAnsi="仿宋" w:eastAsia="仿宋"/>
          <w:bCs/>
          <w:sz w:val="32"/>
          <w:szCs w:val="32"/>
        </w:rPr>
        <w:t>主要用于在职在编人员、临聘人员、退休人员的日常开支以及用于</w:t>
      </w:r>
      <w:r>
        <w:rPr>
          <w:rFonts w:hint="eastAsia" w:ascii="仿宋" w:hAnsi="仿宋" w:eastAsia="仿宋"/>
          <w:bCs/>
          <w:sz w:val="32"/>
          <w:szCs w:val="32"/>
          <w:lang w:val="en-US" w:eastAsia="zh-CN"/>
        </w:rPr>
        <w:t>部门</w:t>
      </w:r>
      <w:r>
        <w:rPr>
          <w:rFonts w:hint="eastAsia" w:ascii="仿宋" w:hAnsi="仿宋" w:eastAsia="仿宋"/>
          <w:bCs/>
          <w:sz w:val="32"/>
          <w:szCs w:val="32"/>
        </w:rPr>
        <w:t>行政运行日常工作开支</w:t>
      </w:r>
      <w:r>
        <w:rPr>
          <w:rFonts w:hint="eastAsia" w:ascii="仿宋" w:hAnsi="仿宋" w:eastAsia="仿宋"/>
          <w:bCs/>
          <w:sz w:val="32"/>
          <w:szCs w:val="32"/>
          <w:lang w:eastAsia="zh-CN"/>
        </w:rPr>
        <w:t>。</w:t>
      </w:r>
    </w:p>
    <w:p>
      <w:pPr>
        <w:numPr>
          <w:ilvl w:val="0"/>
          <w:numId w:val="0"/>
        </w:numPr>
        <w:ind w:firstLine="640" w:firstLineChars="200"/>
        <w:rPr>
          <w:rFonts w:hint="default" w:ascii="仿宋" w:hAnsi="仿宋" w:eastAsia="宋体"/>
          <w:bCs/>
          <w:sz w:val="32"/>
          <w:szCs w:val="32"/>
          <w:lang w:val="en-US" w:eastAsia="zh-CN"/>
        </w:rPr>
      </w:pPr>
      <w:r>
        <w:rPr>
          <w:rFonts w:hint="eastAsia" w:ascii="仿宋" w:hAnsi="仿宋" w:eastAsia="仿宋" w:cs="仿宋"/>
          <w:i w:val="0"/>
          <w:caps w:val="0"/>
          <w:color w:val="000000"/>
          <w:spacing w:val="0"/>
          <w:sz w:val="32"/>
          <w:szCs w:val="32"/>
          <w:shd w:val="clear" w:fill="FFFFFF"/>
          <w:lang w:val="en-US" w:eastAsia="zh-CN"/>
        </w:rPr>
        <w:t>项目支出42.01万元，</w:t>
      </w:r>
      <w:r>
        <w:rPr>
          <w:rFonts w:hint="eastAsia" w:ascii="仿宋" w:hAnsi="仿宋" w:eastAsia="仿宋"/>
          <w:bCs/>
          <w:sz w:val="32"/>
          <w:szCs w:val="32"/>
        </w:rPr>
        <w:t>主要用于</w:t>
      </w:r>
      <w:r>
        <w:rPr>
          <w:rFonts w:hint="eastAsia" w:ascii="宋体" w:hAnsi="宋体" w:eastAsia="宋体" w:cs="宋体"/>
          <w:i w:val="0"/>
          <w:iCs w:val="0"/>
          <w:caps w:val="0"/>
          <w:color w:val="000000"/>
          <w:spacing w:val="0"/>
          <w:sz w:val="28"/>
          <w:szCs w:val="28"/>
        </w:rPr>
        <w:t>《开福商海》杂志经费</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工商界人士迎春会</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工商联教育培训、维权、调研、活动经费</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lang w:val="en-US" w:eastAsia="zh-CN"/>
        </w:rPr>
        <w:t>招商工作开支。</w:t>
      </w:r>
    </w:p>
    <w:p>
      <w:pPr>
        <w:ind w:firstLine="803" w:firstLineChars="250"/>
        <w:rPr>
          <w:rFonts w:hint="eastAsia" w:ascii="仿宋" w:hAnsi="仿宋" w:eastAsia="仿宋"/>
          <w:b/>
          <w:sz w:val="32"/>
          <w:szCs w:val="32"/>
        </w:rPr>
      </w:pPr>
      <w:r>
        <w:rPr>
          <w:rFonts w:hint="eastAsia" w:ascii="仿宋" w:hAnsi="仿宋" w:eastAsia="仿宋"/>
          <w:b/>
          <w:sz w:val="32"/>
          <w:szCs w:val="32"/>
        </w:rPr>
        <w:t>二、部门整体支出使用及管理情况</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 xml:space="preserve">（一）基本支出 介绍基本支出的主要用途、范围以及资金的管理情况， 尤其是“三公”经费的使用和管理情况。 </w:t>
      </w:r>
    </w:p>
    <w:p>
      <w:pPr>
        <w:numPr>
          <w:ilvl w:val="0"/>
          <w:numId w:val="0"/>
        </w:numPr>
        <w:ind w:firstLine="640" w:firstLineChars="200"/>
        <w:rPr>
          <w:rFonts w:hint="eastAsia" w:ascii="仿宋" w:hAnsi="仿宋" w:eastAsia="仿宋"/>
          <w:bCs/>
          <w:sz w:val="32"/>
          <w:szCs w:val="32"/>
        </w:rPr>
      </w:pPr>
      <w:r>
        <w:rPr>
          <w:rFonts w:hint="eastAsia" w:ascii="仿宋" w:hAnsi="仿宋" w:eastAsia="仿宋"/>
          <w:bCs/>
          <w:sz w:val="32"/>
          <w:szCs w:val="32"/>
        </w:rPr>
        <w:t>本单位的基本支出主要用于我单位在职人员、临聘人员、退休人员的生活补助等开支及保证部门正常运转的行政运行开支。2018年度的基本支出决算数为: 178.07万元，</w:t>
      </w:r>
      <w:r>
        <w:rPr>
          <w:rFonts w:hint="eastAsia" w:ascii="仿宋" w:hAnsi="仿宋" w:eastAsia="仿宋"/>
          <w:bCs/>
          <w:sz w:val="32"/>
          <w:szCs w:val="32"/>
          <w:lang w:val="en-US" w:eastAsia="zh-CN"/>
        </w:rPr>
        <w:t>其中：</w:t>
      </w:r>
      <w:r>
        <w:rPr>
          <w:rFonts w:hint="eastAsia" w:ascii="仿宋" w:hAnsi="仿宋" w:eastAsia="仿宋"/>
          <w:bCs/>
          <w:sz w:val="32"/>
          <w:szCs w:val="32"/>
        </w:rPr>
        <w:t>人员经费160.13万元，占基本支出的89.93%。主要包括基本工资、津贴补贴、奖金、社会保障缴费、其他工资福利支出、住房公积金、其他对个人和家庭的补助支出等；公用经费17.94万元，占基本支出的10.07%。主要包括：办公费、印刷费、邮电费、培训费、公务接待费、劳务费、工会经费、福利费、其他交通费用、其他商品和服务支出等。各项开支都能依法依程序审批和支付。在行政运行开支中，本单位对“三公”经费严格控制，2018年公务接待费0.05万元，因公出国（境）费</w:t>
      </w:r>
      <w:r>
        <w:rPr>
          <w:rFonts w:hint="eastAsia" w:ascii="仿宋" w:hAnsi="仿宋" w:eastAsia="仿宋"/>
          <w:bCs/>
          <w:sz w:val="32"/>
          <w:szCs w:val="32"/>
          <w:lang w:val="en-US" w:eastAsia="zh-CN"/>
        </w:rPr>
        <w:t>0</w:t>
      </w:r>
      <w:r>
        <w:rPr>
          <w:rFonts w:hint="eastAsia" w:ascii="仿宋" w:hAnsi="仿宋" w:eastAsia="仿宋"/>
          <w:bCs/>
          <w:sz w:val="32"/>
          <w:szCs w:val="32"/>
        </w:rPr>
        <w:t>万元、公车运行费维护费</w:t>
      </w:r>
      <w:r>
        <w:rPr>
          <w:rFonts w:hint="eastAsia" w:ascii="仿宋" w:hAnsi="仿宋" w:eastAsia="仿宋"/>
          <w:bCs/>
          <w:sz w:val="32"/>
          <w:szCs w:val="32"/>
          <w:lang w:val="en-US" w:eastAsia="zh-CN"/>
        </w:rPr>
        <w:t>0</w:t>
      </w:r>
      <w:r>
        <w:rPr>
          <w:rFonts w:hint="eastAsia" w:ascii="仿宋" w:hAnsi="仿宋" w:eastAsia="仿宋"/>
          <w:bCs/>
          <w:sz w:val="32"/>
          <w:szCs w:val="32"/>
        </w:rPr>
        <w:t>万元。</w:t>
      </w:r>
    </w:p>
    <w:p>
      <w:pPr>
        <w:ind w:firstLine="640" w:firstLineChars="200"/>
        <w:rPr>
          <w:rFonts w:hint="eastAsia"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val="en-US" w:eastAsia="zh-CN"/>
        </w:rPr>
        <w:t>项目</w:t>
      </w:r>
      <w:r>
        <w:rPr>
          <w:rFonts w:hint="eastAsia" w:ascii="仿宋" w:hAnsi="仿宋" w:eastAsia="仿宋"/>
          <w:sz w:val="32"/>
          <w:szCs w:val="32"/>
        </w:rPr>
        <w:t>支出</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项目支出</w:t>
      </w:r>
      <w:r>
        <w:rPr>
          <w:rFonts w:hint="eastAsia" w:ascii="仿宋" w:hAnsi="仿宋" w:eastAsia="仿宋"/>
          <w:sz w:val="32"/>
          <w:szCs w:val="32"/>
        </w:rPr>
        <w:t>（包括财政资金、自筹资金等）安排落实、 总投入等情况分析。</w:t>
      </w:r>
    </w:p>
    <w:p>
      <w:pPr>
        <w:spacing w:line="500" w:lineRule="exact"/>
        <w:ind w:firstLine="640" w:firstLineChars="200"/>
        <w:rPr>
          <w:rFonts w:hint="eastAsia" w:ascii="仿宋" w:hAnsi="仿宋" w:eastAsia="仿宋"/>
          <w:bCs/>
          <w:sz w:val="32"/>
          <w:szCs w:val="32"/>
        </w:rPr>
      </w:pPr>
      <w:r>
        <w:rPr>
          <w:rFonts w:hint="eastAsia" w:ascii="仿宋" w:hAnsi="仿宋" w:eastAsia="仿宋"/>
          <w:bCs/>
          <w:sz w:val="32"/>
          <w:szCs w:val="32"/>
        </w:rPr>
        <w:t>根据上级主管部门的要求及本部门工作计划，</w:t>
      </w:r>
      <w:r>
        <w:rPr>
          <w:rFonts w:hint="eastAsia" w:ascii="仿宋" w:hAnsi="仿宋" w:eastAsia="仿宋"/>
          <w:bCs/>
          <w:sz w:val="32"/>
          <w:szCs w:val="32"/>
          <w:lang w:val="en-US" w:eastAsia="zh-CN"/>
        </w:rPr>
        <w:t>本部门</w:t>
      </w:r>
      <w:r>
        <w:rPr>
          <w:rFonts w:hint="eastAsia" w:ascii="仿宋" w:hAnsi="仿宋" w:eastAsia="仿宋"/>
          <w:bCs/>
          <w:sz w:val="32"/>
          <w:szCs w:val="32"/>
        </w:rPr>
        <w:t>共使用了</w:t>
      </w:r>
      <w:r>
        <w:rPr>
          <w:rFonts w:hint="eastAsia" w:ascii="仿宋" w:hAnsi="仿宋" w:eastAsia="仿宋"/>
          <w:bCs/>
          <w:sz w:val="32"/>
          <w:szCs w:val="32"/>
          <w:lang w:val="en-US" w:eastAsia="zh-CN"/>
        </w:rPr>
        <w:t>33</w:t>
      </w:r>
      <w:r>
        <w:rPr>
          <w:rFonts w:hint="eastAsia" w:ascii="仿宋" w:hAnsi="仿宋" w:eastAsia="仿宋"/>
          <w:bCs/>
          <w:sz w:val="32"/>
          <w:szCs w:val="32"/>
        </w:rPr>
        <w:t>万元专项经费，</w:t>
      </w:r>
      <w:r>
        <w:rPr>
          <w:rFonts w:hint="eastAsia" w:ascii="仿宋" w:hAnsi="仿宋" w:eastAsia="仿宋"/>
          <w:bCs/>
          <w:sz w:val="32"/>
          <w:szCs w:val="32"/>
          <w:lang w:val="en-US" w:eastAsia="zh-CN"/>
        </w:rPr>
        <w:t>半年度新增</w:t>
      </w:r>
      <w:r>
        <w:rPr>
          <w:rFonts w:hint="eastAsia" w:ascii="仿宋" w:hAnsi="仿宋" w:eastAsia="仿宋" w:cs="仿宋"/>
          <w:i w:val="0"/>
          <w:caps w:val="0"/>
          <w:color w:val="000000"/>
          <w:spacing w:val="0"/>
          <w:sz w:val="32"/>
          <w:szCs w:val="32"/>
          <w:shd w:val="clear" w:fill="FFFFFF"/>
          <w:lang w:val="en-US" w:eastAsia="zh-CN"/>
        </w:rPr>
        <w:t>精准招商商会对接经费30</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合计63万元。</w:t>
      </w:r>
      <w:r>
        <w:rPr>
          <w:rFonts w:hint="eastAsia" w:ascii="仿宋" w:hAnsi="仿宋" w:eastAsia="仿宋"/>
          <w:bCs/>
          <w:sz w:val="32"/>
          <w:szCs w:val="32"/>
        </w:rPr>
        <w:t>具体情况如下：</w:t>
      </w:r>
    </w:p>
    <w:p>
      <w:pPr>
        <w:numPr>
          <w:ilvl w:val="0"/>
          <w:numId w:val="0"/>
        </w:numPr>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编辑《开福商海》杂志经费：</w:t>
      </w:r>
      <w:r>
        <w:rPr>
          <w:rFonts w:hint="eastAsia" w:ascii="仿宋" w:hAnsi="仿宋" w:eastAsia="仿宋"/>
          <w:bCs/>
          <w:sz w:val="32"/>
          <w:szCs w:val="32"/>
          <w:lang w:val="en-US" w:eastAsia="zh-CN"/>
        </w:rPr>
        <w:t>10</w:t>
      </w:r>
      <w:r>
        <w:rPr>
          <w:rFonts w:hint="eastAsia" w:ascii="仿宋" w:hAnsi="仿宋" w:eastAsia="仿宋"/>
          <w:bCs/>
          <w:sz w:val="32"/>
          <w:szCs w:val="32"/>
        </w:rPr>
        <w:t>万元</w:t>
      </w:r>
      <w:r>
        <w:rPr>
          <w:rFonts w:hint="eastAsia" w:ascii="仿宋" w:hAnsi="仿宋" w:eastAsia="仿宋"/>
          <w:bCs/>
          <w:sz w:val="32"/>
          <w:szCs w:val="32"/>
          <w:lang w:eastAsia="zh-CN"/>
        </w:rPr>
        <w:t>，</w:t>
      </w:r>
      <w:r>
        <w:rPr>
          <w:rFonts w:hint="eastAsia" w:ascii="仿宋" w:hAnsi="仿宋" w:eastAsia="仿宋"/>
          <w:bCs/>
          <w:sz w:val="32"/>
          <w:szCs w:val="32"/>
        </w:rPr>
        <w:t>主要用于</w:t>
      </w:r>
      <w:r>
        <w:rPr>
          <w:rFonts w:hint="eastAsia" w:ascii="仿宋" w:hAnsi="仿宋" w:eastAsia="仿宋" w:cs="仿宋"/>
          <w:i w:val="0"/>
          <w:caps w:val="0"/>
          <w:color w:val="000000"/>
          <w:spacing w:val="0"/>
          <w:sz w:val="32"/>
          <w:szCs w:val="32"/>
          <w:shd w:val="clear" w:fill="FFFFFF"/>
          <w:lang w:val="en-US" w:eastAsia="zh-CN"/>
        </w:rPr>
        <w:t>完成了一年两期的《开福商海》杂志采编印制发放工作，通过宣传开福区营商环境、区域民营企业家，促进开福区非公有制经济和非公有制经济人士健康发展。</w:t>
      </w:r>
    </w:p>
    <w:p>
      <w:pPr>
        <w:numPr>
          <w:ilvl w:val="0"/>
          <w:numId w:val="0"/>
        </w:numPr>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工商界人士迎春会经费：</w:t>
      </w:r>
      <w:r>
        <w:rPr>
          <w:rFonts w:hint="eastAsia" w:ascii="仿宋" w:hAnsi="仿宋" w:eastAsia="仿宋"/>
          <w:bCs/>
          <w:sz w:val="32"/>
          <w:szCs w:val="32"/>
          <w:lang w:val="en-US" w:eastAsia="zh-CN"/>
        </w:rPr>
        <w:t>8</w:t>
      </w:r>
      <w:r>
        <w:rPr>
          <w:rFonts w:hint="eastAsia" w:ascii="仿宋" w:hAnsi="仿宋" w:eastAsia="仿宋"/>
          <w:bCs/>
          <w:sz w:val="32"/>
          <w:szCs w:val="32"/>
        </w:rPr>
        <w:t>万元</w:t>
      </w:r>
      <w:r>
        <w:rPr>
          <w:rFonts w:hint="eastAsia" w:ascii="仿宋" w:hAnsi="仿宋" w:eastAsia="仿宋"/>
          <w:bCs/>
          <w:sz w:val="32"/>
          <w:szCs w:val="32"/>
          <w:lang w:eastAsia="zh-CN"/>
        </w:rPr>
        <w:t>，</w:t>
      </w:r>
      <w:r>
        <w:rPr>
          <w:rFonts w:hint="eastAsia" w:ascii="仿宋" w:hAnsi="仿宋" w:eastAsia="仿宋"/>
          <w:bCs/>
          <w:sz w:val="32"/>
          <w:szCs w:val="32"/>
        </w:rPr>
        <w:t>主要用于</w:t>
      </w:r>
      <w:r>
        <w:rPr>
          <w:rFonts w:hint="eastAsia" w:ascii="仿宋" w:hAnsi="仿宋" w:eastAsia="仿宋" w:cs="仿宋"/>
          <w:i w:val="0"/>
          <w:caps w:val="0"/>
          <w:color w:val="000000"/>
          <w:spacing w:val="0"/>
          <w:sz w:val="32"/>
          <w:szCs w:val="32"/>
          <w:shd w:val="clear" w:fill="FFFFFF"/>
          <w:lang w:val="en-US" w:eastAsia="zh-CN"/>
        </w:rPr>
        <w:t>召开了工商界人士执委会议并进行了评比表彰，加强了非公有制经济人士思想政治工作，增强了工商联的凝聚力、影响力、执行力。</w:t>
      </w:r>
    </w:p>
    <w:p>
      <w:pPr>
        <w:numPr>
          <w:ilvl w:val="0"/>
          <w:numId w:val="0"/>
        </w:numPr>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工商联教育培训、维权、调研、活动经费：</w:t>
      </w:r>
      <w:r>
        <w:rPr>
          <w:rFonts w:hint="eastAsia" w:ascii="仿宋" w:hAnsi="仿宋" w:eastAsia="仿宋"/>
          <w:bCs/>
          <w:sz w:val="32"/>
          <w:szCs w:val="32"/>
          <w:lang w:val="en-US" w:eastAsia="zh-CN"/>
        </w:rPr>
        <w:t>15</w:t>
      </w:r>
      <w:r>
        <w:rPr>
          <w:rFonts w:hint="eastAsia" w:ascii="仿宋" w:hAnsi="仿宋" w:eastAsia="仿宋"/>
          <w:bCs/>
          <w:sz w:val="32"/>
          <w:szCs w:val="32"/>
        </w:rPr>
        <w:t>万元</w:t>
      </w:r>
      <w:r>
        <w:rPr>
          <w:rFonts w:hint="eastAsia" w:ascii="仿宋" w:hAnsi="仿宋" w:eastAsia="仿宋"/>
          <w:bCs/>
          <w:sz w:val="32"/>
          <w:szCs w:val="32"/>
          <w:lang w:eastAsia="zh-CN"/>
        </w:rPr>
        <w:t>，</w:t>
      </w:r>
      <w:r>
        <w:rPr>
          <w:rFonts w:hint="eastAsia" w:ascii="仿宋" w:hAnsi="仿宋" w:eastAsia="仿宋" w:cs="仿宋"/>
          <w:i w:val="0"/>
          <w:caps w:val="0"/>
          <w:color w:val="000000"/>
          <w:spacing w:val="0"/>
          <w:sz w:val="32"/>
          <w:szCs w:val="32"/>
          <w:shd w:val="clear" w:fill="FFFFFF"/>
          <w:lang w:val="en-US" w:eastAsia="zh-CN"/>
        </w:rPr>
        <w:t>通过走访调研、举办高级研修班、组织</w:t>
      </w:r>
      <w:r>
        <w:rPr>
          <w:rFonts w:hint="eastAsia" w:ascii="仿宋_GB2312" w:hAnsi="华文细黑" w:eastAsia="仿宋_GB2312" w:cs="宋体"/>
          <w:kern w:val="0"/>
          <w:sz w:val="32"/>
          <w:szCs w:val="32"/>
        </w:rPr>
        <w:t>“改革开放40年 提振信心 再立新功”企业团队建设学习活动</w:t>
      </w:r>
      <w:r>
        <w:rPr>
          <w:rFonts w:hint="eastAsia" w:ascii="仿宋_GB2312" w:hAnsi="华文细黑" w:eastAsia="仿宋_GB2312" w:cs="宋体"/>
          <w:kern w:val="0"/>
          <w:sz w:val="32"/>
          <w:szCs w:val="32"/>
          <w:lang w:eastAsia="zh-CN"/>
        </w:rPr>
        <w:t>、</w:t>
      </w:r>
      <w:r>
        <w:rPr>
          <w:rFonts w:hint="eastAsia" w:ascii="仿宋_GB2312" w:hAnsi="华文细黑" w:eastAsia="仿宋_GB2312" w:cs="宋体"/>
          <w:kern w:val="0"/>
          <w:sz w:val="32"/>
          <w:szCs w:val="32"/>
          <w:lang w:val="en-US" w:eastAsia="zh-CN"/>
        </w:rPr>
        <w:t>召开民营企业家座谈会等</w:t>
      </w:r>
      <w:r>
        <w:rPr>
          <w:rFonts w:hint="eastAsia" w:ascii="仿宋" w:hAnsi="仿宋" w:eastAsia="仿宋" w:cs="仿宋"/>
          <w:i w:val="0"/>
          <w:caps w:val="0"/>
          <w:color w:val="000000"/>
          <w:spacing w:val="0"/>
          <w:sz w:val="32"/>
          <w:szCs w:val="32"/>
          <w:shd w:val="clear" w:fill="FFFFFF"/>
        </w:rPr>
        <w:t>丰富多样的活动</w:t>
      </w:r>
      <w:r>
        <w:rPr>
          <w:rFonts w:hint="eastAsia" w:ascii="仿宋_GB2312" w:hAnsi="华文细黑" w:eastAsia="仿宋_GB2312" w:cs="宋体"/>
          <w:kern w:val="0"/>
          <w:sz w:val="32"/>
          <w:szCs w:val="32"/>
          <w:lang w:eastAsia="zh-CN"/>
        </w:rPr>
        <w:t>，</w:t>
      </w:r>
      <w:r>
        <w:rPr>
          <w:rFonts w:hint="eastAsia" w:ascii="仿宋" w:hAnsi="仿宋" w:eastAsia="仿宋" w:cs="仿宋"/>
          <w:i w:val="0"/>
          <w:caps w:val="0"/>
          <w:color w:val="000000"/>
          <w:spacing w:val="0"/>
          <w:sz w:val="32"/>
          <w:szCs w:val="32"/>
          <w:shd w:val="clear" w:fill="FFFFFF"/>
          <w:lang w:val="en-US" w:eastAsia="zh-CN"/>
        </w:rPr>
        <w:t xml:space="preserve"> 宣传、贯彻党和国家的方针、政策，加强和改进思想政治工作，教育会员“爱国、敬业、守法”，提高会员素质；引导会员积极参加经济建设，促进区域非公有制经济健康发展，促进地区公益事业发展，在会员与政府之间发挥了桥梁纽带作用。</w:t>
      </w:r>
    </w:p>
    <w:p>
      <w:pPr>
        <w:numPr>
          <w:ilvl w:val="0"/>
          <w:numId w:val="0"/>
        </w:numPr>
        <w:ind w:firstLine="640" w:firstLineChars="200"/>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精准招商商会对接经费:30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,用于商会对商会之间的招商工作，主要包括招商差旅费、招商活动费等。</w:t>
      </w:r>
    </w:p>
    <w:p>
      <w:pPr>
        <w:ind w:firstLine="640" w:firstLineChars="200"/>
        <w:rPr>
          <w:rFonts w:hint="eastAsia" w:ascii="仿宋" w:hAnsi="仿宋" w:eastAsia="仿宋"/>
          <w:sz w:val="32"/>
          <w:szCs w:val="32"/>
        </w:rPr>
      </w:pPr>
      <w:r>
        <w:rPr>
          <w:rFonts w:hint="eastAsia" w:ascii="仿宋" w:hAnsi="仿宋" w:eastAsia="仿宋"/>
          <w:sz w:val="32"/>
          <w:szCs w:val="32"/>
        </w:rPr>
        <w:t>2、专项资金（主要指财政资金）实际使用情况分析。</w:t>
      </w:r>
    </w:p>
    <w:p>
      <w:pPr>
        <w:adjustRightInd w:val="0"/>
        <w:snapToGrid w:val="0"/>
        <w:spacing w:line="500" w:lineRule="exact"/>
        <w:ind w:firstLine="640" w:firstLineChars="200"/>
        <w:rPr>
          <w:rFonts w:hint="eastAsia" w:ascii="仿宋" w:hAnsi="仿宋" w:eastAsia="仿宋"/>
          <w:bCs/>
          <w:sz w:val="32"/>
          <w:szCs w:val="32"/>
        </w:rPr>
      </w:pPr>
      <w:r>
        <w:rPr>
          <w:rFonts w:hint="eastAsia" w:ascii="仿宋" w:hAnsi="仿宋" w:eastAsia="仿宋" w:cs="仿宋_GB2312"/>
          <w:sz w:val="32"/>
          <w:szCs w:val="32"/>
        </w:rPr>
        <w:t>项目支出决算数为:</w:t>
      </w:r>
      <w:r>
        <w:rPr>
          <w:rFonts w:hint="eastAsia" w:ascii="仿宋" w:hAnsi="仿宋" w:eastAsia="仿宋"/>
          <w:bCs/>
          <w:sz w:val="32"/>
          <w:szCs w:val="32"/>
          <w:lang w:val="en-US" w:eastAsia="zh-CN"/>
        </w:rPr>
        <w:t>42.01</w:t>
      </w:r>
      <w:r>
        <w:rPr>
          <w:rFonts w:hint="eastAsia" w:ascii="仿宋" w:hAnsi="仿宋" w:eastAsia="仿宋" w:cs="仿宋_GB2312"/>
          <w:sz w:val="32"/>
          <w:szCs w:val="32"/>
        </w:rPr>
        <w:t>万元,年末项目结转</w:t>
      </w:r>
      <w:r>
        <w:rPr>
          <w:rFonts w:hint="eastAsia" w:ascii="仿宋" w:hAnsi="仿宋" w:eastAsia="仿宋" w:cs="仿宋_GB2312"/>
          <w:sz w:val="32"/>
          <w:szCs w:val="32"/>
          <w:lang w:val="en-US" w:eastAsia="zh-CN"/>
        </w:rPr>
        <w:t>22.54</w:t>
      </w:r>
      <w:r>
        <w:rPr>
          <w:rFonts w:hint="eastAsia" w:ascii="仿宋" w:hAnsi="仿宋" w:eastAsia="仿宋" w:cs="仿宋_GB2312"/>
          <w:sz w:val="32"/>
          <w:szCs w:val="32"/>
        </w:rPr>
        <w:t>万元，其他结余指标全部上缴财政。</w:t>
      </w:r>
    </w:p>
    <w:p>
      <w:pPr>
        <w:ind w:firstLine="640" w:firstLineChars="200"/>
        <w:rPr>
          <w:rFonts w:hint="eastAsia" w:ascii="仿宋" w:hAnsi="仿宋" w:eastAsia="仿宋"/>
          <w:sz w:val="32"/>
          <w:szCs w:val="32"/>
        </w:rPr>
      </w:pPr>
      <w:r>
        <w:rPr>
          <w:rFonts w:hint="eastAsia" w:ascii="仿宋" w:hAnsi="仿宋" w:eastAsia="仿宋"/>
          <w:sz w:val="32"/>
          <w:szCs w:val="32"/>
        </w:rPr>
        <w:t xml:space="preserve">3、专项资金管理情况分析，主要包括管理制度、办法的制订及执行情况。 </w:t>
      </w:r>
    </w:p>
    <w:p>
      <w:pPr>
        <w:spacing w:line="500" w:lineRule="exact"/>
        <w:ind w:firstLine="645"/>
        <w:rPr>
          <w:rFonts w:hint="eastAsia" w:ascii="仿宋" w:hAnsi="仿宋" w:eastAsia="仿宋"/>
          <w:sz w:val="32"/>
          <w:szCs w:val="32"/>
        </w:rPr>
      </w:pPr>
      <w:r>
        <w:rPr>
          <w:rFonts w:hint="eastAsia" w:ascii="仿宋" w:hAnsi="仿宋" w:eastAsia="仿宋" w:cs="仿宋_GB2312"/>
          <w:sz w:val="32"/>
          <w:szCs w:val="32"/>
        </w:rPr>
        <w:t>本单位项目资金采取归口集中管理，</w:t>
      </w:r>
      <w:r>
        <w:rPr>
          <w:rFonts w:hint="eastAsia" w:ascii="仿宋" w:hAnsi="仿宋" w:eastAsia="仿宋" w:cs="仿宋_GB2312"/>
          <w:sz w:val="32"/>
          <w:szCs w:val="32"/>
          <w:lang w:val="en-US" w:eastAsia="zh-CN"/>
        </w:rPr>
        <w:t>修订</w:t>
      </w:r>
      <w:r>
        <w:rPr>
          <w:rFonts w:hint="eastAsia" w:ascii="仿宋" w:hAnsi="仿宋" w:eastAsia="仿宋" w:cs="仿宋_GB2312"/>
          <w:sz w:val="32"/>
          <w:szCs w:val="32"/>
        </w:rPr>
        <w:t>了《财务管理制度》</w:t>
      </w:r>
      <w:r>
        <w:rPr>
          <w:rFonts w:hint="eastAsia" w:ascii="仿宋" w:hAnsi="仿宋" w:eastAsia="仿宋" w:cs="仿宋_GB2312"/>
          <w:sz w:val="32"/>
          <w:szCs w:val="32"/>
          <w:lang w:val="en-US" w:eastAsia="zh-CN"/>
        </w:rPr>
        <w:t>等</w:t>
      </w:r>
      <w:r>
        <w:rPr>
          <w:rFonts w:hint="eastAsia" w:ascii="仿宋" w:hAnsi="仿宋" w:eastAsia="仿宋" w:cs="仿宋_GB2312"/>
          <w:sz w:val="32"/>
          <w:szCs w:val="32"/>
        </w:rPr>
        <w:t>相关的财经制度，规范财务行为, 严格履行报</w:t>
      </w:r>
      <w:r>
        <w:rPr>
          <w:rFonts w:hint="eastAsia" w:ascii="仿宋" w:hAnsi="仿宋" w:eastAsia="仿宋" w:cs="仿宋_GB2312"/>
          <w:sz w:val="32"/>
          <w:szCs w:val="32"/>
          <w:lang w:val="en-US" w:eastAsia="zh-CN"/>
        </w:rPr>
        <w:t>账</w:t>
      </w:r>
      <w:r>
        <w:rPr>
          <w:rFonts w:hint="eastAsia" w:ascii="仿宋" w:hAnsi="仿宋" w:eastAsia="仿宋" w:cs="仿宋_GB2312"/>
          <w:sz w:val="32"/>
          <w:szCs w:val="32"/>
        </w:rPr>
        <w:t>审批程序，实行国库集中支付，严格按照相关文件精神，遵守政府采购规程，购买达到限额的标的物一律进入政府采购程序。严格执行相关制度和规定，</w:t>
      </w:r>
      <w:r>
        <w:rPr>
          <w:rFonts w:hint="eastAsia" w:ascii="仿宋" w:hAnsi="仿宋" w:eastAsia="仿宋"/>
          <w:bCs/>
          <w:sz w:val="32"/>
          <w:szCs w:val="32"/>
        </w:rPr>
        <w:t>不存在串用、乱用现象。资金支出审批手续齐全，票据真实。</w:t>
      </w:r>
    </w:p>
    <w:p>
      <w:pPr>
        <w:ind w:firstLine="803" w:firstLineChars="250"/>
        <w:rPr>
          <w:rFonts w:hint="eastAsia" w:ascii="仿宋" w:hAnsi="仿宋" w:eastAsia="仿宋"/>
          <w:b/>
          <w:sz w:val="32"/>
          <w:szCs w:val="32"/>
        </w:rPr>
      </w:pPr>
      <w:r>
        <w:rPr>
          <w:rFonts w:hint="eastAsia" w:ascii="仿宋" w:hAnsi="仿宋" w:eastAsia="仿宋"/>
          <w:b/>
          <w:sz w:val="32"/>
          <w:szCs w:val="32"/>
        </w:rPr>
        <w:t>三、部门</w:t>
      </w:r>
      <w:r>
        <w:rPr>
          <w:rFonts w:hint="eastAsia" w:ascii="仿宋" w:hAnsi="仿宋" w:eastAsia="仿宋"/>
          <w:b/>
          <w:sz w:val="32"/>
          <w:szCs w:val="32"/>
          <w:lang w:val="en-US" w:eastAsia="zh-CN"/>
        </w:rPr>
        <w:t>整体支出组织</w:t>
      </w:r>
      <w:r>
        <w:rPr>
          <w:rFonts w:hint="eastAsia" w:ascii="仿宋" w:hAnsi="仿宋" w:eastAsia="仿宋"/>
          <w:b/>
          <w:sz w:val="32"/>
          <w:szCs w:val="32"/>
        </w:rPr>
        <w:t xml:space="preserve">实施情况 </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（一）本单位专项资金使用时均按相关要求、相关制度进行。</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（二）专项资金使用均</w:t>
      </w:r>
      <w:r>
        <w:rPr>
          <w:rFonts w:hint="eastAsia" w:ascii="仿宋" w:hAnsi="仿宋" w:eastAsia="仿宋" w:cs="楷体_GB2312"/>
          <w:sz w:val="32"/>
          <w:szCs w:val="32"/>
          <w:lang w:val="en-US" w:eastAsia="zh-CN"/>
        </w:rPr>
        <w:t>按</w:t>
      </w:r>
      <w:r>
        <w:rPr>
          <w:rFonts w:hint="eastAsia" w:ascii="仿宋" w:hAnsi="仿宋" w:eastAsia="仿宋" w:cs="楷体_GB2312"/>
          <w:sz w:val="32"/>
          <w:szCs w:val="32"/>
        </w:rPr>
        <w:t>相关制度进行。</w:t>
      </w:r>
    </w:p>
    <w:p>
      <w:pPr>
        <w:ind w:firstLine="800" w:firstLineChars="249"/>
        <w:rPr>
          <w:rFonts w:hint="eastAsia" w:ascii="仿宋" w:hAnsi="仿宋" w:eastAsia="仿宋"/>
          <w:sz w:val="32"/>
          <w:szCs w:val="32"/>
        </w:rPr>
      </w:pPr>
      <w:r>
        <w:rPr>
          <w:rFonts w:hint="eastAsia" w:ascii="仿宋" w:hAnsi="仿宋" w:eastAsia="仿宋"/>
          <w:b/>
          <w:sz w:val="32"/>
          <w:szCs w:val="32"/>
        </w:rPr>
        <w:t>四、</w:t>
      </w:r>
      <w:r>
        <w:rPr>
          <w:rFonts w:hint="eastAsia" w:ascii="仿宋" w:hAnsi="仿宋" w:eastAsia="仿宋"/>
          <w:b/>
          <w:sz w:val="32"/>
          <w:szCs w:val="32"/>
          <w:lang w:val="en-US" w:eastAsia="zh-CN"/>
        </w:rPr>
        <w:t>部门整体支出</w:t>
      </w:r>
      <w:r>
        <w:rPr>
          <w:rFonts w:hint="eastAsia" w:ascii="仿宋" w:hAnsi="仿宋" w:eastAsia="仿宋"/>
          <w:b/>
          <w:sz w:val="32"/>
          <w:szCs w:val="32"/>
        </w:rPr>
        <w:t>绩效情况。</w:t>
      </w:r>
      <w:r>
        <w:rPr>
          <w:rFonts w:hint="eastAsia" w:ascii="仿宋" w:hAnsi="仿宋" w:eastAsia="仿宋"/>
          <w:sz w:val="32"/>
          <w:szCs w:val="32"/>
        </w:rPr>
        <w:t xml:space="preserve"> </w:t>
      </w:r>
    </w:p>
    <w:p>
      <w:pPr>
        <w:spacing w:line="500" w:lineRule="exact"/>
        <w:ind w:firstLine="645"/>
        <w:rPr>
          <w:rFonts w:hint="eastAsia" w:ascii="仿宋" w:hAnsi="仿宋" w:eastAsia="仿宋" w:cs="仿宋_GB2312"/>
          <w:sz w:val="32"/>
          <w:szCs w:val="32"/>
        </w:rPr>
      </w:pPr>
      <w:r>
        <w:rPr>
          <w:rFonts w:hint="eastAsia" w:ascii="仿宋" w:hAnsi="仿宋" w:eastAsia="仿宋" w:cs="楷体_GB2312"/>
          <w:sz w:val="32"/>
          <w:szCs w:val="32"/>
        </w:rPr>
        <w:t>整体支出情况</w:t>
      </w:r>
      <w:r>
        <w:rPr>
          <w:rFonts w:hint="eastAsia" w:ascii="仿宋" w:hAnsi="仿宋" w:eastAsia="仿宋"/>
          <w:bCs/>
          <w:sz w:val="32"/>
          <w:szCs w:val="32"/>
        </w:rPr>
        <w:t>比较好，</w:t>
      </w:r>
      <w:r>
        <w:rPr>
          <w:rFonts w:hint="eastAsia" w:ascii="仿宋" w:hAnsi="仿宋" w:eastAsia="仿宋"/>
          <w:bCs/>
          <w:sz w:val="32"/>
          <w:szCs w:val="32"/>
          <w:lang w:val="en-US" w:eastAsia="zh-CN"/>
        </w:rPr>
        <w:t>部门</w:t>
      </w:r>
      <w:r>
        <w:rPr>
          <w:rFonts w:hint="eastAsia" w:ascii="仿宋" w:hAnsi="仿宋" w:eastAsia="仿宋"/>
          <w:bCs/>
          <w:sz w:val="32"/>
          <w:szCs w:val="32"/>
        </w:rPr>
        <w:t>全年支出为：</w:t>
      </w:r>
      <w:r>
        <w:rPr>
          <w:rFonts w:hint="eastAsia" w:ascii="仿宋" w:hAnsi="仿宋" w:eastAsia="仿宋"/>
          <w:bCs/>
          <w:sz w:val="32"/>
          <w:szCs w:val="32"/>
          <w:lang w:val="en-US" w:eastAsia="zh-CN"/>
        </w:rPr>
        <w:t>220.09</w:t>
      </w:r>
      <w:r>
        <w:rPr>
          <w:rFonts w:hint="eastAsia" w:ascii="仿宋" w:hAnsi="仿宋" w:eastAsia="仿宋"/>
          <w:bCs/>
          <w:sz w:val="32"/>
          <w:szCs w:val="32"/>
        </w:rPr>
        <w:t>万元，基本支出 178.07</w:t>
      </w:r>
      <w:r>
        <w:rPr>
          <w:rFonts w:hint="eastAsia" w:ascii="仿宋" w:hAnsi="仿宋" w:eastAsia="仿宋" w:cs="楷体_GB2312"/>
          <w:sz w:val="32"/>
          <w:szCs w:val="32"/>
        </w:rPr>
        <w:t>万元，占总支出的</w:t>
      </w:r>
      <w:r>
        <w:rPr>
          <w:rFonts w:hint="eastAsia" w:ascii="仿宋" w:hAnsi="仿宋" w:eastAsia="仿宋" w:cs="楷体_GB2312"/>
          <w:sz w:val="32"/>
          <w:szCs w:val="32"/>
          <w:lang w:val="en-US" w:eastAsia="zh-CN"/>
        </w:rPr>
        <w:t>80.91</w:t>
      </w:r>
      <w:r>
        <w:rPr>
          <w:rFonts w:hint="eastAsia" w:ascii="仿宋" w:hAnsi="仿宋" w:eastAsia="仿宋" w:cs="楷体_GB2312"/>
          <w:sz w:val="32"/>
          <w:szCs w:val="32"/>
        </w:rPr>
        <w:t>%，项目支出</w:t>
      </w:r>
      <w:r>
        <w:rPr>
          <w:rFonts w:hint="eastAsia" w:ascii="仿宋" w:hAnsi="仿宋" w:eastAsia="仿宋" w:cs="仿宋_GB2312"/>
          <w:sz w:val="32"/>
          <w:szCs w:val="32"/>
          <w:lang w:val="en-US" w:eastAsia="zh-CN"/>
        </w:rPr>
        <w:t>42.01</w:t>
      </w:r>
      <w:bookmarkStart w:id="0" w:name="_GoBack"/>
      <w:bookmarkEnd w:id="0"/>
      <w:r>
        <w:rPr>
          <w:rFonts w:hint="eastAsia" w:ascii="仿宋" w:hAnsi="仿宋" w:eastAsia="仿宋" w:cs="楷体_GB2312"/>
          <w:sz w:val="32"/>
          <w:szCs w:val="32"/>
        </w:rPr>
        <w:t>万元，占总支出的</w:t>
      </w:r>
      <w:r>
        <w:rPr>
          <w:rFonts w:hint="eastAsia" w:ascii="仿宋" w:hAnsi="仿宋" w:eastAsia="仿宋" w:cs="楷体_GB2312"/>
          <w:sz w:val="32"/>
          <w:szCs w:val="32"/>
          <w:lang w:val="en-US" w:eastAsia="zh-CN"/>
        </w:rPr>
        <w:t>19.09</w:t>
      </w:r>
      <w:r>
        <w:rPr>
          <w:rFonts w:hint="eastAsia" w:ascii="仿宋" w:hAnsi="仿宋" w:eastAsia="仿宋" w:cs="楷体_GB2312"/>
          <w:sz w:val="32"/>
          <w:szCs w:val="32"/>
        </w:rPr>
        <w:t>%。三公经费总支出为</w:t>
      </w:r>
      <w:r>
        <w:rPr>
          <w:rFonts w:hint="eastAsia" w:ascii="仿宋" w:hAnsi="仿宋" w:eastAsia="仿宋"/>
          <w:bCs/>
          <w:sz w:val="32"/>
          <w:szCs w:val="32"/>
        </w:rPr>
        <w:t>0.05</w:t>
      </w:r>
      <w:r>
        <w:rPr>
          <w:rFonts w:hint="eastAsia" w:ascii="仿宋" w:hAnsi="仿宋" w:eastAsia="仿宋" w:cs="楷体_GB2312"/>
          <w:sz w:val="32"/>
          <w:szCs w:val="32"/>
        </w:rPr>
        <w:t>万元，2</w:t>
      </w:r>
      <w:r>
        <w:rPr>
          <w:rFonts w:hint="eastAsia" w:ascii="仿宋" w:hAnsi="仿宋" w:eastAsia="仿宋" w:cs="仿宋_GB2312"/>
          <w:sz w:val="32"/>
          <w:szCs w:val="32"/>
        </w:rPr>
        <w:t>018年公务接待费</w:t>
      </w:r>
      <w:r>
        <w:rPr>
          <w:rFonts w:hint="eastAsia" w:ascii="仿宋" w:hAnsi="仿宋" w:eastAsia="仿宋"/>
          <w:bCs/>
          <w:sz w:val="32"/>
          <w:szCs w:val="32"/>
        </w:rPr>
        <w:t>0.05</w:t>
      </w:r>
      <w:r>
        <w:rPr>
          <w:rFonts w:hint="eastAsia" w:ascii="仿宋" w:hAnsi="仿宋" w:eastAsia="仿宋" w:cs="仿宋_GB2312"/>
          <w:sz w:val="32"/>
          <w:szCs w:val="32"/>
        </w:rPr>
        <w:t>万元，因公出国（境）费0万元、公车运行费维护费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ind w:firstLine="803" w:firstLineChars="250"/>
        <w:rPr>
          <w:rFonts w:hint="eastAsia" w:ascii="仿宋" w:hAnsi="仿宋" w:eastAsia="仿宋"/>
          <w:b/>
          <w:sz w:val="32"/>
          <w:szCs w:val="32"/>
        </w:rPr>
      </w:pPr>
      <w:r>
        <w:rPr>
          <w:rFonts w:hint="eastAsia" w:ascii="仿宋" w:hAnsi="仿宋" w:eastAsia="仿宋"/>
          <w:b/>
          <w:sz w:val="32"/>
          <w:szCs w:val="32"/>
        </w:rPr>
        <w:t>五、需要说明的问题</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进一步完善了资金管理制度，规范了资金分配、使用程序，实时跟进了财政资金的支出进度，较好的完成了年度工作目标，重点加强了绩效目标的管理，开展了对部门专项绩效自评工作，部门整体支出绩效评价好。存在的主要问题是，预算执行力度方面、预算完成率有待提高，下一步要科学合理的编制预算，并严格执行，加大预算执行力度，提高财政资金的使用效益，提高绩效评价的质量。</w:t>
      </w:r>
    </w:p>
    <w:p>
      <w:pPr>
        <w:ind w:left="0" w:leftChars="0" w:firstLine="0" w:firstLineChars="0"/>
        <w:jc w:val="right"/>
        <w:rPr>
          <w:rFonts w:hint="eastAsia" w:eastAsia="仿宋_GB2312"/>
          <w:lang w:val="en-US" w:eastAsia="zh-CN"/>
        </w:rPr>
      </w:pPr>
      <w:r>
        <w:rPr>
          <w:rFonts w:hint="eastAsia" w:ascii="仿宋" w:hAnsi="仿宋" w:eastAsia="仿宋"/>
          <w:sz w:val="32"/>
          <w:szCs w:val="32"/>
        </w:rPr>
        <w:t>2019年10月28日</w:t>
      </w:r>
    </w:p>
    <w:sectPr>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3EBCF"/>
    <w:multiLevelType w:val="singleLevel"/>
    <w:tmpl w:val="9243EBCF"/>
    <w:lvl w:ilvl="0" w:tentative="0">
      <w:start w:val="2"/>
      <w:numFmt w:val="chineseCounting"/>
      <w:suff w:val="nothing"/>
      <w:lvlText w:val="（%1）"/>
      <w:lvlJc w:val="left"/>
      <w:rPr>
        <w:rFonts w:hint="eastAsia"/>
      </w:rPr>
    </w:lvl>
  </w:abstractNum>
  <w:abstractNum w:abstractNumId="1">
    <w:nsid w:val="991AC351"/>
    <w:multiLevelType w:val="singleLevel"/>
    <w:tmpl w:val="991AC35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1FC5FF6"/>
    <w:rsid w:val="03041330"/>
    <w:rsid w:val="031B14C6"/>
    <w:rsid w:val="0B7D4B7A"/>
    <w:rsid w:val="18B168DF"/>
    <w:rsid w:val="22A76ED0"/>
    <w:rsid w:val="27F84239"/>
    <w:rsid w:val="47854DFB"/>
    <w:rsid w:val="5DA775E6"/>
    <w:rsid w:val="6E285FF4"/>
    <w:rsid w:val="70510931"/>
    <w:rsid w:val="787D1F5B"/>
    <w:rsid w:val="7F62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GSL</cp:lastModifiedBy>
  <dcterms:modified xsi:type="dcterms:W3CDTF">2021-05-26T11:29:45Z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3F91BC1313314316ABE953F3C013740C</vt:lpwstr>
  </property>
</Properties>
</file>