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hAnsi="仿宋_GB2312" w:eastAsia="仿宋_GB2312" w:cs="仿宋_GB2312"/>
          <w:color w:val="000000"/>
          <w:lang w:eastAsia="zh-CN"/>
        </w:rPr>
      </w:pPr>
      <w:r>
        <w:rPr>
          <w:rFonts w:hint="eastAsia" w:ascii="方正小标宋简体" w:eastAsia="方正小标宋简体"/>
          <w:color w:val="000000"/>
          <w:sz w:val="44"/>
          <w:szCs w:val="44"/>
          <w:lang w:eastAsia="zh-CN"/>
        </w:rPr>
        <w:t>重点项目绩效自评报告</w:t>
      </w:r>
    </w:p>
    <w:p>
      <w:pPr>
        <w:spacing w:line="560" w:lineRule="exact"/>
        <w:ind w:firstLine="560" w:firstLineChars="200"/>
        <w:outlineLvl w:val="0"/>
        <w:rPr>
          <w:rFonts w:hint="eastAsia" w:ascii="黑体" w:eastAsia="黑体"/>
          <w:bCs/>
          <w:color w:val="000000"/>
          <w:u w:val="none"/>
        </w:rPr>
      </w:pPr>
      <w:r>
        <w:rPr>
          <w:rFonts w:hint="eastAsia" w:ascii="黑体" w:eastAsia="黑体"/>
          <w:bCs/>
          <w:color w:val="000000"/>
        </w:rPr>
        <w:t>一、专项1：</w:t>
      </w:r>
      <w:r>
        <w:rPr>
          <w:rFonts w:hint="eastAsia" w:ascii="黑体" w:eastAsia="黑体"/>
          <w:bCs/>
          <w:color w:val="000000"/>
          <w:u w:val="none"/>
          <w:lang w:eastAsia="zh-CN"/>
        </w:rPr>
        <w:t>妇儿工委工作</w:t>
      </w:r>
      <w:r>
        <w:rPr>
          <w:rFonts w:hint="eastAsia" w:ascii="黑体" w:eastAsia="黑体"/>
          <w:bCs/>
          <w:color w:val="000000"/>
          <w:u w:val="none"/>
        </w:rPr>
        <w:t xml:space="preserve">经费    </w:t>
      </w:r>
    </w:p>
    <w:p>
      <w:pPr>
        <w:spacing w:line="560" w:lineRule="exact"/>
        <w:ind w:firstLine="560" w:firstLineChars="200"/>
        <w:outlineLvl w:val="0"/>
        <w:rPr>
          <w:rFonts w:hint="eastAsia" w:ascii="仿宋_GB2312"/>
          <w:sz w:val="32"/>
          <w:szCs w:val="32"/>
        </w:rPr>
      </w:pPr>
      <w:r>
        <w:rPr>
          <w:rFonts w:hint="eastAsia" w:ascii="华文仿宋" w:hAnsi="华文仿宋" w:eastAsia="华文仿宋" w:cs="楷体"/>
          <w:bCs/>
          <w:color w:val="000000"/>
        </w:rPr>
        <w:t>（</w:t>
      </w:r>
      <w:r>
        <w:rPr>
          <w:rFonts w:hint="eastAsia" w:ascii="仿宋_GB2312"/>
          <w:sz w:val="32"/>
          <w:szCs w:val="32"/>
        </w:rPr>
        <w:t>一）项目基本情况</w:t>
      </w:r>
    </w:p>
    <w:p>
      <w:pPr>
        <w:spacing w:line="560" w:lineRule="exact"/>
        <w:ind w:firstLine="640" w:firstLineChars="200"/>
        <w:outlineLvl w:val="0"/>
        <w:rPr>
          <w:rFonts w:hint="eastAsia" w:eastAsia="仿宋_GB2312"/>
          <w:color w:val="000000"/>
          <w:kern w:val="0"/>
          <w:sz w:val="21"/>
          <w:szCs w:val="21"/>
        </w:rPr>
      </w:pPr>
      <w:r>
        <w:rPr>
          <w:rFonts w:hint="eastAsia" w:ascii="仿宋_GB2312"/>
          <w:sz w:val="32"/>
          <w:szCs w:val="32"/>
        </w:rPr>
        <w:t>1、项目概况</w:t>
      </w:r>
    </w:p>
    <w:p>
      <w:pPr>
        <w:ind w:firstLine="640" w:firstLineChars="200"/>
        <w:rPr>
          <w:rFonts w:hint="eastAsia" w:eastAsia="仿宋_GB2312"/>
          <w:color w:val="000000"/>
          <w:kern w:val="0"/>
          <w:sz w:val="32"/>
          <w:szCs w:val="32"/>
        </w:rPr>
      </w:pPr>
      <w:r>
        <w:rPr>
          <w:rFonts w:hint="eastAsia"/>
          <w:color w:val="000000"/>
          <w:kern w:val="0"/>
          <w:sz w:val="32"/>
          <w:szCs w:val="32"/>
          <w:lang w:eastAsia="zh-CN"/>
        </w:rPr>
        <w:t>妇儿工委工作经费是开福区人民政府妇女儿童工作委员会的专项工作经费。主要是用于</w:t>
      </w:r>
      <w:r>
        <w:rPr>
          <w:rFonts w:hint="eastAsia" w:eastAsia="仿宋_GB2312"/>
          <w:color w:val="000000"/>
          <w:kern w:val="0"/>
          <w:sz w:val="32"/>
          <w:szCs w:val="32"/>
        </w:rPr>
        <w:t>组织妇儿工委成员单位召开工作调度会，维护好妇女儿童权益</w:t>
      </w:r>
      <w:r>
        <w:rPr>
          <w:rFonts w:hint="eastAsia"/>
          <w:color w:val="000000"/>
          <w:kern w:val="0"/>
          <w:sz w:val="32"/>
          <w:szCs w:val="32"/>
          <w:lang w:eastAsia="zh-CN"/>
        </w:rPr>
        <w:t>等</w:t>
      </w:r>
      <w:r>
        <w:rPr>
          <w:rFonts w:hint="eastAsia" w:eastAsia="仿宋_GB2312"/>
          <w:color w:val="000000"/>
          <w:kern w:val="0"/>
          <w:sz w:val="32"/>
          <w:szCs w:val="32"/>
        </w:rPr>
        <w:t>各项工作。</w:t>
      </w:r>
      <w:r>
        <w:rPr>
          <w:rFonts w:hint="eastAsia" w:ascii="仿宋_GB2312"/>
          <w:sz w:val="32"/>
          <w:szCs w:val="32"/>
        </w:rPr>
        <w:t>起止时间为20</w:t>
      </w:r>
      <w:r>
        <w:rPr>
          <w:rFonts w:hint="eastAsia" w:ascii="仿宋_GB2312"/>
          <w:sz w:val="32"/>
          <w:szCs w:val="32"/>
          <w:lang w:val="en-US" w:eastAsia="zh-CN"/>
        </w:rPr>
        <w:t>22</w:t>
      </w:r>
      <w:r>
        <w:rPr>
          <w:rFonts w:hint="eastAsia" w:ascii="仿宋_GB2312"/>
          <w:sz w:val="32"/>
          <w:szCs w:val="32"/>
        </w:rPr>
        <w:t>年1月1日至202</w:t>
      </w:r>
      <w:r>
        <w:rPr>
          <w:rFonts w:hint="eastAsia" w:ascii="仿宋_GB2312"/>
          <w:sz w:val="32"/>
          <w:szCs w:val="32"/>
          <w:lang w:val="en-US" w:eastAsia="zh-CN"/>
        </w:rPr>
        <w:t>2</w:t>
      </w:r>
      <w:r>
        <w:rPr>
          <w:rFonts w:hint="eastAsia" w:ascii="仿宋_GB2312"/>
          <w:sz w:val="32"/>
          <w:szCs w:val="32"/>
        </w:rPr>
        <w:t>年12月31日，</w:t>
      </w:r>
      <w:r>
        <w:rPr>
          <w:rFonts w:hint="eastAsia" w:eastAsia="仿宋_GB2312"/>
          <w:color w:val="000000"/>
          <w:kern w:val="0"/>
          <w:sz w:val="32"/>
          <w:szCs w:val="32"/>
        </w:rPr>
        <w:t>开展摸底排查工作，走访重点关爱儿童、困难妇女</w:t>
      </w:r>
      <w:r>
        <w:rPr>
          <w:rFonts w:hint="eastAsia"/>
          <w:color w:val="000000"/>
          <w:kern w:val="0"/>
          <w:sz w:val="32"/>
          <w:szCs w:val="32"/>
          <w:lang w:eastAsia="zh-CN"/>
        </w:rPr>
        <w:t>、</w:t>
      </w:r>
      <w:r>
        <w:rPr>
          <w:rFonts w:hint="eastAsia" w:eastAsia="仿宋_GB2312"/>
          <w:color w:val="000000"/>
          <w:kern w:val="0"/>
          <w:sz w:val="32"/>
          <w:szCs w:val="32"/>
        </w:rPr>
        <w:t>困难家庭</w:t>
      </w:r>
      <w:r>
        <w:rPr>
          <w:rFonts w:hint="eastAsia"/>
          <w:color w:val="000000"/>
          <w:kern w:val="0"/>
          <w:sz w:val="32"/>
          <w:szCs w:val="32"/>
          <w:lang w:eastAsia="zh-CN"/>
        </w:rPr>
        <w:t>，</w:t>
      </w:r>
      <w:r>
        <w:rPr>
          <w:rFonts w:hint="eastAsia" w:eastAsia="仿宋_GB2312"/>
          <w:color w:val="000000"/>
          <w:kern w:val="0"/>
          <w:sz w:val="32"/>
          <w:szCs w:val="32"/>
        </w:rPr>
        <w:t>慰问贫困妇女及困境儿童。</w:t>
      </w:r>
    </w:p>
    <w:p>
      <w:pPr>
        <w:spacing w:line="560" w:lineRule="exact"/>
        <w:ind w:firstLine="640" w:firstLineChars="200"/>
        <w:outlineLvl w:val="0"/>
        <w:rPr>
          <w:rFonts w:hint="eastAsia" w:ascii="仿宋_GB2312"/>
          <w:sz w:val="32"/>
          <w:szCs w:val="32"/>
        </w:rPr>
      </w:pPr>
      <w:r>
        <w:rPr>
          <w:rFonts w:hint="eastAsia" w:ascii="仿宋_GB2312"/>
          <w:sz w:val="32"/>
          <w:szCs w:val="32"/>
        </w:rPr>
        <w:t>2、项目绩效目标</w:t>
      </w:r>
    </w:p>
    <w:p>
      <w:pPr>
        <w:ind w:firstLine="640" w:firstLineChars="200"/>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 xml:space="preserve"> </w:t>
      </w:r>
      <w:r>
        <w:rPr>
          <w:rFonts w:hint="eastAsia" w:ascii="Times New Roman" w:hAnsi="Times New Roman" w:eastAsia="仿宋_GB2312" w:cs="Times New Roman"/>
          <w:color w:val="000000"/>
          <w:kern w:val="0"/>
          <w:sz w:val="32"/>
          <w:szCs w:val="32"/>
        </w:rPr>
        <w:t>组织妇儿工委成员单位召开工作调度会，进一步压实了基层维护好妇女儿童权益各项工作。大力开展摸底排查工作，走访4</w:t>
      </w:r>
      <w:r>
        <w:rPr>
          <w:rFonts w:hint="eastAsia" w:ascii="Times New Roman" w:hAnsi="Times New Roman" w:eastAsia="仿宋_GB2312" w:cs="Times New Roman"/>
          <w:color w:val="000000"/>
          <w:kern w:val="0"/>
          <w:sz w:val="32"/>
          <w:szCs w:val="32"/>
          <w:lang w:val="en-US" w:eastAsia="zh-CN"/>
        </w:rPr>
        <w:t>00</w:t>
      </w:r>
      <w:r>
        <w:rPr>
          <w:rFonts w:hint="eastAsia" w:ascii="Times New Roman" w:hAnsi="Times New Roman" w:eastAsia="仿宋_GB2312" w:cs="Times New Roman"/>
          <w:color w:val="000000"/>
          <w:kern w:val="0"/>
          <w:sz w:val="32"/>
          <w:szCs w:val="32"/>
        </w:rPr>
        <w:t>名重点关爱儿童、5</w:t>
      </w:r>
      <w:r>
        <w:rPr>
          <w:rFonts w:hint="eastAsia" w:ascii="Times New Roman" w:hAnsi="Times New Roman" w:eastAsia="仿宋_GB2312" w:cs="Times New Roman"/>
          <w:color w:val="000000"/>
          <w:kern w:val="0"/>
          <w:sz w:val="32"/>
          <w:szCs w:val="32"/>
          <w:lang w:val="en-US" w:eastAsia="zh-CN"/>
        </w:rPr>
        <w:t>00</w:t>
      </w:r>
      <w:r>
        <w:rPr>
          <w:rFonts w:hint="eastAsia" w:ascii="Times New Roman" w:hAnsi="Times New Roman" w:eastAsia="仿宋_GB2312" w:cs="Times New Roman"/>
          <w:color w:val="000000"/>
          <w:kern w:val="0"/>
          <w:sz w:val="32"/>
          <w:szCs w:val="32"/>
        </w:rPr>
        <w:t>名困难妇女、6</w:t>
      </w:r>
      <w:r>
        <w:rPr>
          <w:rFonts w:hint="eastAsia" w:ascii="Times New Roman" w:hAnsi="Times New Roman" w:eastAsia="仿宋_GB2312" w:cs="Times New Roman"/>
          <w:color w:val="000000"/>
          <w:kern w:val="0"/>
          <w:sz w:val="32"/>
          <w:szCs w:val="32"/>
          <w:lang w:val="en-US" w:eastAsia="zh-CN"/>
        </w:rPr>
        <w:t>00</w:t>
      </w:r>
      <w:r>
        <w:rPr>
          <w:rFonts w:hint="eastAsia" w:ascii="Times New Roman" w:hAnsi="Times New Roman" w:eastAsia="仿宋_GB2312" w:cs="Times New Roman"/>
          <w:color w:val="000000"/>
          <w:kern w:val="0"/>
          <w:sz w:val="32"/>
          <w:szCs w:val="32"/>
        </w:rPr>
        <w:t>户困难家庭</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慰问贫困妇女及困境儿童50名。</w:t>
      </w:r>
    </w:p>
    <w:p>
      <w:pPr>
        <w:ind w:firstLine="640"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（二）绩效工作完成情况</w:t>
      </w:r>
    </w:p>
    <w:p>
      <w:pPr>
        <w:ind w:firstLine="640"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rPr>
        <w:t>深入贯彻男女平等基本国策和儿童优先原则，贯彻落实妇女儿童发展规划，营造妇女儿童发展良好环境。区妇儿工委主任组织妇儿工委成员单位召开工作调度会，进一步压实了基层维护好妇女儿童权益各项工作。大力开展摸底排查工作，走访422名重点关爱儿童、531名困难妇女、692户困难家庭。发动妇联执委、社会各界力量积极参与“出手吧，姐姐—温暖2022”公益项目，筹集善款13万余元</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全年慰问贫困妇女及困境儿童50名</w:t>
      </w:r>
      <w:r>
        <w:rPr>
          <w:rFonts w:hint="eastAsia" w:ascii="Times New Roman" w:hAnsi="Times New Roman" w:cs="Times New Roman"/>
          <w:color w:val="000000"/>
          <w:kern w:val="0"/>
          <w:sz w:val="32"/>
          <w:szCs w:val="32"/>
          <w:lang w:eastAsia="zh-CN"/>
        </w:rPr>
        <w:t>。</w:t>
      </w:r>
    </w:p>
    <w:p>
      <w:pPr>
        <w:spacing w:line="560" w:lineRule="exact"/>
        <w:ind w:firstLine="640" w:firstLineChars="200"/>
        <w:outlineLvl w:val="0"/>
        <w:rPr>
          <w:rFonts w:hint="eastAsia" w:ascii="仿宋_GB2312"/>
          <w:sz w:val="32"/>
          <w:szCs w:val="32"/>
        </w:rPr>
      </w:pPr>
      <w:r>
        <w:rPr>
          <w:rFonts w:hint="eastAsia" w:ascii="仿宋_GB2312"/>
          <w:sz w:val="32"/>
          <w:szCs w:val="32"/>
        </w:rPr>
        <w:t>（</w:t>
      </w:r>
      <w:r>
        <w:rPr>
          <w:rFonts w:hint="eastAsia" w:ascii="仿宋_GB2312"/>
          <w:sz w:val="32"/>
          <w:szCs w:val="32"/>
          <w:lang w:eastAsia="zh-CN"/>
        </w:rPr>
        <w:t>三</w:t>
      </w:r>
      <w:r>
        <w:rPr>
          <w:rFonts w:hint="eastAsia" w:ascii="仿宋_GB2312"/>
          <w:sz w:val="32"/>
          <w:szCs w:val="32"/>
        </w:rPr>
        <w:t>）项目资金情况（单位：万元）</w:t>
      </w:r>
    </w:p>
    <w:p>
      <w:pPr>
        <w:spacing w:line="560" w:lineRule="exact"/>
        <w:ind w:left="549" w:leftChars="196"/>
        <w:outlineLvl w:val="0"/>
        <w:rPr>
          <w:rFonts w:hint="eastAsia" w:ascii="仿宋_GB2312"/>
          <w:sz w:val="32"/>
          <w:szCs w:val="32"/>
        </w:rPr>
      </w:pPr>
      <w:r>
        <w:rPr>
          <w:rFonts w:hint="eastAsia" w:ascii="仿宋_GB2312"/>
          <w:sz w:val="32"/>
          <w:szCs w:val="32"/>
        </w:rPr>
        <w:t>1、资金使用情况</w:t>
      </w:r>
    </w:p>
    <w:tbl>
      <w:tblPr>
        <w:tblStyle w:val="3"/>
        <w:tblW w:w="9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9"/>
        <w:gridCol w:w="1635"/>
        <w:gridCol w:w="1710"/>
        <w:gridCol w:w="1515"/>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blHeader/>
        </w:trPr>
        <w:tc>
          <w:tcPr>
            <w:tcW w:w="2619" w:type="dxa"/>
            <w:noWrap w:val="0"/>
            <w:vAlign w:val="center"/>
          </w:tcPr>
          <w:p>
            <w:pPr>
              <w:jc w:val="center"/>
              <w:outlineLvl w:val="0"/>
              <w:rPr>
                <w:rFonts w:hint="eastAsia" w:ascii="黑体" w:hAnsi="黑体" w:eastAsia="黑体" w:cs="黑体"/>
                <w:bCs/>
                <w:color w:val="000000"/>
                <w:sz w:val="24"/>
                <w:szCs w:val="24"/>
              </w:rPr>
            </w:pPr>
            <w:r>
              <w:rPr>
                <w:rFonts w:hint="eastAsia" w:ascii="黑体" w:hAnsi="黑体" w:eastAsia="黑体" w:cs="黑体"/>
                <w:bCs/>
                <w:color w:val="000000"/>
                <w:sz w:val="24"/>
                <w:szCs w:val="24"/>
              </w:rPr>
              <w:t>项目内容</w:t>
            </w:r>
          </w:p>
        </w:tc>
        <w:tc>
          <w:tcPr>
            <w:tcW w:w="1635" w:type="dxa"/>
            <w:noWrap w:val="0"/>
            <w:vAlign w:val="center"/>
          </w:tcPr>
          <w:p>
            <w:pPr>
              <w:jc w:val="center"/>
              <w:outlineLvl w:val="0"/>
              <w:rPr>
                <w:rFonts w:hint="eastAsia" w:ascii="黑体" w:hAnsi="黑体" w:eastAsia="黑体" w:cs="黑体"/>
                <w:bCs/>
                <w:color w:val="000000"/>
                <w:sz w:val="24"/>
                <w:szCs w:val="24"/>
              </w:rPr>
            </w:pPr>
            <w:r>
              <w:rPr>
                <w:rFonts w:hint="eastAsia" w:ascii="黑体" w:hAnsi="黑体" w:eastAsia="黑体" w:cs="黑体"/>
                <w:bCs/>
                <w:color w:val="000000"/>
                <w:sz w:val="24"/>
                <w:szCs w:val="24"/>
              </w:rPr>
              <w:t>安排金额</w:t>
            </w:r>
          </w:p>
        </w:tc>
        <w:tc>
          <w:tcPr>
            <w:tcW w:w="1710" w:type="dxa"/>
            <w:noWrap w:val="0"/>
            <w:vAlign w:val="center"/>
          </w:tcPr>
          <w:p>
            <w:pPr>
              <w:jc w:val="center"/>
              <w:outlineLvl w:val="0"/>
              <w:rPr>
                <w:rFonts w:hint="eastAsia" w:ascii="黑体" w:hAnsi="黑体" w:eastAsia="黑体" w:cs="黑体"/>
                <w:bCs/>
                <w:color w:val="000000"/>
                <w:sz w:val="24"/>
                <w:szCs w:val="24"/>
              </w:rPr>
            </w:pPr>
            <w:r>
              <w:rPr>
                <w:rFonts w:hint="eastAsia" w:ascii="黑体" w:hAnsi="黑体" w:eastAsia="黑体" w:cs="黑体"/>
                <w:bCs/>
                <w:color w:val="000000"/>
                <w:sz w:val="24"/>
                <w:szCs w:val="24"/>
              </w:rPr>
              <w:t>实际使用金额</w:t>
            </w:r>
          </w:p>
        </w:tc>
        <w:tc>
          <w:tcPr>
            <w:tcW w:w="1515" w:type="dxa"/>
            <w:noWrap w:val="0"/>
            <w:vAlign w:val="center"/>
          </w:tcPr>
          <w:p>
            <w:pPr>
              <w:jc w:val="center"/>
              <w:outlineLvl w:val="0"/>
              <w:rPr>
                <w:rFonts w:hint="eastAsia" w:ascii="黑体" w:hAnsi="黑体" w:eastAsia="黑体" w:cs="黑体"/>
                <w:bCs/>
                <w:color w:val="000000"/>
                <w:sz w:val="24"/>
                <w:szCs w:val="24"/>
              </w:rPr>
            </w:pPr>
            <w:r>
              <w:rPr>
                <w:rFonts w:hint="eastAsia" w:ascii="黑体" w:hAnsi="黑体" w:eastAsia="黑体" w:cs="黑体"/>
                <w:bCs/>
                <w:color w:val="000000"/>
                <w:sz w:val="24"/>
                <w:szCs w:val="24"/>
              </w:rPr>
              <w:t>结余</w:t>
            </w:r>
          </w:p>
        </w:tc>
        <w:tc>
          <w:tcPr>
            <w:tcW w:w="2279" w:type="dxa"/>
            <w:noWrap w:val="0"/>
            <w:vAlign w:val="center"/>
          </w:tcPr>
          <w:p>
            <w:pPr>
              <w:jc w:val="center"/>
              <w:outlineLvl w:val="0"/>
              <w:rPr>
                <w:rFonts w:hint="eastAsia" w:ascii="黑体" w:hAnsi="黑体" w:eastAsia="黑体" w:cs="黑体"/>
                <w:bCs/>
                <w:color w:val="000000"/>
                <w:sz w:val="24"/>
                <w:szCs w:val="24"/>
                <w:lang w:eastAsia="zh-CN"/>
              </w:rPr>
            </w:pPr>
            <w:r>
              <w:rPr>
                <w:rFonts w:hint="eastAsia" w:ascii="黑体" w:hAnsi="黑体" w:eastAsia="黑体" w:cs="黑体"/>
                <w:bCs/>
                <w:color w:val="00000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2619" w:type="dxa"/>
            <w:noWrap w:val="0"/>
            <w:vAlign w:val="center"/>
          </w:tcPr>
          <w:p>
            <w:pPr>
              <w:outlineLvl w:val="0"/>
              <w:rPr>
                <w:rFonts w:hint="eastAsia" w:ascii="仿宋_GB2312"/>
                <w:bCs/>
                <w:color w:val="000000"/>
                <w:sz w:val="24"/>
                <w:szCs w:val="24"/>
              </w:rPr>
            </w:pPr>
            <w:r>
              <w:rPr>
                <w:rFonts w:hint="eastAsia" w:ascii="仿宋_GB2312"/>
                <w:bCs/>
                <w:color w:val="000000"/>
                <w:sz w:val="24"/>
                <w:szCs w:val="24"/>
              </w:rPr>
              <w:t>项目资金总额</w:t>
            </w:r>
          </w:p>
        </w:tc>
        <w:tc>
          <w:tcPr>
            <w:tcW w:w="1635" w:type="dxa"/>
            <w:noWrap w:val="0"/>
            <w:vAlign w:val="center"/>
          </w:tcPr>
          <w:p>
            <w:pPr>
              <w:spacing w:line="560" w:lineRule="exact"/>
              <w:ind w:firstLine="480" w:firstLineChars="200"/>
              <w:jc w:val="both"/>
              <w:outlineLvl w:val="0"/>
              <w:rPr>
                <w:rFonts w:hint="default" w:ascii="仿宋_GB2312" w:eastAsia="仿宋_GB2312"/>
                <w:bCs/>
                <w:color w:val="000000"/>
                <w:sz w:val="24"/>
                <w:szCs w:val="24"/>
                <w:lang w:val="en-US" w:eastAsia="zh-CN"/>
              </w:rPr>
            </w:pPr>
            <w:r>
              <w:rPr>
                <w:rFonts w:hint="eastAsia" w:ascii="仿宋_GB2312"/>
                <w:bCs/>
                <w:color w:val="000000"/>
                <w:sz w:val="24"/>
                <w:szCs w:val="24"/>
                <w:lang w:val="en-US" w:eastAsia="zh-CN"/>
              </w:rPr>
              <w:t>14</w:t>
            </w:r>
          </w:p>
        </w:tc>
        <w:tc>
          <w:tcPr>
            <w:tcW w:w="1710" w:type="dxa"/>
            <w:noWrap w:val="0"/>
            <w:vAlign w:val="center"/>
          </w:tcPr>
          <w:p>
            <w:pPr>
              <w:spacing w:line="560" w:lineRule="exact"/>
              <w:ind w:firstLine="480" w:firstLineChars="200"/>
              <w:jc w:val="both"/>
              <w:outlineLvl w:val="0"/>
              <w:rPr>
                <w:rFonts w:hint="default" w:ascii="仿宋_GB2312" w:eastAsia="仿宋_GB2312"/>
                <w:bCs/>
                <w:color w:val="000000"/>
                <w:sz w:val="24"/>
                <w:szCs w:val="24"/>
                <w:lang w:val="en-US" w:eastAsia="zh-CN"/>
              </w:rPr>
            </w:pPr>
            <w:r>
              <w:rPr>
                <w:rFonts w:hint="eastAsia" w:ascii="仿宋_GB2312"/>
                <w:bCs/>
                <w:color w:val="000000"/>
                <w:sz w:val="24"/>
                <w:szCs w:val="24"/>
                <w:lang w:val="en-US" w:eastAsia="zh-CN"/>
              </w:rPr>
              <w:t>10</w:t>
            </w:r>
          </w:p>
        </w:tc>
        <w:tc>
          <w:tcPr>
            <w:tcW w:w="1515" w:type="dxa"/>
            <w:noWrap w:val="0"/>
            <w:vAlign w:val="center"/>
          </w:tcPr>
          <w:p>
            <w:pPr>
              <w:spacing w:line="560" w:lineRule="exact"/>
              <w:ind w:firstLine="480" w:firstLineChars="200"/>
              <w:jc w:val="both"/>
              <w:outlineLvl w:val="0"/>
              <w:rPr>
                <w:rFonts w:hint="default" w:ascii="仿宋_GB2312" w:eastAsia="仿宋_GB2312"/>
                <w:bCs/>
                <w:color w:val="000000"/>
                <w:sz w:val="24"/>
                <w:szCs w:val="24"/>
                <w:lang w:val="en-US" w:eastAsia="zh-CN"/>
              </w:rPr>
            </w:pPr>
            <w:r>
              <w:rPr>
                <w:rFonts w:hint="eastAsia" w:ascii="仿宋_GB2312"/>
                <w:bCs/>
                <w:color w:val="000000"/>
                <w:sz w:val="24"/>
                <w:szCs w:val="24"/>
                <w:lang w:val="en-US" w:eastAsia="zh-CN"/>
              </w:rPr>
              <w:t>4</w:t>
            </w:r>
          </w:p>
        </w:tc>
        <w:tc>
          <w:tcPr>
            <w:tcW w:w="2279" w:type="dxa"/>
            <w:noWrap w:val="0"/>
            <w:vAlign w:val="center"/>
          </w:tcPr>
          <w:p>
            <w:pPr>
              <w:spacing w:line="560" w:lineRule="exact"/>
              <w:jc w:val="both"/>
              <w:outlineLvl w:val="0"/>
              <w:rPr>
                <w:rFonts w:hint="eastAsia" w:ascii="仿宋_GB2312"/>
                <w:bCs/>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619" w:type="dxa"/>
            <w:noWrap w:val="0"/>
            <w:vAlign w:val="center"/>
          </w:tcPr>
          <w:p>
            <w:pPr>
              <w:ind w:firstLine="240" w:firstLineChars="100"/>
              <w:outlineLvl w:val="0"/>
              <w:rPr>
                <w:rFonts w:hint="eastAsia" w:ascii="仿宋_GB2312"/>
                <w:bCs/>
                <w:color w:val="000000"/>
                <w:sz w:val="24"/>
                <w:szCs w:val="24"/>
              </w:rPr>
            </w:pPr>
            <w:r>
              <w:rPr>
                <w:rFonts w:hint="eastAsia" w:ascii="仿宋_GB2312"/>
                <w:bCs/>
                <w:color w:val="000000"/>
                <w:sz w:val="24"/>
                <w:szCs w:val="24"/>
              </w:rPr>
              <w:t>其中：区级资金</w:t>
            </w:r>
          </w:p>
        </w:tc>
        <w:tc>
          <w:tcPr>
            <w:tcW w:w="1635" w:type="dxa"/>
            <w:noWrap w:val="0"/>
            <w:vAlign w:val="center"/>
          </w:tcPr>
          <w:p>
            <w:pPr>
              <w:spacing w:line="560" w:lineRule="exact"/>
              <w:ind w:firstLine="480" w:firstLineChars="200"/>
              <w:jc w:val="both"/>
              <w:outlineLvl w:val="0"/>
              <w:rPr>
                <w:rFonts w:hint="default" w:ascii="仿宋_GB2312" w:hAnsi="Times New Roman" w:eastAsia="仿宋_GB2312" w:cs="Times New Roman"/>
                <w:bCs/>
                <w:color w:val="000000"/>
                <w:kern w:val="2"/>
                <w:sz w:val="24"/>
                <w:szCs w:val="24"/>
                <w:lang w:val="en-US" w:eastAsia="zh-CN" w:bidi="ar-SA"/>
              </w:rPr>
            </w:pPr>
            <w:r>
              <w:rPr>
                <w:rFonts w:hint="eastAsia" w:ascii="仿宋_GB2312"/>
                <w:bCs/>
                <w:color w:val="000000"/>
                <w:sz w:val="24"/>
                <w:szCs w:val="24"/>
                <w:lang w:val="en-US" w:eastAsia="zh-CN"/>
              </w:rPr>
              <w:t>14</w:t>
            </w:r>
          </w:p>
        </w:tc>
        <w:tc>
          <w:tcPr>
            <w:tcW w:w="1710" w:type="dxa"/>
            <w:noWrap w:val="0"/>
            <w:vAlign w:val="center"/>
          </w:tcPr>
          <w:p>
            <w:pPr>
              <w:spacing w:line="560" w:lineRule="exact"/>
              <w:ind w:firstLine="480" w:firstLineChars="200"/>
              <w:jc w:val="both"/>
              <w:outlineLvl w:val="0"/>
              <w:rPr>
                <w:rFonts w:hint="default" w:ascii="仿宋_GB2312" w:hAnsi="Times New Roman" w:eastAsia="仿宋_GB2312" w:cs="Times New Roman"/>
                <w:bCs/>
                <w:color w:val="000000"/>
                <w:kern w:val="2"/>
                <w:sz w:val="24"/>
                <w:szCs w:val="24"/>
                <w:lang w:val="en-US" w:eastAsia="zh-CN" w:bidi="ar-SA"/>
              </w:rPr>
            </w:pPr>
            <w:r>
              <w:rPr>
                <w:rFonts w:hint="eastAsia" w:ascii="仿宋_GB2312"/>
                <w:bCs/>
                <w:color w:val="000000"/>
                <w:sz w:val="24"/>
                <w:szCs w:val="24"/>
                <w:lang w:val="en-US" w:eastAsia="zh-CN"/>
              </w:rPr>
              <w:t>10</w:t>
            </w:r>
          </w:p>
        </w:tc>
        <w:tc>
          <w:tcPr>
            <w:tcW w:w="1515" w:type="dxa"/>
            <w:noWrap w:val="0"/>
            <w:vAlign w:val="center"/>
          </w:tcPr>
          <w:p>
            <w:pPr>
              <w:spacing w:line="560" w:lineRule="exact"/>
              <w:ind w:firstLine="480" w:firstLineChars="200"/>
              <w:jc w:val="both"/>
              <w:outlineLvl w:val="0"/>
              <w:rPr>
                <w:rFonts w:hint="default" w:ascii="仿宋_GB2312" w:hAnsi="Times New Roman" w:eastAsia="仿宋_GB2312" w:cs="Times New Roman"/>
                <w:bCs/>
                <w:color w:val="000000"/>
                <w:kern w:val="2"/>
                <w:sz w:val="24"/>
                <w:szCs w:val="24"/>
                <w:lang w:val="en-US" w:eastAsia="zh-CN" w:bidi="ar-SA"/>
              </w:rPr>
            </w:pPr>
            <w:r>
              <w:rPr>
                <w:rFonts w:hint="eastAsia" w:ascii="仿宋_GB2312"/>
                <w:bCs/>
                <w:color w:val="000000"/>
                <w:sz w:val="24"/>
                <w:szCs w:val="24"/>
                <w:lang w:val="en-US" w:eastAsia="zh-CN"/>
              </w:rPr>
              <w:t>4</w:t>
            </w:r>
          </w:p>
        </w:tc>
        <w:tc>
          <w:tcPr>
            <w:tcW w:w="2279" w:type="dxa"/>
            <w:noWrap w:val="0"/>
            <w:vAlign w:val="center"/>
          </w:tcPr>
          <w:p>
            <w:pPr>
              <w:spacing w:line="560" w:lineRule="exact"/>
              <w:jc w:val="both"/>
              <w:outlineLvl w:val="0"/>
              <w:rPr>
                <w:rFonts w:hint="eastAsia" w:ascii="仿宋_GB2312"/>
                <w:bCs/>
                <w:color w:val="000000"/>
                <w:sz w:val="24"/>
                <w:szCs w:val="24"/>
                <w:lang w:val="en-US" w:eastAsia="zh-CN"/>
              </w:rPr>
            </w:pPr>
            <w:r>
              <w:rPr>
                <w:rFonts w:hint="eastAsia" w:ascii="仿宋_GB2312" w:hAnsi="Times New Roman" w:cs="Times New Roman"/>
                <w:bCs/>
                <w:color w:val="000000"/>
                <w:sz w:val="24"/>
                <w:szCs w:val="24"/>
                <w:lang w:val="en-US" w:eastAsia="zh-CN"/>
              </w:rPr>
              <w:t>年终财政局未审批进行支付，结转至下一年。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619" w:type="dxa"/>
            <w:noWrap w:val="0"/>
            <w:vAlign w:val="center"/>
          </w:tcPr>
          <w:p>
            <w:pPr>
              <w:ind w:firstLine="240" w:firstLineChars="100"/>
              <w:outlineLvl w:val="0"/>
              <w:rPr>
                <w:rFonts w:hint="eastAsia" w:ascii="仿宋_GB2312"/>
                <w:bCs/>
                <w:color w:val="000000"/>
                <w:sz w:val="24"/>
                <w:szCs w:val="24"/>
              </w:rPr>
            </w:pPr>
            <w:r>
              <w:rPr>
                <w:rFonts w:hint="eastAsia" w:ascii="仿宋_GB2312"/>
                <w:bCs/>
                <w:color w:val="000000"/>
                <w:sz w:val="24"/>
                <w:szCs w:val="24"/>
              </w:rPr>
              <w:t>中央、省、市资金</w:t>
            </w:r>
          </w:p>
        </w:tc>
        <w:tc>
          <w:tcPr>
            <w:tcW w:w="1635" w:type="dxa"/>
            <w:noWrap w:val="0"/>
            <w:vAlign w:val="center"/>
          </w:tcPr>
          <w:p>
            <w:pPr>
              <w:spacing w:line="560" w:lineRule="exact"/>
              <w:ind w:firstLine="480" w:firstLineChars="200"/>
              <w:jc w:val="center"/>
              <w:outlineLvl w:val="0"/>
              <w:rPr>
                <w:rFonts w:hint="eastAsia" w:ascii="仿宋_GB2312"/>
                <w:bCs/>
                <w:color w:val="000000"/>
                <w:sz w:val="24"/>
                <w:szCs w:val="24"/>
              </w:rPr>
            </w:pPr>
            <w:r>
              <w:rPr>
                <w:rFonts w:hint="eastAsia" w:ascii="仿宋_GB2312"/>
                <w:bCs/>
                <w:color w:val="000000"/>
                <w:sz w:val="24"/>
                <w:szCs w:val="24"/>
              </w:rPr>
              <w:t>/</w:t>
            </w:r>
          </w:p>
        </w:tc>
        <w:tc>
          <w:tcPr>
            <w:tcW w:w="1710" w:type="dxa"/>
            <w:noWrap w:val="0"/>
            <w:vAlign w:val="center"/>
          </w:tcPr>
          <w:p>
            <w:pPr>
              <w:spacing w:line="560" w:lineRule="exact"/>
              <w:ind w:firstLine="480" w:firstLineChars="200"/>
              <w:jc w:val="center"/>
              <w:outlineLvl w:val="0"/>
              <w:rPr>
                <w:rFonts w:hint="eastAsia" w:ascii="仿宋_GB2312"/>
                <w:bCs/>
                <w:color w:val="000000"/>
                <w:sz w:val="24"/>
                <w:szCs w:val="24"/>
              </w:rPr>
            </w:pPr>
            <w:r>
              <w:rPr>
                <w:rFonts w:hint="eastAsia" w:ascii="仿宋_GB2312"/>
                <w:bCs/>
                <w:color w:val="000000"/>
                <w:sz w:val="24"/>
                <w:szCs w:val="24"/>
              </w:rPr>
              <w:t>/</w:t>
            </w:r>
          </w:p>
        </w:tc>
        <w:tc>
          <w:tcPr>
            <w:tcW w:w="1515" w:type="dxa"/>
            <w:noWrap w:val="0"/>
            <w:vAlign w:val="center"/>
          </w:tcPr>
          <w:p>
            <w:pPr>
              <w:spacing w:line="560" w:lineRule="exact"/>
              <w:ind w:firstLine="480" w:firstLineChars="200"/>
              <w:jc w:val="center"/>
              <w:outlineLvl w:val="0"/>
              <w:rPr>
                <w:rFonts w:hint="eastAsia" w:ascii="仿宋_GB2312"/>
                <w:bCs/>
                <w:color w:val="000000"/>
                <w:sz w:val="24"/>
                <w:szCs w:val="24"/>
              </w:rPr>
            </w:pPr>
            <w:r>
              <w:rPr>
                <w:rFonts w:hint="eastAsia" w:ascii="仿宋_GB2312"/>
                <w:bCs/>
                <w:color w:val="000000"/>
                <w:sz w:val="24"/>
                <w:szCs w:val="24"/>
              </w:rPr>
              <w:t>/</w:t>
            </w:r>
          </w:p>
        </w:tc>
        <w:tc>
          <w:tcPr>
            <w:tcW w:w="2279" w:type="dxa"/>
            <w:noWrap w:val="0"/>
            <w:vAlign w:val="center"/>
          </w:tcPr>
          <w:p>
            <w:pPr>
              <w:spacing w:line="560" w:lineRule="exact"/>
              <w:ind w:firstLine="480" w:firstLineChars="200"/>
              <w:jc w:val="center"/>
              <w:outlineLvl w:val="0"/>
              <w:rPr>
                <w:rFonts w:hint="eastAsia" w:ascii="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619" w:type="dxa"/>
            <w:noWrap w:val="0"/>
            <w:vAlign w:val="center"/>
          </w:tcPr>
          <w:p>
            <w:pPr>
              <w:ind w:firstLine="240" w:firstLineChars="100"/>
              <w:outlineLvl w:val="0"/>
              <w:rPr>
                <w:rFonts w:hint="eastAsia" w:ascii="仿宋_GB2312"/>
                <w:bCs/>
                <w:color w:val="000000"/>
                <w:sz w:val="24"/>
                <w:szCs w:val="24"/>
              </w:rPr>
            </w:pPr>
            <w:r>
              <w:rPr>
                <w:rFonts w:hint="eastAsia" w:ascii="仿宋_GB2312"/>
                <w:bCs/>
                <w:color w:val="000000"/>
                <w:sz w:val="24"/>
                <w:szCs w:val="24"/>
              </w:rPr>
              <w:t>其他来源资金</w:t>
            </w:r>
          </w:p>
        </w:tc>
        <w:tc>
          <w:tcPr>
            <w:tcW w:w="1635" w:type="dxa"/>
            <w:noWrap w:val="0"/>
            <w:vAlign w:val="center"/>
          </w:tcPr>
          <w:p>
            <w:pPr>
              <w:spacing w:line="560" w:lineRule="exact"/>
              <w:ind w:firstLine="480" w:firstLineChars="200"/>
              <w:jc w:val="center"/>
              <w:outlineLvl w:val="0"/>
              <w:rPr>
                <w:rFonts w:hint="eastAsia" w:ascii="仿宋_GB2312"/>
                <w:bCs/>
                <w:color w:val="000000"/>
                <w:sz w:val="24"/>
                <w:szCs w:val="24"/>
              </w:rPr>
            </w:pPr>
            <w:r>
              <w:rPr>
                <w:rFonts w:hint="eastAsia" w:ascii="仿宋_GB2312"/>
                <w:bCs/>
                <w:color w:val="000000"/>
                <w:sz w:val="24"/>
                <w:szCs w:val="24"/>
              </w:rPr>
              <w:t>/</w:t>
            </w:r>
          </w:p>
        </w:tc>
        <w:tc>
          <w:tcPr>
            <w:tcW w:w="1710" w:type="dxa"/>
            <w:noWrap w:val="0"/>
            <w:vAlign w:val="center"/>
          </w:tcPr>
          <w:p>
            <w:pPr>
              <w:spacing w:line="560" w:lineRule="exact"/>
              <w:ind w:firstLine="480" w:firstLineChars="200"/>
              <w:jc w:val="center"/>
              <w:outlineLvl w:val="0"/>
              <w:rPr>
                <w:rFonts w:hint="eastAsia" w:ascii="仿宋_GB2312"/>
                <w:bCs/>
                <w:color w:val="000000"/>
                <w:sz w:val="24"/>
                <w:szCs w:val="24"/>
              </w:rPr>
            </w:pPr>
            <w:r>
              <w:rPr>
                <w:rFonts w:hint="eastAsia" w:ascii="仿宋_GB2312"/>
                <w:bCs/>
                <w:color w:val="000000"/>
                <w:sz w:val="24"/>
                <w:szCs w:val="24"/>
              </w:rPr>
              <w:t>/</w:t>
            </w:r>
          </w:p>
        </w:tc>
        <w:tc>
          <w:tcPr>
            <w:tcW w:w="1515" w:type="dxa"/>
            <w:noWrap w:val="0"/>
            <w:vAlign w:val="center"/>
          </w:tcPr>
          <w:p>
            <w:pPr>
              <w:spacing w:line="560" w:lineRule="exact"/>
              <w:ind w:firstLine="480" w:firstLineChars="200"/>
              <w:jc w:val="center"/>
              <w:outlineLvl w:val="0"/>
              <w:rPr>
                <w:rFonts w:hint="eastAsia" w:ascii="仿宋_GB2312"/>
                <w:bCs/>
                <w:color w:val="000000"/>
                <w:sz w:val="24"/>
                <w:szCs w:val="24"/>
              </w:rPr>
            </w:pPr>
            <w:r>
              <w:rPr>
                <w:rFonts w:hint="eastAsia" w:ascii="仿宋_GB2312"/>
                <w:bCs/>
                <w:color w:val="000000"/>
                <w:sz w:val="24"/>
                <w:szCs w:val="24"/>
              </w:rPr>
              <w:t>/</w:t>
            </w:r>
          </w:p>
        </w:tc>
        <w:tc>
          <w:tcPr>
            <w:tcW w:w="2279" w:type="dxa"/>
            <w:noWrap w:val="0"/>
            <w:vAlign w:val="center"/>
          </w:tcPr>
          <w:p>
            <w:pPr>
              <w:spacing w:line="560" w:lineRule="exact"/>
              <w:ind w:firstLine="480" w:firstLineChars="200"/>
              <w:jc w:val="center"/>
              <w:outlineLvl w:val="0"/>
              <w:rPr>
                <w:rFonts w:hint="eastAsia" w:ascii="仿宋_GB2312"/>
                <w:bCs/>
                <w:color w:val="000000"/>
                <w:sz w:val="24"/>
                <w:szCs w:val="24"/>
              </w:rPr>
            </w:pPr>
          </w:p>
        </w:tc>
      </w:tr>
    </w:tbl>
    <w:p>
      <w:pPr>
        <w:ind w:firstLine="640" w:firstLineChars="200"/>
        <w:rPr>
          <w:rFonts w:hint="eastAsia" w:ascii="Times New Roman" w:hAnsi="Times New Roman" w:eastAsia="仿宋_GB2312" w:cs="Times New Roman"/>
          <w:color w:val="000000"/>
          <w:kern w:val="0"/>
          <w:sz w:val="32"/>
          <w:szCs w:val="32"/>
        </w:rPr>
      </w:pPr>
    </w:p>
    <w:p>
      <w:pPr>
        <w:spacing w:line="560" w:lineRule="exact"/>
        <w:ind w:firstLine="560" w:firstLineChars="200"/>
        <w:outlineLvl w:val="0"/>
        <w:rPr>
          <w:rFonts w:hint="eastAsia" w:ascii="黑体" w:eastAsia="黑体"/>
          <w:bCs/>
          <w:color w:val="000000"/>
          <w:u w:val="single"/>
        </w:rPr>
      </w:pPr>
      <w:r>
        <w:rPr>
          <w:rFonts w:hint="eastAsia" w:ascii="黑体" w:eastAsia="黑体"/>
          <w:bCs/>
          <w:color w:val="000000"/>
          <w:lang w:eastAsia="zh-CN"/>
        </w:rPr>
        <w:t>二</w:t>
      </w:r>
      <w:r>
        <w:rPr>
          <w:rFonts w:hint="eastAsia" w:ascii="黑体" w:eastAsia="黑体"/>
          <w:bCs/>
          <w:color w:val="000000"/>
        </w:rPr>
        <w:t>、专项</w:t>
      </w:r>
      <w:r>
        <w:rPr>
          <w:rFonts w:hint="eastAsia" w:ascii="黑体" w:eastAsia="黑体"/>
          <w:bCs/>
          <w:color w:val="000000"/>
          <w:lang w:val="en-US" w:eastAsia="zh-CN"/>
        </w:rPr>
        <w:t>2</w:t>
      </w:r>
      <w:r>
        <w:rPr>
          <w:rFonts w:hint="eastAsia" w:ascii="黑体" w:eastAsia="黑体"/>
          <w:bCs/>
          <w:color w:val="000000"/>
        </w:rPr>
        <w:t>：</w:t>
      </w:r>
      <w:r>
        <w:rPr>
          <w:rFonts w:hint="eastAsia" w:ascii="黑体" w:hAnsi="Times New Roman" w:eastAsia="黑体" w:cs="Times New Roman"/>
          <w:bCs/>
          <w:color w:val="000000"/>
        </w:rPr>
        <w:t xml:space="preserve">妇女儿童事业发展工作经费    </w:t>
      </w:r>
    </w:p>
    <w:p>
      <w:pPr>
        <w:spacing w:line="560" w:lineRule="exact"/>
        <w:ind w:firstLine="560" w:firstLineChars="200"/>
        <w:outlineLvl w:val="0"/>
        <w:rPr>
          <w:rFonts w:hint="eastAsia" w:ascii="仿宋_GB2312"/>
          <w:sz w:val="32"/>
          <w:szCs w:val="32"/>
        </w:rPr>
      </w:pPr>
      <w:r>
        <w:rPr>
          <w:rFonts w:hint="eastAsia" w:ascii="华文仿宋" w:hAnsi="华文仿宋" w:eastAsia="华文仿宋" w:cs="楷体"/>
          <w:bCs/>
          <w:color w:val="000000"/>
        </w:rPr>
        <w:t>（</w:t>
      </w:r>
      <w:r>
        <w:rPr>
          <w:rFonts w:hint="eastAsia" w:ascii="仿宋_GB2312"/>
          <w:sz w:val="32"/>
          <w:szCs w:val="32"/>
        </w:rPr>
        <w:t>一）项目基本情况</w:t>
      </w:r>
    </w:p>
    <w:p>
      <w:pPr>
        <w:spacing w:line="560" w:lineRule="exact"/>
        <w:ind w:firstLine="640" w:firstLineChars="200"/>
        <w:outlineLvl w:val="0"/>
        <w:rPr>
          <w:rFonts w:hint="eastAsia" w:eastAsia="仿宋_GB2312"/>
          <w:color w:val="000000"/>
          <w:kern w:val="0"/>
          <w:sz w:val="21"/>
          <w:szCs w:val="21"/>
        </w:rPr>
      </w:pPr>
      <w:r>
        <w:rPr>
          <w:rFonts w:hint="eastAsia" w:ascii="仿宋_GB2312"/>
          <w:sz w:val="32"/>
          <w:szCs w:val="32"/>
        </w:rPr>
        <w:t>1、项目概况</w:t>
      </w:r>
    </w:p>
    <w:p>
      <w:pPr>
        <w:ind w:firstLine="640" w:firstLineChars="200"/>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cs="Times New Roman"/>
          <w:color w:val="000000"/>
          <w:kern w:val="0"/>
          <w:sz w:val="32"/>
          <w:szCs w:val="32"/>
          <w:lang w:eastAsia="zh-CN"/>
        </w:rPr>
        <w:t>妇女儿童事业发展工作项目是区妇联发展妇女儿童事业，加强对妇女儿童工作领导，完善妇女儿童权益保障体系，推动妇女儿童事业与经济社会同步发展等。</w:t>
      </w:r>
      <w:r>
        <w:rPr>
          <w:rFonts w:hint="eastAsia" w:ascii="仿宋_GB2312"/>
          <w:sz w:val="32"/>
          <w:szCs w:val="32"/>
        </w:rPr>
        <w:t>起止时间为20</w:t>
      </w:r>
      <w:r>
        <w:rPr>
          <w:rFonts w:hint="eastAsia" w:ascii="仿宋_GB2312"/>
          <w:sz w:val="32"/>
          <w:szCs w:val="32"/>
          <w:lang w:val="en-US" w:eastAsia="zh-CN"/>
        </w:rPr>
        <w:t>22</w:t>
      </w:r>
      <w:r>
        <w:rPr>
          <w:rFonts w:hint="eastAsia" w:ascii="仿宋_GB2312"/>
          <w:sz w:val="32"/>
          <w:szCs w:val="32"/>
        </w:rPr>
        <w:t>年1月1日至202</w:t>
      </w:r>
      <w:r>
        <w:rPr>
          <w:rFonts w:hint="eastAsia" w:ascii="仿宋_GB2312"/>
          <w:sz w:val="32"/>
          <w:szCs w:val="32"/>
          <w:lang w:val="en-US" w:eastAsia="zh-CN"/>
        </w:rPr>
        <w:t>2</w:t>
      </w:r>
      <w:r>
        <w:rPr>
          <w:rFonts w:hint="eastAsia" w:ascii="仿宋_GB2312"/>
          <w:sz w:val="32"/>
          <w:szCs w:val="32"/>
        </w:rPr>
        <w:t>年12月31日</w:t>
      </w:r>
      <w:r>
        <w:rPr>
          <w:rFonts w:hint="eastAsia" w:ascii="仿宋_GB2312"/>
          <w:sz w:val="32"/>
          <w:szCs w:val="32"/>
          <w:lang w:eastAsia="zh-CN"/>
        </w:rPr>
        <w:t>。</w:t>
      </w:r>
    </w:p>
    <w:p>
      <w:pPr>
        <w:spacing w:line="560" w:lineRule="exact"/>
        <w:ind w:firstLine="640" w:firstLineChars="200"/>
        <w:outlineLvl w:val="0"/>
        <w:rPr>
          <w:rFonts w:hint="eastAsia" w:ascii="仿宋_GB2312"/>
          <w:sz w:val="32"/>
          <w:szCs w:val="32"/>
        </w:rPr>
      </w:pPr>
      <w:r>
        <w:rPr>
          <w:rFonts w:hint="eastAsia" w:ascii="仿宋_GB2312"/>
          <w:sz w:val="32"/>
          <w:szCs w:val="32"/>
        </w:rPr>
        <w:t>2、项目绩效目标</w:t>
      </w:r>
    </w:p>
    <w:p>
      <w:pPr>
        <w:ind w:firstLine="640" w:firstLineChars="200"/>
        <w:rPr>
          <w:rFonts w:hint="eastAsia" w:ascii="Times New Roman" w:hAnsi="Times New Roman" w:cs="Times New Roman"/>
          <w:color w:val="000000"/>
          <w:kern w:val="0"/>
          <w:sz w:val="32"/>
          <w:szCs w:val="32"/>
          <w:lang w:val="en-US" w:eastAsia="zh-CN"/>
        </w:rPr>
      </w:pPr>
      <w:r>
        <w:rPr>
          <w:rFonts w:hint="eastAsia" w:ascii="Times New Roman" w:hAnsi="Times New Roman" w:cs="Times New Roman"/>
          <w:color w:val="000000"/>
          <w:kern w:val="0"/>
          <w:sz w:val="32"/>
          <w:szCs w:val="32"/>
          <w:lang w:eastAsia="zh-CN"/>
        </w:rPr>
        <w:t>一是开展就业培训。积极推进女性就业培训工程，组织开展“整理收纳”“家政服务”、手工、电商等公益课堂，联合</w:t>
      </w:r>
      <w:r>
        <w:rPr>
          <w:rFonts w:hint="eastAsia" w:ascii="Times New Roman" w:hAnsi="Times New Roman" w:cs="Times New Roman"/>
          <w:color w:val="000000"/>
          <w:kern w:val="0"/>
          <w:sz w:val="32"/>
          <w:szCs w:val="32"/>
          <w:lang w:val="en-US" w:eastAsia="zh-CN"/>
        </w:rPr>
        <w:t>其他相关部门</w:t>
      </w:r>
      <w:r>
        <w:rPr>
          <w:rFonts w:hint="eastAsia" w:ascii="Times New Roman" w:hAnsi="Times New Roman" w:cs="Times New Roman"/>
          <w:color w:val="000000"/>
          <w:kern w:val="0"/>
          <w:sz w:val="32"/>
          <w:szCs w:val="32"/>
          <w:lang w:eastAsia="zh-CN"/>
        </w:rPr>
        <w:t>开展专场招聘会”，为企业和求职者提供细致周到的就业服务。二是开展家庭教育系列活动，</w:t>
      </w:r>
      <w:r>
        <w:rPr>
          <w:rFonts w:hint="eastAsia" w:ascii="Times New Roman" w:hAnsi="Times New Roman" w:cs="Times New Roman"/>
          <w:color w:val="000000"/>
          <w:kern w:val="0"/>
          <w:sz w:val="32"/>
          <w:szCs w:val="32"/>
          <w:lang w:val="en-US" w:eastAsia="zh-CN"/>
        </w:rPr>
        <w:t xml:space="preserve">打造“崇德尚福”特色品牌。 </w:t>
      </w:r>
    </w:p>
    <w:p>
      <w:pPr>
        <w:ind w:firstLine="640"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（二）绩效工作完成情况</w:t>
      </w:r>
    </w:p>
    <w:p>
      <w:pPr>
        <w:ind w:firstLine="640" w:firstLineChars="200"/>
        <w:rPr>
          <w:rFonts w:hint="eastAsia" w:ascii="Times New Roman" w:hAnsi="Times New Roman" w:cs="Times New Roman"/>
          <w:color w:val="000000"/>
          <w:kern w:val="0"/>
          <w:sz w:val="32"/>
          <w:szCs w:val="32"/>
          <w:lang w:val="en-US" w:eastAsia="zh-CN"/>
        </w:rPr>
      </w:pPr>
      <w:r>
        <w:rPr>
          <w:rFonts w:hint="eastAsia" w:ascii="Times New Roman" w:hAnsi="Times New Roman" w:cs="Times New Roman"/>
          <w:color w:val="000000"/>
          <w:kern w:val="0"/>
          <w:sz w:val="32"/>
          <w:szCs w:val="32"/>
          <w:lang w:eastAsia="zh-CN"/>
        </w:rPr>
        <w:t>推动巾帼双创工作，帮助更多女大学生、就业困难妇女、返乡创业女农民、脱贫妇女等创业就业。积极推进女性就业培训工程，组织开展“整理收纳”“家政服务”、手工、电商等公益课堂，联合区人社局、区总工会等单位开展“开福区2022年‘春风行动’系列活动启动仪式暨专场招聘会”，为企业和求职者提供细致周到的就业服务，50余家企业与近400名女性达成就业意向。全国妇联书记处书记、党组成员杜芮带队调研开福区，并对开福妇女居家灵活就业工作充分点赞。</w:t>
      </w:r>
    </w:p>
    <w:p>
      <w:pPr>
        <w:spacing w:line="560" w:lineRule="exact"/>
        <w:ind w:firstLine="640" w:firstLineChars="200"/>
        <w:outlineLvl w:val="0"/>
        <w:rPr>
          <w:rFonts w:hint="eastAsia" w:ascii="仿宋_GB2312"/>
          <w:sz w:val="32"/>
          <w:szCs w:val="32"/>
        </w:rPr>
      </w:pPr>
      <w:r>
        <w:rPr>
          <w:rFonts w:hint="eastAsia" w:ascii="Times New Roman" w:hAnsi="Times New Roman" w:cs="Times New Roman"/>
          <w:color w:val="000000"/>
          <w:kern w:val="0"/>
          <w:sz w:val="32"/>
          <w:szCs w:val="32"/>
          <w:lang w:val="en-US" w:eastAsia="zh-CN"/>
        </w:rPr>
        <w:t xml:space="preserve"> </w:t>
      </w:r>
      <w:r>
        <w:rPr>
          <w:rFonts w:hint="eastAsia" w:ascii="仿宋_GB2312"/>
          <w:sz w:val="32"/>
          <w:szCs w:val="32"/>
        </w:rPr>
        <w:t>（</w:t>
      </w:r>
      <w:r>
        <w:rPr>
          <w:rFonts w:hint="eastAsia" w:ascii="仿宋_GB2312"/>
          <w:sz w:val="32"/>
          <w:szCs w:val="32"/>
          <w:lang w:eastAsia="zh-CN"/>
        </w:rPr>
        <w:t>三</w:t>
      </w:r>
      <w:r>
        <w:rPr>
          <w:rFonts w:hint="eastAsia" w:ascii="仿宋_GB2312"/>
          <w:sz w:val="32"/>
          <w:szCs w:val="32"/>
        </w:rPr>
        <w:t>）项目资金情况（单位：万元）</w:t>
      </w:r>
    </w:p>
    <w:p>
      <w:pPr>
        <w:spacing w:line="560" w:lineRule="exact"/>
        <w:ind w:left="549" w:leftChars="196"/>
        <w:outlineLvl w:val="0"/>
        <w:rPr>
          <w:rFonts w:hint="eastAsia" w:ascii="仿宋_GB2312"/>
          <w:sz w:val="32"/>
          <w:szCs w:val="32"/>
        </w:rPr>
      </w:pPr>
      <w:r>
        <w:rPr>
          <w:rFonts w:hint="eastAsia" w:ascii="仿宋_GB2312"/>
          <w:sz w:val="32"/>
          <w:szCs w:val="32"/>
        </w:rPr>
        <w:t>1、资金使用情况</w:t>
      </w:r>
    </w:p>
    <w:tbl>
      <w:tblPr>
        <w:tblStyle w:val="3"/>
        <w:tblW w:w="9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9"/>
        <w:gridCol w:w="1635"/>
        <w:gridCol w:w="1710"/>
        <w:gridCol w:w="1515"/>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blHeader/>
        </w:trPr>
        <w:tc>
          <w:tcPr>
            <w:tcW w:w="2619" w:type="dxa"/>
            <w:noWrap w:val="0"/>
            <w:vAlign w:val="center"/>
          </w:tcPr>
          <w:p>
            <w:pPr>
              <w:jc w:val="center"/>
              <w:outlineLvl w:val="0"/>
              <w:rPr>
                <w:rFonts w:hint="eastAsia" w:ascii="黑体" w:hAnsi="黑体" w:eastAsia="黑体" w:cs="黑体"/>
                <w:bCs/>
                <w:color w:val="000000"/>
                <w:sz w:val="24"/>
                <w:szCs w:val="24"/>
              </w:rPr>
            </w:pPr>
            <w:r>
              <w:rPr>
                <w:rFonts w:hint="eastAsia" w:ascii="黑体" w:hAnsi="黑体" w:eastAsia="黑体" w:cs="黑体"/>
                <w:bCs/>
                <w:color w:val="000000"/>
                <w:sz w:val="24"/>
                <w:szCs w:val="24"/>
              </w:rPr>
              <w:t>项目内容</w:t>
            </w:r>
          </w:p>
        </w:tc>
        <w:tc>
          <w:tcPr>
            <w:tcW w:w="1635" w:type="dxa"/>
            <w:noWrap w:val="0"/>
            <w:vAlign w:val="center"/>
          </w:tcPr>
          <w:p>
            <w:pPr>
              <w:jc w:val="center"/>
              <w:outlineLvl w:val="0"/>
              <w:rPr>
                <w:rFonts w:hint="eastAsia" w:ascii="黑体" w:hAnsi="黑体" w:eastAsia="黑体" w:cs="黑体"/>
                <w:bCs/>
                <w:color w:val="000000"/>
                <w:sz w:val="24"/>
                <w:szCs w:val="24"/>
              </w:rPr>
            </w:pPr>
            <w:r>
              <w:rPr>
                <w:rFonts w:hint="eastAsia" w:ascii="黑体" w:hAnsi="黑体" w:eastAsia="黑体" w:cs="黑体"/>
                <w:bCs/>
                <w:color w:val="000000"/>
                <w:sz w:val="24"/>
                <w:szCs w:val="24"/>
              </w:rPr>
              <w:t>安排金额</w:t>
            </w:r>
          </w:p>
        </w:tc>
        <w:tc>
          <w:tcPr>
            <w:tcW w:w="1710" w:type="dxa"/>
            <w:noWrap w:val="0"/>
            <w:vAlign w:val="center"/>
          </w:tcPr>
          <w:p>
            <w:pPr>
              <w:jc w:val="center"/>
              <w:outlineLvl w:val="0"/>
              <w:rPr>
                <w:rFonts w:hint="eastAsia" w:ascii="黑体" w:hAnsi="黑体" w:eastAsia="黑体" w:cs="黑体"/>
                <w:bCs/>
                <w:color w:val="000000"/>
                <w:sz w:val="24"/>
                <w:szCs w:val="24"/>
              </w:rPr>
            </w:pPr>
            <w:r>
              <w:rPr>
                <w:rFonts w:hint="eastAsia" w:ascii="黑体" w:hAnsi="黑体" w:eastAsia="黑体" w:cs="黑体"/>
                <w:bCs/>
                <w:color w:val="000000"/>
                <w:sz w:val="24"/>
                <w:szCs w:val="24"/>
              </w:rPr>
              <w:t>实际使用金额</w:t>
            </w:r>
          </w:p>
        </w:tc>
        <w:tc>
          <w:tcPr>
            <w:tcW w:w="1515" w:type="dxa"/>
            <w:noWrap w:val="0"/>
            <w:vAlign w:val="center"/>
          </w:tcPr>
          <w:p>
            <w:pPr>
              <w:jc w:val="center"/>
              <w:outlineLvl w:val="0"/>
              <w:rPr>
                <w:rFonts w:hint="eastAsia" w:ascii="黑体" w:hAnsi="黑体" w:eastAsia="黑体" w:cs="黑体"/>
                <w:bCs/>
                <w:color w:val="000000"/>
                <w:sz w:val="24"/>
                <w:szCs w:val="24"/>
              </w:rPr>
            </w:pPr>
            <w:r>
              <w:rPr>
                <w:rFonts w:hint="eastAsia" w:ascii="黑体" w:hAnsi="黑体" w:eastAsia="黑体" w:cs="黑体"/>
                <w:bCs/>
                <w:color w:val="000000"/>
                <w:sz w:val="24"/>
                <w:szCs w:val="24"/>
              </w:rPr>
              <w:t>结余</w:t>
            </w:r>
          </w:p>
        </w:tc>
        <w:tc>
          <w:tcPr>
            <w:tcW w:w="2279" w:type="dxa"/>
            <w:noWrap w:val="0"/>
            <w:vAlign w:val="center"/>
          </w:tcPr>
          <w:p>
            <w:pPr>
              <w:jc w:val="center"/>
              <w:outlineLvl w:val="0"/>
              <w:rPr>
                <w:rFonts w:hint="eastAsia" w:ascii="黑体" w:hAnsi="黑体" w:eastAsia="黑体" w:cs="黑体"/>
                <w:bCs/>
                <w:color w:val="000000"/>
                <w:sz w:val="24"/>
                <w:szCs w:val="24"/>
                <w:lang w:eastAsia="zh-CN"/>
              </w:rPr>
            </w:pPr>
            <w:r>
              <w:rPr>
                <w:rFonts w:hint="eastAsia" w:ascii="黑体" w:hAnsi="黑体" w:eastAsia="黑体" w:cs="黑体"/>
                <w:bCs/>
                <w:color w:val="00000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2619" w:type="dxa"/>
            <w:noWrap w:val="0"/>
            <w:vAlign w:val="center"/>
          </w:tcPr>
          <w:p>
            <w:pPr>
              <w:outlineLvl w:val="0"/>
              <w:rPr>
                <w:rFonts w:hint="eastAsia" w:ascii="仿宋_GB2312"/>
                <w:bCs/>
                <w:color w:val="000000"/>
                <w:sz w:val="24"/>
                <w:szCs w:val="24"/>
              </w:rPr>
            </w:pPr>
            <w:r>
              <w:rPr>
                <w:rFonts w:hint="eastAsia" w:ascii="仿宋_GB2312"/>
                <w:bCs/>
                <w:color w:val="000000"/>
                <w:sz w:val="24"/>
                <w:szCs w:val="24"/>
              </w:rPr>
              <w:t>项目资金总额</w:t>
            </w:r>
          </w:p>
        </w:tc>
        <w:tc>
          <w:tcPr>
            <w:tcW w:w="16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_GB2312" w:eastAsia="仿宋_GB2312"/>
                <w:bCs/>
                <w:color w:val="000000"/>
                <w:sz w:val="24"/>
                <w:szCs w:val="24"/>
                <w:lang w:val="en-US" w:eastAsia="zh-CN"/>
              </w:rPr>
            </w:pPr>
            <w:r>
              <w:rPr>
                <w:rFonts w:hint="eastAsia"/>
                <w:color w:val="000000"/>
                <w:kern w:val="0"/>
                <w:sz w:val="21"/>
                <w:szCs w:val="21"/>
                <w:lang w:val="en-US" w:eastAsia="zh-CN"/>
              </w:rPr>
              <w:t>34</w:t>
            </w:r>
          </w:p>
        </w:tc>
        <w:tc>
          <w:tcPr>
            <w:tcW w:w="17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_GB2312" w:eastAsia="仿宋_GB2312"/>
                <w:bCs/>
                <w:color w:val="000000"/>
                <w:sz w:val="24"/>
                <w:szCs w:val="24"/>
                <w:lang w:val="en-US" w:eastAsia="zh-CN"/>
              </w:rPr>
            </w:pPr>
            <w:r>
              <w:rPr>
                <w:rFonts w:hint="eastAsia"/>
                <w:color w:val="000000"/>
                <w:kern w:val="0"/>
                <w:sz w:val="21"/>
                <w:szCs w:val="21"/>
                <w:lang w:val="en-US" w:eastAsia="zh-CN"/>
              </w:rPr>
              <w:t>22.62</w:t>
            </w:r>
          </w:p>
        </w:tc>
        <w:tc>
          <w:tcPr>
            <w:tcW w:w="151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_GB2312" w:eastAsia="仿宋_GB2312"/>
                <w:bCs/>
                <w:color w:val="000000"/>
                <w:sz w:val="24"/>
                <w:szCs w:val="24"/>
                <w:lang w:val="en-US" w:eastAsia="zh-CN"/>
              </w:rPr>
            </w:pPr>
            <w:r>
              <w:rPr>
                <w:rFonts w:hint="eastAsia"/>
                <w:color w:val="000000"/>
                <w:kern w:val="0"/>
                <w:sz w:val="21"/>
                <w:szCs w:val="21"/>
                <w:lang w:val="en-US" w:eastAsia="zh-CN"/>
              </w:rPr>
              <w:t xml:space="preserve">11.38 </w:t>
            </w:r>
          </w:p>
        </w:tc>
        <w:tc>
          <w:tcPr>
            <w:tcW w:w="2279" w:type="dxa"/>
            <w:noWrap w:val="0"/>
            <w:vAlign w:val="center"/>
          </w:tcPr>
          <w:p>
            <w:pPr>
              <w:spacing w:line="560" w:lineRule="exact"/>
              <w:jc w:val="both"/>
              <w:outlineLvl w:val="0"/>
              <w:rPr>
                <w:rFonts w:hint="eastAsia" w:ascii="仿宋_GB2312"/>
                <w:bCs/>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619" w:type="dxa"/>
            <w:noWrap w:val="0"/>
            <w:vAlign w:val="center"/>
          </w:tcPr>
          <w:p>
            <w:pPr>
              <w:ind w:firstLine="240" w:firstLineChars="100"/>
              <w:outlineLvl w:val="0"/>
              <w:rPr>
                <w:rFonts w:hint="eastAsia" w:ascii="仿宋_GB2312"/>
                <w:bCs/>
                <w:color w:val="000000"/>
                <w:sz w:val="24"/>
                <w:szCs w:val="24"/>
              </w:rPr>
            </w:pPr>
            <w:r>
              <w:rPr>
                <w:rFonts w:hint="eastAsia" w:ascii="仿宋_GB2312"/>
                <w:bCs/>
                <w:color w:val="000000"/>
                <w:sz w:val="24"/>
                <w:szCs w:val="24"/>
              </w:rPr>
              <w:t>其中：区级资金</w:t>
            </w:r>
          </w:p>
        </w:tc>
        <w:tc>
          <w:tcPr>
            <w:tcW w:w="16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_GB2312" w:hAnsi="Times New Roman" w:eastAsia="仿宋_GB2312" w:cs="Times New Roman"/>
                <w:bCs/>
                <w:color w:val="000000"/>
                <w:kern w:val="2"/>
                <w:sz w:val="24"/>
                <w:szCs w:val="24"/>
                <w:lang w:val="en-US" w:eastAsia="zh-CN" w:bidi="ar-SA"/>
              </w:rPr>
            </w:pPr>
            <w:r>
              <w:rPr>
                <w:rFonts w:hint="eastAsia"/>
                <w:color w:val="000000"/>
                <w:kern w:val="0"/>
                <w:sz w:val="21"/>
                <w:szCs w:val="21"/>
                <w:lang w:val="en-US" w:eastAsia="zh-CN"/>
              </w:rPr>
              <w:t>34</w:t>
            </w:r>
          </w:p>
        </w:tc>
        <w:tc>
          <w:tcPr>
            <w:tcW w:w="17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_GB2312" w:hAnsi="Times New Roman" w:eastAsia="仿宋_GB2312" w:cs="Times New Roman"/>
                <w:bCs/>
                <w:color w:val="000000"/>
                <w:kern w:val="2"/>
                <w:sz w:val="24"/>
                <w:szCs w:val="24"/>
                <w:lang w:val="en-US" w:eastAsia="zh-CN" w:bidi="ar-SA"/>
              </w:rPr>
            </w:pPr>
            <w:r>
              <w:rPr>
                <w:rFonts w:hint="eastAsia"/>
                <w:color w:val="000000"/>
                <w:kern w:val="0"/>
                <w:sz w:val="21"/>
                <w:szCs w:val="21"/>
                <w:lang w:val="en-US" w:eastAsia="zh-CN"/>
              </w:rPr>
              <w:t>22.62</w:t>
            </w:r>
          </w:p>
        </w:tc>
        <w:tc>
          <w:tcPr>
            <w:tcW w:w="1515" w:type="dxa"/>
            <w:noWrap w:val="0"/>
            <w:vAlign w:val="center"/>
          </w:tcPr>
          <w:p>
            <w:pPr>
              <w:spacing w:line="560" w:lineRule="exact"/>
              <w:ind w:firstLine="420" w:firstLineChars="200"/>
              <w:jc w:val="both"/>
              <w:outlineLvl w:val="0"/>
              <w:rPr>
                <w:rFonts w:hint="default" w:ascii="仿宋_GB2312" w:hAnsi="Times New Roman" w:eastAsia="仿宋_GB2312" w:cs="Times New Roman"/>
                <w:bCs/>
                <w:color w:val="000000"/>
                <w:kern w:val="2"/>
                <w:sz w:val="24"/>
                <w:szCs w:val="24"/>
                <w:lang w:val="en-US" w:eastAsia="zh-CN" w:bidi="ar-SA"/>
              </w:rPr>
            </w:pPr>
            <w:r>
              <w:rPr>
                <w:rFonts w:hint="eastAsia"/>
                <w:color w:val="000000"/>
                <w:kern w:val="0"/>
                <w:sz w:val="21"/>
                <w:szCs w:val="21"/>
                <w:lang w:val="en-US" w:eastAsia="zh-CN"/>
              </w:rPr>
              <w:t xml:space="preserve">11.38 </w:t>
            </w:r>
            <w:r>
              <w:rPr>
                <w:rFonts w:hint="eastAsia" w:ascii="仿宋_GB2312"/>
                <w:bCs/>
                <w:color w:val="000000"/>
                <w:sz w:val="24"/>
                <w:szCs w:val="24"/>
                <w:lang w:val="en-US" w:eastAsia="zh-CN"/>
              </w:rPr>
              <w:t xml:space="preserve"> </w:t>
            </w:r>
          </w:p>
        </w:tc>
        <w:tc>
          <w:tcPr>
            <w:tcW w:w="2279" w:type="dxa"/>
            <w:noWrap w:val="0"/>
            <w:vAlign w:val="center"/>
          </w:tcPr>
          <w:p>
            <w:pPr>
              <w:spacing w:line="560" w:lineRule="exact"/>
              <w:jc w:val="both"/>
              <w:outlineLvl w:val="0"/>
              <w:rPr>
                <w:rFonts w:hint="eastAsia" w:ascii="仿宋_GB2312"/>
                <w:bCs/>
                <w:color w:val="000000"/>
                <w:sz w:val="24"/>
                <w:szCs w:val="24"/>
                <w:lang w:val="en-US" w:eastAsia="zh-CN"/>
              </w:rPr>
            </w:pPr>
            <w:r>
              <w:rPr>
                <w:rFonts w:hint="eastAsia" w:ascii="仿宋_GB2312" w:hAnsi="Times New Roman" w:cs="Times New Roman"/>
                <w:bCs/>
                <w:color w:val="000000"/>
                <w:sz w:val="24"/>
                <w:szCs w:val="24"/>
                <w:lang w:val="en-US" w:eastAsia="zh-CN"/>
              </w:rPr>
              <w:t>年终财政局未审批进行支付，结转至下一年。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619" w:type="dxa"/>
            <w:noWrap w:val="0"/>
            <w:vAlign w:val="center"/>
          </w:tcPr>
          <w:p>
            <w:pPr>
              <w:ind w:firstLine="240" w:firstLineChars="100"/>
              <w:outlineLvl w:val="0"/>
              <w:rPr>
                <w:rFonts w:hint="eastAsia" w:ascii="仿宋_GB2312"/>
                <w:bCs/>
                <w:color w:val="000000"/>
                <w:sz w:val="24"/>
                <w:szCs w:val="24"/>
              </w:rPr>
            </w:pPr>
            <w:r>
              <w:rPr>
                <w:rFonts w:hint="eastAsia" w:ascii="仿宋_GB2312"/>
                <w:bCs/>
                <w:color w:val="000000"/>
                <w:sz w:val="24"/>
                <w:szCs w:val="24"/>
              </w:rPr>
              <w:t>中央、省、市资金</w:t>
            </w:r>
          </w:p>
        </w:tc>
        <w:tc>
          <w:tcPr>
            <w:tcW w:w="1635" w:type="dxa"/>
            <w:noWrap w:val="0"/>
            <w:vAlign w:val="center"/>
          </w:tcPr>
          <w:p>
            <w:pPr>
              <w:spacing w:line="560" w:lineRule="exact"/>
              <w:ind w:firstLine="480" w:firstLineChars="200"/>
              <w:jc w:val="center"/>
              <w:outlineLvl w:val="0"/>
              <w:rPr>
                <w:rFonts w:hint="eastAsia" w:ascii="仿宋_GB2312"/>
                <w:bCs/>
                <w:color w:val="000000"/>
                <w:sz w:val="24"/>
                <w:szCs w:val="24"/>
              </w:rPr>
            </w:pPr>
            <w:r>
              <w:rPr>
                <w:rFonts w:hint="eastAsia" w:ascii="仿宋_GB2312"/>
                <w:bCs/>
                <w:color w:val="000000"/>
                <w:sz w:val="24"/>
                <w:szCs w:val="24"/>
              </w:rPr>
              <w:t>/</w:t>
            </w:r>
          </w:p>
        </w:tc>
        <w:tc>
          <w:tcPr>
            <w:tcW w:w="1710" w:type="dxa"/>
            <w:noWrap w:val="0"/>
            <w:vAlign w:val="center"/>
          </w:tcPr>
          <w:p>
            <w:pPr>
              <w:spacing w:line="560" w:lineRule="exact"/>
              <w:ind w:firstLine="480" w:firstLineChars="200"/>
              <w:jc w:val="center"/>
              <w:outlineLvl w:val="0"/>
              <w:rPr>
                <w:rFonts w:hint="eastAsia" w:ascii="仿宋_GB2312"/>
                <w:bCs/>
                <w:color w:val="000000"/>
                <w:sz w:val="24"/>
                <w:szCs w:val="24"/>
              </w:rPr>
            </w:pPr>
            <w:r>
              <w:rPr>
                <w:rFonts w:hint="eastAsia" w:ascii="仿宋_GB2312"/>
                <w:bCs/>
                <w:color w:val="000000"/>
                <w:sz w:val="24"/>
                <w:szCs w:val="24"/>
              </w:rPr>
              <w:t>/</w:t>
            </w:r>
          </w:p>
        </w:tc>
        <w:tc>
          <w:tcPr>
            <w:tcW w:w="1515" w:type="dxa"/>
            <w:noWrap w:val="0"/>
            <w:vAlign w:val="center"/>
          </w:tcPr>
          <w:p>
            <w:pPr>
              <w:spacing w:line="560" w:lineRule="exact"/>
              <w:ind w:firstLine="480" w:firstLineChars="200"/>
              <w:jc w:val="center"/>
              <w:outlineLvl w:val="0"/>
              <w:rPr>
                <w:rFonts w:hint="eastAsia" w:ascii="仿宋_GB2312"/>
                <w:bCs/>
                <w:color w:val="000000"/>
                <w:sz w:val="24"/>
                <w:szCs w:val="24"/>
              </w:rPr>
            </w:pPr>
            <w:r>
              <w:rPr>
                <w:rFonts w:hint="eastAsia" w:ascii="仿宋_GB2312"/>
                <w:bCs/>
                <w:color w:val="000000"/>
                <w:sz w:val="24"/>
                <w:szCs w:val="24"/>
              </w:rPr>
              <w:t>/</w:t>
            </w:r>
          </w:p>
        </w:tc>
        <w:tc>
          <w:tcPr>
            <w:tcW w:w="2279" w:type="dxa"/>
            <w:noWrap w:val="0"/>
            <w:vAlign w:val="center"/>
          </w:tcPr>
          <w:p>
            <w:pPr>
              <w:spacing w:line="560" w:lineRule="exact"/>
              <w:ind w:firstLine="480" w:firstLineChars="200"/>
              <w:jc w:val="center"/>
              <w:outlineLvl w:val="0"/>
              <w:rPr>
                <w:rFonts w:hint="eastAsia" w:ascii="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619" w:type="dxa"/>
            <w:noWrap w:val="0"/>
            <w:vAlign w:val="center"/>
          </w:tcPr>
          <w:p>
            <w:pPr>
              <w:ind w:firstLine="240" w:firstLineChars="100"/>
              <w:outlineLvl w:val="0"/>
              <w:rPr>
                <w:rFonts w:hint="eastAsia" w:ascii="仿宋_GB2312"/>
                <w:bCs/>
                <w:color w:val="000000"/>
                <w:sz w:val="24"/>
                <w:szCs w:val="24"/>
              </w:rPr>
            </w:pPr>
            <w:r>
              <w:rPr>
                <w:rFonts w:hint="eastAsia" w:ascii="仿宋_GB2312"/>
                <w:bCs/>
                <w:color w:val="000000"/>
                <w:sz w:val="24"/>
                <w:szCs w:val="24"/>
              </w:rPr>
              <w:t>其他来源资金</w:t>
            </w:r>
          </w:p>
        </w:tc>
        <w:tc>
          <w:tcPr>
            <w:tcW w:w="1635" w:type="dxa"/>
            <w:noWrap w:val="0"/>
            <w:vAlign w:val="center"/>
          </w:tcPr>
          <w:p>
            <w:pPr>
              <w:spacing w:line="560" w:lineRule="exact"/>
              <w:ind w:firstLine="480" w:firstLineChars="200"/>
              <w:jc w:val="center"/>
              <w:outlineLvl w:val="0"/>
              <w:rPr>
                <w:rFonts w:hint="eastAsia" w:ascii="仿宋_GB2312"/>
                <w:bCs/>
                <w:color w:val="000000"/>
                <w:sz w:val="24"/>
                <w:szCs w:val="24"/>
              </w:rPr>
            </w:pPr>
            <w:r>
              <w:rPr>
                <w:rFonts w:hint="eastAsia" w:ascii="仿宋_GB2312"/>
                <w:bCs/>
                <w:color w:val="000000"/>
                <w:sz w:val="24"/>
                <w:szCs w:val="24"/>
              </w:rPr>
              <w:t>/</w:t>
            </w:r>
          </w:p>
        </w:tc>
        <w:tc>
          <w:tcPr>
            <w:tcW w:w="1710" w:type="dxa"/>
            <w:noWrap w:val="0"/>
            <w:vAlign w:val="center"/>
          </w:tcPr>
          <w:p>
            <w:pPr>
              <w:spacing w:line="560" w:lineRule="exact"/>
              <w:ind w:firstLine="480" w:firstLineChars="200"/>
              <w:jc w:val="center"/>
              <w:outlineLvl w:val="0"/>
              <w:rPr>
                <w:rFonts w:hint="eastAsia" w:ascii="仿宋_GB2312"/>
                <w:bCs/>
                <w:color w:val="000000"/>
                <w:sz w:val="24"/>
                <w:szCs w:val="24"/>
              </w:rPr>
            </w:pPr>
            <w:r>
              <w:rPr>
                <w:rFonts w:hint="eastAsia" w:ascii="仿宋_GB2312"/>
                <w:bCs/>
                <w:color w:val="000000"/>
                <w:sz w:val="24"/>
                <w:szCs w:val="24"/>
              </w:rPr>
              <w:t>/</w:t>
            </w:r>
          </w:p>
        </w:tc>
        <w:tc>
          <w:tcPr>
            <w:tcW w:w="1515" w:type="dxa"/>
            <w:noWrap w:val="0"/>
            <w:vAlign w:val="center"/>
          </w:tcPr>
          <w:p>
            <w:pPr>
              <w:spacing w:line="560" w:lineRule="exact"/>
              <w:ind w:firstLine="480" w:firstLineChars="200"/>
              <w:jc w:val="center"/>
              <w:outlineLvl w:val="0"/>
              <w:rPr>
                <w:rFonts w:hint="eastAsia" w:ascii="仿宋_GB2312"/>
                <w:bCs/>
                <w:color w:val="000000"/>
                <w:sz w:val="24"/>
                <w:szCs w:val="24"/>
              </w:rPr>
            </w:pPr>
            <w:r>
              <w:rPr>
                <w:rFonts w:hint="eastAsia" w:ascii="仿宋_GB2312"/>
                <w:bCs/>
                <w:color w:val="000000"/>
                <w:sz w:val="24"/>
                <w:szCs w:val="24"/>
              </w:rPr>
              <w:t>/</w:t>
            </w:r>
          </w:p>
        </w:tc>
        <w:tc>
          <w:tcPr>
            <w:tcW w:w="2279" w:type="dxa"/>
            <w:noWrap w:val="0"/>
            <w:vAlign w:val="center"/>
          </w:tcPr>
          <w:p>
            <w:pPr>
              <w:spacing w:line="560" w:lineRule="exact"/>
              <w:ind w:firstLine="480" w:firstLineChars="200"/>
              <w:jc w:val="center"/>
              <w:outlineLvl w:val="0"/>
              <w:rPr>
                <w:rFonts w:hint="eastAsia" w:ascii="仿宋_GB2312"/>
                <w:bCs/>
                <w:color w:val="000000"/>
                <w:sz w:val="24"/>
                <w:szCs w:val="24"/>
              </w:rPr>
            </w:pPr>
          </w:p>
        </w:tc>
      </w:tr>
    </w:tbl>
    <w:p>
      <w:pPr>
        <w:ind w:firstLine="640" w:firstLineChars="200"/>
        <w:rPr>
          <w:rFonts w:hint="default" w:ascii="Times New Roman" w:hAnsi="Times New Roman" w:cs="Times New Roman"/>
          <w:color w:val="000000"/>
          <w:kern w:val="0"/>
          <w:sz w:val="32"/>
          <w:szCs w:val="32"/>
          <w:lang w:val="en-US" w:eastAsia="zh-CN"/>
        </w:rPr>
      </w:pPr>
    </w:p>
    <w:p>
      <w:pPr>
        <w:pStyle w:val="2"/>
        <w:rPr>
          <w:rFonts w:hint="default" w:ascii="Times New Roman" w:hAnsi="Times New Roman" w:cs="Times New Roman"/>
          <w:color w:val="000000"/>
          <w:kern w:val="0"/>
          <w:sz w:val="32"/>
          <w:szCs w:val="32"/>
          <w:lang w:val="en-US" w:eastAsia="zh-CN"/>
        </w:rPr>
      </w:pPr>
    </w:p>
    <w:p>
      <w:pPr>
        <w:rPr>
          <w:rFonts w:hint="default" w:ascii="Times New Roman" w:hAnsi="Times New Roman" w:cs="Times New Roman"/>
          <w:color w:val="000000"/>
          <w:kern w:val="0"/>
          <w:sz w:val="32"/>
          <w:szCs w:val="32"/>
          <w:lang w:val="en-US" w:eastAsia="zh-CN"/>
        </w:rPr>
      </w:pPr>
    </w:p>
    <w:p>
      <w:pPr>
        <w:spacing w:line="560" w:lineRule="exact"/>
        <w:ind w:firstLine="560" w:firstLineChars="200"/>
        <w:outlineLvl w:val="0"/>
        <w:rPr>
          <w:rFonts w:hint="eastAsia" w:ascii="黑体" w:eastAsia="黑体"/>
          <w:bCs/>
          <w:color w:val="000000"/>
          <w:u w:val="single"/>
        </w:rPr>
      </w:pPr>
      <w:r>
        <w:rPr>
          <w:rFonts w:hint="eastAsia" w:ascii="黑体" w:eastAsia="黑体"/>
          <w:bCs/>
          <w:color w:val="000000"/>
          <w:lang w:eastAsia="zh-CN"/>
        </w:rPr>
        <w:t>二</w:t>
      </w:r>
      <w:r>
        <w:rPr>
          <w:rFonts w:hint="eastAsia" w:ascii="黑体" w:eastAsia="黑体"/>
          <w:bCs/>
          <w:color w:val="000000"/>
        </w:rPr>
        <w:t>、专项</w:t>
      </w:r>
      <w:r>
        <w:rPr>
          <w:rFonts w:hint="eastAsia" w:ascii="黑体" w:hAnsi="Times New Roman" w:eastAsia="黑体" w:cs="Times New Roman"/>
          <w:bCs/>
          <w:color w:val="000000"/>
          <w:lang w:val="en-US" w:eastAsia="zh-CN"/>
        </w:rPr>
        <w:t>3</w:t>
      </w:r>
      <w:r>
        <w:rPr>
          <w:rFonts w:hint="eastAsia" w:ascii="黑体" w:hAnsi="Times New Roman" w:eastAsia="黑体" w:cs="Times New Roman"/>
          <w:bCs/>
          <w:color w:val="000000"/>
        </w:rPr>
        <w:t xml:space="preserve">： 婚姻调解工作经费　   </w:t>
      </w:r>
    </w:p>
    <w:p>
      <w:pPr>
        <w:spacing w:line="560" w:lineRule="exact"/>
        <w:ind w:firstLine="560" w:firstLineChars="200"/>
        <w:outlineLvl w:val="0"/>
        <w:rPr>
          <w:rFonts w:hint="eastAsia" w:ascii="仿宋_GB2312"/>
          <w:sz w:val="32"/>
          <w:szCs w:val="32"/>
        </w:rPr>
      </w:pPr>
      <w:r>
        <w:rPr>
          <w:rFonts w:hint="eastAsia" w:ascii="华文仿宋" w:hAnsi="华文仿宋" w:eastAsia="华文仿宋" w:cs="楷体"/>
          <w:bCs/>
          <w:color w:val="000000"/>
        </w:rPr>
        <w:t>（</w:t>
      </w:r>
      <w:r>
        <w:rPr>
          <w:rFonts w:hint="eastAsia" w:ascii="仿宋_GB2312"/>
          <w:sz w:val="32"/>
          <w:szCs w:val="32"/>
        </w:rPr>
        <w:t>一）项目基本情况</w:t>
      </w:r>
    </w:p>
    <w:p>
      <w:pPr>
        <w:spacing w:line="560" w:lineRule="exact"/>
        <w:ind w:firstLine="640" w:firstLineChars="200"/>
        <w:outlineLvl w:val="0"/>
        <w:rPr>
          <w:rFonts w:hint="eastAsia" w:eastAsia="仿宋_GB2312"/>
          <w:color w:val="000000"/>
          <w:kern w:val="0"/>
          <w:sz w:val="21"/>
          <w:szCs w:val="21"/>
        </w:rPr>
      </w:pPr>
      <w:r>
        <w:rPr>
          <w:rFonts w:hint="eastAsia" w:ascii="仿宋_GB2312"/>
          <w:sz w:val="32"/>
          <w:szCs w:val="32"/>
        </w:rPr>
        <w:t>1、项目概况</w:t>
      </w:r>
    </w:p>
    <w:p>
      <w:pPr>
        <w:spacing w:line="560" w:lineRule="exact"/>
        <w:ind w:firstLine="640" w:firstLineChars="200"/>
        <w:outlineLvl w:val="0"/>
        <w:rPr>
          <w:rFonts w:hint="eastAsia" w:ascii="仿宋_GB2312" w:hAnsi="Times New Roman" w:eastAsia="仿宋_GB2312" w:cs="Times New Roman"/>
          <w:sz w:val="32"/>
          <w:szCs w:val="32"/>
          <w:lang w:val="en-US" w:eastAsia="zh-CN"/>
        </w:rPr>
      </w:pPr>
      <w:r>
        <w:rPr>
          <w:rFonts w:hint="eastAsia" w:ascii="仿宋_GB2312" w:hAnsi="Times New Roman" w:cs="Times New Roman"/>
          <w:sz w:val="32"/>
          <w:szCs w:val="32"/>
        </w:rPr>
        <w:t>婚姻调解工作</w:t>
      </w:r>
      <w:r>
        <w:rPr>
          <w:rFonts w:hint="eastAsia" w:ascii="仿宋_GB2312" w:hAnsi="Times New Roman" w:cs="Times New Roman"/>
          <w:sz w:val="32"/>
          <w:szCs w:val="32"/>
          <w:lang w:val="en-US" w:eastAsia="zh-CN"/>
        </w:rPr>
        <w:t>项目是区妇联维护妇女儿童合法权益，加强婚姻纠纷调解，接待群众来电来访等工作。</w:t>
      </w:r>
      <w:r>
        <w:rPr>
          <w:rFonts w:hint="eastAsia" w:ascii="仿宋_GB2312"/>
          <w:sz w:val="32"/>
          <w:szCs w:val="32"/>
        </w:rPr>
        <w:t>起止时间为20</w:t>
      </w:r>
      <w:r>
        <w:rPr>
          <w:rFonts w:hint="eastAsia" w:ascii="仿宋_GB2312"/>
          <w:sz w:val="32"/>
          <w:szCs w:val="32"/>
          <w:lang w:val="en-US" w:eastAsia="zh-CN"/>
        </w:rPr>
        <w:t>22</w:t>
      </w:r>
      <w:r>
        <w:rPr>
          <w:rFonts w:hint="eastAsia" w:ascii="仿宋_GB2312"/>
          <w:sz w:val="32"/>
          <w:szCs w:val="32"/>
        </w:rPr>
        <w:t>年1月1日至202</w:t>
      </w:r>
      <w:r>
        <w:rPr>
          <w:rFonts w:hint="eastAsia" w:ascii="仿宋_GB2312"/>
          <w:sz w:val="32"/>
          <w:szCs w:val="32"/>
          <w:lang w:val="en-US" w:eastAsia="zh-CN"/>
        </w:rPr>
        <w:t>2</w:t>
      </w:r>
      <w:r>
        <w:rPr>
          <w:rFonts w:hint="eastAsia" w:ascii="仿宋_GB2312"/>
          <w:sz w:val="32"/>
          <w:szCs w:val="32"/>
        </w:rPr>
        <w:t>年12月31日</w:t>
      </w:r>
      <w:r>
        <w:rPr>
          <w:rFonts w:hint="eastAsia" w:ascii="仿宋_GB2312"/>
          <w:sz w:val="32"/>
          <w:szCs w:val="32"/>
          <w:lang w:eastAsia="zh-CN"/>
        </w:rPr>
        <w:t>。</w:t>
      </w:r>
      <w:bookmarkStart w:id="0" w:name="_GoBack"/>
      <w:bookmarkEnd w:id="0"/>
    </w:p>
    <w:p>
      <w:pPr>
        <w:spacing w:line="560" w:lineRule="exact"/>
        <w:ind w:firstLine="640" w:firstLineChars="200"/>
        <w:outlineLvl w:val="0"/>
        <w:rPr>
          <w:rFonts w:hint="eastAsia" w:ascii="仿宋_GB2312"/>
          <w:sz w:val="32"/>
          <w:szCs w:val="32"/>
        </w:rPr>
      </w:pPr>
      <w:r>
        <w:rPr>
          <w:rFonts w:hint="eastAsia" w:ascii="仿宋_GB2312"/>
          <w:sz w:val="32"/>
          <w:szCs w:val="32"/>
        </w:rPr>
        <w:t>2、项目绩效目标</w:t>
      </w:r>
    </w:p>
    <w:p>
      <w:pPr>
        <w:spacing w:line="560" w:lineRule="exact"/>
        <w:ind w:firstLine="640" w:firstLineChars="200"/>
        <w:outlineLvl w:val="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培养近百名专业家庭教育指导师，近60所学校实现配备至少一名家庭教育指导师。组织60名区属小学老师参加“利剑护蕾·女童权益保护”公益讲师培训班，率先在全市实现儿童性教育“一校一师”全覆盖。全年接待来电来访80人次。</w:t>
      </w:r>
    </w:p>
    <w:p>
      <w:pPr>
        <w:ind w:firstLine="640"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（二）绩效工作完成情况</w:t>
      </w:r>
    </w:p>
    <w:p>
      <w:pPr>
        <w:spacing w:line="560" w:lineRule="exact"/>
        <w:ind w:firstLine="640" w:firstLineChars="200"/>
        <w:outlineLvl w:val="0"/>
        <w:rPr>
          <w:rFonts w:hint="eastAsia"/>
          <w:color w:val="000000"/>
          <w:sz w:val="32"/>
          <w:szCs w:val="32"/>
          <w:lang w:val="en-US" w:eastAsia="zh-CN"/>
        </w:rPr>
      </w:pPr>
      <w:r>
        <w:rPr>
          <w:rFonts w:hint="eastAsia" w:ascii="仿宋_GB2312" w:hAnsi="Times New Roman" w:cs="Times New Roman"/>
          <w:sz w:val="32"/>
          <w:szCs w:val="32"/>
          <w:lang w:val="en-US" w:eastAsia="zh-CN"/>
        </w:rPr>
        <w:t>目前已培养近百名专业家庭教育指导师，近60所学校实现配备至少一名家庭教育指导师。通过开班培训、座谈交流、专家点评等方式举办开福区2022年“崇德尚福”家庭教育导师培训班，培育孵化38名有深厚家庭教育情怀的家长、学校品德教育老师、社区骨干等加入讲师团队。组织60名区属小学老师参加“利剑护蕾·女童权益保护”公益讲师培训班，率先在全市实现儿童性教育“一校一师”全覆盖。全年接待</w:t>
      </w:r>
      <w:r>
        <w:rPr>
          <w:rFonts w:hint="eastAsia"/>
          <w:color w:val="000000"/>
          <w:sz w:val="32"/>
          <w:szCs w:val="32"/>
          <w:lang w:val="en-US" w:eastAsia="zh-CN"/>
        </w:rPr>
        <w:t>来访来电70件次，受理率达100%。</w:t>
      </w:r>
    </w:p>
    <w:p>
      <w:pPr>
        <w:spacing w:line="560" w:lineRule="exact"/>
        <w:ind w:firstLine="640" w:firstLineChars="200"/>
        <w:outlineLvl w:val="0"/>
        <w:rPr>
          <w:rFonts w:hint="eastAsia" w:ascii="仿宋_GB2312"/>
          <w:sz w:val="32"/>
          <w:szCs w:val="32"/>
        </w:rPr>
      </w:pPr>
      <w:r>
        <w:rPr>
          <w:rFonts w:hint="eastAsia" w:ascii="Times New Roman" w:hAnsi="Times New Roman" w:cs="Times New Roman"/>
          <w:color w:val="000000"/>
          <w:kern w:val="0"/>
          <w:sz w:val="32"/>
          <w:szCs w:val="32"/>
          <w:lang w:val="en-US" w:eastAsia="zh-CN"/>
        </w:rPr>
        <w:t xml:space="preserve"> </w:t>
      </w:r>
      <w:r>
        <w:rPr>
          <w:rFonts w:hint="eastAsia" w:ascii="仿宋_GB2312"/>
          <w:sz w:val="32"/>
          <w:szCs w:val="32"/>
        </w:rPr>
        <w:t>（</w:t>
      </w:r>
      <w:r>
        <w:rPr>
          <w:rFonts w:hint="eastAsia" w:ascii="仿宋_GB2312"/>
          <w:sz w:val="32"/>
          <w:szCs w:val="32"/>
          <w:lang w:eastAsia="zh-CN"/>
        </w:rPr>
        <w:t>三</w:t>
      </w:r>
      <w:r>
        <w:rPr>
          <w:rFonts w:hint="eastAsia" w:ascii="仿宋_GB2312"/>
          <w:sz w:val="32"/>
          <w:szCs w:val="32"/>
        </w:rPr>
        <w:t>）项目资金情况（单位：万元）</w:t>
      </w:r>
    </w:p>
    <w:p>
      <w:pPr>
        <w:spacing w:line="560" w:lineRule="exact"/>
        <w:ind w:left="549" w:leftChars="196"/>
        <w:outlineLvl w:val="0"/>
        <w:rPr>
          <w:rFonts w:hint="eastAsia" w:ascii="仿宋_GB2312"/>
          <w:sz w:val="32"/>
          <w:szCs w:val="32"/>
        </w:rPr>
      </w:pPr>
      <w:r>
        <w:rPr>
          <w:rFonts w:hint="eastAsia" w:ascii="仿宋_GB2312"/>
          <w:sz w:val="32"/>
          <w:szCs w:val="32"/>
        </w:rPr>
        <w:t>1、资金使用情况</w:t>
      </w:r>
    </w:p>
    <w:tbl>
      <w:tblPr>
        <w:tblStyle w:val="3"/>
        <w:tblW w:w="9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9"/>
        <w:gridCol w:w="1635"/>
        <w:gridCol w:w="1710"/>
        <w:gridCol w:w="1515"/>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blHeader/>
        </w:trPr>
        <w:tc>
          <w:tcPr>
            <w:tcW w:w="2619" w:type="dxa"/>
            <w:noWrap w:val="0"/>
            <w:vAlign w:val="center"/>
          </w:tcPr>
          <w:p>
            <w:pPr>
              <w:jc w:val="center"/>
              <w:outlineLvl w:val="0"/>
              <w:rPr>
                <w:rFonts w:hint="eastAsia" w:ascii="黑体" w:hAnsi="黑体" w:eastAsia="黑体" w:cs="黑体"/>
                <w:bCs/>
                <w:color w:val="000000"/>
                <w:sz w:val="24"/>
                <w:szCs w:val="24"/>
              </w:rPr>
            </w:pPr>
            <w:r>
              <w:rPr>
                <w:rFonts w:hint="eastAsia" w:ascii="黑体" w:hAnsi="黑体" w:eastAsia="黑体" w:cs="黑体"/>
                <w:bCs/>
                <w:color w:val="000000"/>
                <w:sz w:val="24"/>
                <w:szCs w:val="24"/>
              </w:rPr>
              <w:t>项目内容</w:t>
            </w:r>
          </w:p>
        </w:tc>
        <w:tc>
          <w:tcPr>
            <w:tcW w:w="1635" w:type="dxa"/>
            <w:noWrap w:val="0"/>
            <w:vAlign w:val="center"/>
          </w:tcPr>
          <w:p>
            <w:pPr>
              <w:jc w:val="center"/>
              <w:outlineLvl w:val="0"/>
              <w:rPr>
                <w:rFonts w:hint="eastAsia" w:ascii="黑体" w:hAnsi="黑体" w:eastAsia="黑体" w:cs="黑体"/>
                <w:bCs/>
                <w:color w:val="000000"/>
                <w:sz w:val="24"/>
                <w:szCs w:val="24"/>
              </w:rPr>
            </w:pPr>
            <w:r>
              <w:rPr>
                <w:rFonts w:hint="eastAsia" w:ascii="黑体" w:hAnsi="黑体" w:eastAsia="黑体" w:cs="黑体"/>
                <w:bCs/>
                <w:color w:val="000000"/>
                <w:sz w:val="24"/>
                <w:szCs w:val="24"/>
              </w:rPr>
              <w:t>安排金额</w:t>
            </w:r>
          </w:p>
        </w:tc>
        <w:tc>
          <w:tcPr>
            <w:tcW w:w="1710" w:type="dxa"/>
            <w:noWrap w:val="0"/>
            <w:vAlign w:val="center"/>
          </w:tcPr>
          <w:p>
            <w:pPr>
              <w:jc w:val="center"/>
              <w:outlineLvl w:val="0"/>
              <w:rPr>
                <w:rFonts w:hint="eastAsia" w:ascii="黑体" w:hAnsi="黑体" w:eastAsia="黑体" w:cs="黑体"/>
                <w:bCs/>
                <w:color w:val="000000"/>
                <w:sz w:val="24"/>
                <w:szCs w:val="24"/>
              </w:rPr>
            </w:pPr>
            <w:r>
              <w:rPr>
                <w:rFonts w:hint="eastAsia" w:ascii="黑体" w:hAnsi="黑体" w:eastAsia="黑体" w:cs="黑体"/>
                <w:bCs/>
                <w:color w:val="000000"/>
                <w:sz w:val="24"/>
                <w:szCs w:val="24"/>
              </w:rPr>
              <w:t>实际使用金额</w:t>
            </w:r>
          </w:p>
        </w:tc>
        <w:tc>
          <w:tcPr>
            <w:tcW w:w="1515" w:type="dxa"/>
            <w:noWrap w:val="0"/>
            <w:vAlign w:val="center"/>
          </w:tcPr>
          <w:p>
            <w:pPr>
              <w:jc w:val="center"/>
              <w:outlineLvl w:val="0"/>
              <w:rPr>
                <w:rFonts w:hint="eastAsia" w:ascii="黑体" w:hAnsi="黑体" w:eastAsia="黑体" w:cs="黑体"/>
                <w:bCs/>
                <w:color w:val="000000"/>
                <w:sz w:val="24"/>
                <w:szCs w:val="24"/>
              </w:rPr>
            </w:pPr>
            <w:r>
              <w:rPr>
                <w:rFonts w:hint="eastAsia" w:ascii="黑体" w:hAnsi="黑体" w:eastAsia="黑体" w:cs="黑体"/>
                <w:bCs/>
                <w:color w:val="000000"/>
                <w:sz w:val="24"/>
                <w:szCs w:val="24"/>
              </w:rPr>
              <w:t>结余</w:t>
            </w:r>
          </w:p>
        </w:tc>
        <w:tc>
          <w:tcPr>
            <w:tcW w:w="2279" w:type="dxa"/>
            <w:noWrap w:val="0"/>
            <w:vAlign w:val="center"/>
          </w:tcPr>
          <w:p>
            <w:pPr>
              <w:jc w:val="center"/>
              <w:outlineLvl w:val="0"/>
              <w:rPr>
                <w:rFonts w:hint="eastAsia" w:ascii="黑体" w:hAnsi="黑体" w:eastAsia="黑体" w:cs="黑体"/>
                <w:bCs/>
                <w:color w:val="000000"/>
                <w:sz w:val="24"/>
                <w:szCs w:val="24"/>
                <w:lang w:eastAsia="zh-CN"/>
              </w:rPr>
            </w:pPr>
            <w:r>
              <w:rPr>
                <w:rFonts w:hint="eastAsia" w:ascii="黑体" w:hAnsi="黑体" w:eastAsia="黑体" w:cs="黑体"/>
                <w:bCs/>
                <w:color w:val="00000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2619" w:type="dxa"/>
            <w:noWrap w:val="0"/>
            <w:vAlign w:val="center"/>
          </w:tcPr>
          <w:p>
            <w:pPr>
              <w:outlineLvl w:val="0"/>
              <w:rPr>
                <w:rFonts w:hint="eastAsia" w:ascii="仿宋_GB2312"/>
                <w:bCs/>
                <w:color w:val="000000"/>
                <w:sz w:val="24"/>
                <w:szCs w:val="24"/>
              </w:rPr>
            </w:pPr>
            <w:r>
              <w:rPr>
                <w:rFonts w:hint="eastAsia" w:ascii="仿宋_GB2312"/>
                <w:bCs/>
                <w:color w:val="000000"/>
                <w:sz w:val="24"/>
                <w:szCs w:val="24"/>
              </w:rPr>
              <w:t>项目资金总额</w:t>
            </w:r>
          </w:p>
        </w:tc>
        <w:tc>
          <w:tcPr>
            <w:tcW w:w="16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_GB2312" w:eastAsia="仿宋_GB2312"/>
                <w:bCs/>
                <w:color w:val="000000"/>
                <w:sz w:val="24"/>
                <w:szCs w:val="24"/>
                <w:lang w:val="en-US" w:eastAsia="zh-CN"/>
              </w:rPr>
            </w:pPr>
            <w:r>
              <w:rPr>
                <w:rFonts w:hint="eastAsia"/>
                <w:color w:val="000000"/>
                <w:kern w:val="0"/>
                <w:sz w:val="21"/>
                <w:szCs w:val="21"/>
                <w:lang w:val="en-US" w:eastAsia="zh-CN"/>
              </w:rPr>
              <w:t>9</w:t>
            </w:r>
          </w:p>
        </w:tc>
        <w:tc>
          <w:tcPr>
            <w:tcW w:w="17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_GB2312" w:eastAsia="仿宋_GB2312"/>
                <w:bCs/>
                <w:color w:val="000000"/>
                <w:sz w:val="24"/>
                <w:szCs w:val="24"/>
                <w:lang w:val="en-US" w:eastAsia="zh-CN"/>
              </w:rPr>
            </w:pPr>
            <w:r>
              <w:rPr>
                <w:rFonts w:hint="eastAsia"/>
                <w:color w:val="000000"/>
                <w:kern w:val="0"/>
                <w:sz w:val="21"/>
                <w:szCs w:val="21"/>
                <w:lang w:val="en-US" w:eastAsia="zh-CN"/>
              </w:rPr>
              <w:t>4.88</w:t>
            </w:r>
          </w:p>
        </w:tc>
        <w:tc>
          <w:tcPr>
            <w:tcW w:w="151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_GB2312" w:eastAsia="仿宋_GB2312"/>
                <w:bCs/>
                <w:color w:val="000000"/>
                <w:sz w:val="24"/>
                <w:szCs w:val="24"/>
                <w:lang w:val="en-US" w:eastAsia="zh-CN"/>
              </w:rPr>
            </w:pPr>
            <w:r>
              <w:rPr>
                <w:rFonts w:hint="eastAsia"/>
                <w:color w:val="000000"/>
                <w:kern w:val="0"/>
                <w:sz w:val="21"/>
                <w:szCs w:val="21"/>
                <w:lang w:val="en-US" w:eastAsia="zh-CN"/>
              </w:rPr>
              <w:t>4.12</w:t>
            </w:r>
          </w:p>
        </w:tc>
        <w:tc>
          <w:tcPr>
            <w:tcW w:w="2279" w:type="dxa"/>
            <w:noWrap w:val="0"/>
            <w:vAlign w:val="center"/>
          </w:tcPr>
          <w:p>
            <w:pPr>
              <w:spacing w:line="560" w:lineRule="exact"/>
              <w:jc w:val="both"/>
              <w:outlineLvl w:val="0"/>
              <w:rPr>
                <w:rFonts w:hint="eastAsia" w:ascii="仿宋_GB2312"/>
                <w:bCs/>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619" w:type="dxa"/>
            <w:noWrap w:val="0"/>
            <w:vAlign w:val="center"/>
          </w:tcPr>
          <w:p>
            <w:pPr>
              <w:ind w:firstLine="240" w:firstLineChars="100"/>
              <w:outlineLvl w:val="0"/>
              <w:rPr>
                <w:rFonts w:hint="eastAsia" w:ascii="仿宋_GB2312"/>
                <w:bCs/>
                <w:color w:val="000000"/>
                <w:sz w:val="24"/>
                <w:szCs w:val="24"/>
              </w:rPr>
            </w:pPr>
            <w:r>
              <w:rPr>
                <w:rFonts w:hint="eastAsia" w:ascii="仿宋_GB2312"/>
                <w:bCs/>
                <w:color w:val="000000"/>
                <w:sz w:val="24"/>
                <w:szCs w:val="24"/>
              </w:rPr>
              <w:t>其中：区级资金</w:t>
            </w:r>
          </w:p>
        </w:tc>
        <w:tc>
          <w:tcPr>
            <w:tcW w:w="16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_GB2312" w:hAnsi="Times New Roman" w:eastAsia="仿宋_GB2312" w:cs="Times New Roman"/>
                <w:bCs/>
                <w:color w:val="000000"/>
                <w:kern w:val="2"/>
                <w:sz w:val="24"/>
                <w:szCs w:val="24"/>
                <w:lang w:val="en-US" w:eastAsia="zh-CN" w:bidi="ar-SA"/>
              </w:rPr>
            </w:pPr>
            <w:r>
              <w:rPr>
                <w:rFonts w:hint="eastAsia"/>
                <w:color w:val="000000"/>
                <w:kern w:val="0"/>
                <w:sz w:val="21"/>
                <w:szCs w:val="21"/>
                <w:lang w:val="en-US" w:eastAsia="zh-CN"/>
              </w:rPr>
              <w:t>9</w:t>
            </w:r>
          </w:p>
        </w:tc>
        <w:tc>
          <w:tcPr>
            <w:tcW w:w="17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_GB2312" w:hAnsi="Times New Roman" w:eastAsia="仿宋_GB2312" w:cs="Times New Roman"/>
                <w:bCs/>
                <w:color w:val="000000"/>
                <w:kern w:val="2"/>
                <w:sz w:val="24"/>
                <w:szCs w:val="24"/>
                <w:lang w:val="en-US" w:eastAsia="zh-CN" w:bidi="ar-SA"/>
              </w:rPr>
            </w:pPr>
            <w:r>
              <w:rPr>
                <w:rFonts w:hint="eastAsia"/>
                <w:color w:val="000000"/>
                <w:kern w:val="0"/>
                <w:sz w:val="21"/>
                <w:szCs w:val="21"/>
                <w:lang w:val="en-US" w:eastAsia="zh-CN"/>
              </w:rPr>
              <w:t>4.88</w:t>
            </w:r>
          </w:p>
        </w:tc>
        <w:tc>
          <w:tcPr>
            <w:tcW w:w="151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_GB2312" w:hAnsi="Times New Roman" w:eastAsia="仿宋_GB2312" w:cs="Times New Roman"/>
                <w:bCs/>
                <w:color w:val="000000"/>
                <w:kern w:val="2"/>
                <w:sz w:val="24"/>
                <w:szCs w:val="24"/>
                <w:lang w:val="en-US" w:eastAsia="zh-CN" w:bidi="ar-SA"/>
              </w:rPr>
            </w:pPr>
            <w:r>
              <w:rPr>
                <w:rFonts w:hint="eastAsia"/>
                <w:color w:val="000000"/>
                <w:kern w:val="0"/>
                <w:sz w:val="21"/>
                <w:szCs w:val="21"/>
                <w:lang w:val="en-US" w:eastAsia="zh-CN"/>
              </w:rPr>
              <w:t>4.12</w:t>
            </w:r>
          </w:p>
        </w:tc>
        <w:tc>
          <w:tcPr>
            <w:tcW w:w="2279" w:type="dxa"/>
            <w:noWrap w:val="0"/>
            <w:vAlign w:val="center"/>
          </w:tcPr>
          <w:p>
            <w:pPr>
              <w:spacing w:line="560" w:lineRule="exact"/>
              <w:jc w:val="both"/>
              <w:outlineLvl w:val="0"/>
              <w:rPr>
                <w:rFonts w:hint="eastAsia" w:ascii="仿宋_GB2312"/>
                <w:bCs/>
                <w:color w:val="000000"/>
                <w:sz w:val="24"/>
                <w:szCs w:val="24"/>
                <w:lang w:val="en-US" w:eastAsia="zh-CN"/>
              </w:rPr>
            </w:pPr>
            <w:r>
              <w:rPr>
                <w:rFonts w:hint="eastAsia" w:ascii="仿宋_GB2312" w:hAnsi="Times New Roman" w:cs="Times New Roman"/>
                <w:bCs/>
                <w:color w:val="000000"/>
                <w:sz w:val="24"/>
                <w:szCs w:val="24"/>
                <w:lang w:val="en-US" w:eastAsia="zh-CN"/>
              </w:rPr>
              <w:t>年终财政局未审批进行支付，结转至下一年。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619" w:type="dxa"/>
            <w:noWrap w:val="0"/>
            <w:vAlign w:val="center"/>
          </w:tcPr>
          <w:p>
            <w:pPr>
              <w:ind w:firstLine="240" w:firstLineChars="100"/>
              <w:outlineLvl w:val="0"/>
              <w:rPr>
                <w:rFonts w:hint="eastAsia" w:ascii="仿宋_GB2312"/>
                <w:bCs/>
                <w:color w:val="000000"/>
                <w:sz w:val="24"/>
                <w:szCs w:val="24"/>
              </w:rPr>
            </w:pPr>
            <w:r>
              <w:rPr>
                <w:rFonts w:hint="eastAsia" w:ascii="仿宋_GB2312"/>
                <w:bCs/>
                <w:color w:val="000000"/>
                <w:sz w:val="24"/>
                <w:szCs w:val="24"/>
              </w:rPr>
              <w:t>中央、省、市资金</w:t>
            </w:r>
          </w:p>
        </w:tc>
        <w:tc>
          <w:tcPr>
            <w:tcW w:w="1635" w:type="dxa"/>
            <w:noWrap w:val="0"/>
            <w:vAlign w:val="center"/>
          </w:tcPr>
          <w:p>
            <w:pPr>
              <w:spacing w:line="560" w:lineRule="exact"/>
              <w:ind w:firstLine="480" w:firstLineChars="200"/>
              <w:jc w:val="center"/>
              <w:outlineLvl w:val="0"/>
              <w:rPr>
                <w:rFonts w:hint="eastAsia" w:ascii="仿宋_GB2312"/>
                <w:bCs/>
                <w:color w:val="000000"/>
                <w:sz w:val="24"/>
                <w:szCs w:val="24"/>
              </w:rPr>
            </w:pPr>
            <w:r>
              <w:rPr>
                <w:rFonts w:hint="eastAsia" w:ascii="仿宋_GB2312"/>
                <w:bCs/>
                <w:color w:val="000000"/>
                <w:sz w:val="24"/>
                <w:szCs w:val="24"/>
              </w:rPr>
              <w:t>/</w:t>
            </w:r>
          </w:p>
        </w:tc>
        <w:tc>
          <w:tcPr>
            <w:tcW w:w="1710" w:type="dxa"/>
            <w:noWrap w:val="0"/>
            <w:vAlign w:val="center"/>
          </w:tcPr>
          <w:p>
            <w:pPr>
              <w:spacing w:line="560" w:lineRule="exact"/>
              <w:ind w:firstLine="480" w:firstLineChars="200"/>
              <w:jc w:val="center"/>
              <w:outlineLvl w:val="0"/>
              <w:rPr>
                <w:rFonts w:hint="eastAsia" w:ascii="仿宋_GB2312"/>
                <w:bCs/>
                <w:color w:val="000000"/>
                <w:sz w:val="24"/>
                <w:szCs w:val="24"/>
              </w:rPr>
            </w:pPr>
            <w:r>
              <w:rPr>
                <w:rFonts w:hint="eastAsia" w:ascii="仿宋_GB2312"/>
                <w:bCs/>
                <w:color w:val="000000"/>
                <w:sz w:val="24"/>
                <w:szCs w:val="24"/>
              </w:rPr>
              <w:t>/</w:t>
            </w:r>
          </w:p>
        </w:tc>
        <w:tc>
          <w:tcPr>
            <w:tcW w:w="1515" w:type="dxa"/>
            <w:noWrap w:val="0"/>
            <w:vAlign w:val="center"/>
          </w:tcPr>
          <w:p>
            <w:pPr>
              <w:spacing w:line="560" w:lineRule="exact"/>
              <w:ind w:firstLine="480" w:firstLineChars="200"/>
              <w:jc w:val="center"/>
              <w:outlineLvl w:val="0"/>
              <w:rPr>
                <w:rFonts w:hint="eastAsia" w:ascii="仿宋_GB2312"/>
                <w:bCs/>
                <w:color w:val="000000"/>
                <w:sz w:val="24"/>
                <w:szCs w:val="24"/>
              </w:rPr>
            </w:pPr>
            <w:r>
              <w:rPr>
                <w:rFonts w:hint="eastAsia" w:ascii="仿宋_GB2312"/>
                <w:bCs/>
                <w:color w:val="000000"/>
                <w:sz w:val="24"/>
                <w:szCs w:val="24"/>
              </w:rPr>
              <w:t>/</w:t>
            </w:r>
          </w:p>
        </w:tc>
        <w:tc>
          <w:tcPr>
            <w:tcW w:w="2279" w:type="dxa"/>
            <w:noWrap w:val="0"/>
            <w:vAlign w:val="center"/>
          </w:tcPr>
          <w:p>
            <w:pPr>
              <w:spacing w:line="560" w:lineRule="exact"/>
              <w:ind w:firstLine="480" w:firstLineChars="200"/>
              <w:jc w:val="center"/>
              <w:outlineLvl w:val="0"/>
              <w:rPr>
                <w:rFonts w:hint="eastAsia" w:ascii="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619" w:type="dxa"/>
            <w:noWrap w:val="0"/>
            <w:vAlign w:val="center"/>
          </w:tcPr>
          <w:p>
            <w:pPr>
              <w:ind w:firstLine="240" w:firstLineChars="100"/>
              <w:outlineLvl w:val="0"/>
              <w:rPr>
                <w:rFonts w:hint="eastAsia" w:ascii="仿宋_GB2312"/>
                <w:bCs/>
                <w:color w:val="000000"/>
                <w:sz w:val="24"/>
                <w:szCs w:val="24"/>
              </w:rPr>
            </w:pPr>
            <w:r>
              <w:rPr>
                <w:rFonts w:hint="eastAsia" w:ascii="仿宋_GB2312"/>
                <w:bCs/>
                <w:color w:val="000000"/>
                <w:sz w:val="24"/>
                <w:szCs w:val="24"/>
              </w:rPr>
              <w:t>其他来源资金</w:t>
            </w:r>
          </w:p>
        </w:tc>
        <w:tc>
          <w:tcPr>
            <w:tcW w:w="1635" w:type="dxa"/>
            <w:noWrap w:val="0"/>
            <w:vAlign w:val="center"/>
          </w:tcPr>
          <w:p>
            <w:pPr>
              <w:spacing w:line="560" w:lineRule="exact"/>
              <w:ind w:firstLine="480" w:firstLineChars="200"/>
              <w:jc w:val="center"/>
              <w:outlineLvl w:val="0"/>
              <w:rPr>
                <w:rFonts w:hint="eastAsia" w:ascii="仿宋_GB2312"/>
                <w:bCs/>
                <w:color w:val="000000"/>
                <w:sz w:val="24"/>
                <w:szCs w:val="24"/>
              </w:rPr>
            </w:pPr>
            <w:r>
              <w:rPr>
                <w:rFonts w:hint="eastAsia" w:ascii="仿宋_GB2312"/>
                <w:bCs/>
                <w:color w:val="000000"/>
                <w:sz w:val="24"/>
                <w:szCs w:val="24"/>
              </w:rPr>
              <w:t>/</w:t>
            </w:r>
          </w:p>
        </w:tc>
        <w:tc>
          <w:tcPr>
            <w:tcW w:w="1710" w:type="dxa"/>
            <w:noWrap w:val="0"/>
            <w:vAlign w:val="center"/>
          </w:tcPr>
          <w:p>
            <w:pPr>
              <w:spacing w:line="560" w:lineRule="exact"/>
              <w:ind w:firstLine="480" w:firstLineChars="200"/>
              <w:jc w:val="center"/>
              <w:outlineLvl w:val="0"/>
              <w:rPr>
                <w:rFonts w:hint="eastAsia" w:ascii="仿宋_GB2312"/>
                <w:bCs/>
                <w:color w:val="000000"/>
                <w:sz w:val="24"/>
                <w:szCs w:val="24"/>
              </w:rPr>
            </w:pPr>
            <w:r>
              <w:rPr>
                <w:rFonts w:hint="eastAsia" w:ascii="仿宋_GB2312"/>
                <w:bCs/>
                <w:color w:val="000000"/>
                <w:sz w:val="24"/>
                <w:szCs w:val="24"/>
              </w:rPr>
              <w:t>/</w:t>
            </w:r>
          </w:p>
        </w:tc>
        <w:tc>
          <w:tcPr>
            <w:tcW w:w="1515" w:type="dxa"/>
            <w:noWrap w:val="0"/>
            <w:vAlign w:val="center"/>
          </w:tcPr>
          <w:p>
            <w:pPr>
              <w:spacing w:line="560" w:lineRule="exact"/>
              <w:ind w:firstLine="480" w:firstLineChars="200"/>
              <w:jc w:val="center"/>
              <w:outlineLvl w:val="0"/>
              <w:rPr>
                <w:rFonts w:hint="eastAsia" w:ascii="仿宋_GB2312"/>
                <w:bCs/>
                <w:color w:val="000000"/>
                <w:sz w:val="24"/>
                <w:szCs w:val="24"/>
              </w:rPr>
            </w:pPr>
            <w:r>
              <w:rPr>
                <w:rFonts w:hint="eastAsia" w:ascii="仿宋_GB2312"/>
                <w:bCs/>
                <w:color w:val="000000"/>
                <w:sz w:val="24"/>
                <w:szCs w:val="24"/>
              </w:rPr>
              <w:t>/</w:t>
            </w:r>
          </w:p>
        </w:tc>
        <w:tc>
          <w:tcPr>
            <w:tcW w:w="2279" w:type="dxa"/>
            <w:noWrap w:val="0"/>
            <w:vAlign w:val="center"/>
          </w:tcPr>
          <w:p>
            <w:pPr>
              <w:spacing w:line="560" w:lineRule="exact"/>
              <w:ind w:firstLine="480" w:firstLineChars="200"/>
              <w:jc w:val="center"/>
              <w:outlineLvl w:val="0"/>
              <w:rPr>
                <w:rFonts w:hint="eastAsia" w:ascii="仿宋_GB2312"/>
                <w:bCs/>
                <w:color w:val="000000"/>
                <w:sz w:val="24"/>
                <w:szCs w:val="24"/>
              </w:rPr>
            </w:pPr>
          </w:p>
        </w:tc>
      </w:tr>
    </w:tbl>
    <w:p>
      <w:pPr>
        <w:ind w:firstLine="640" w:firstLineChars="200"/>
        <w:rPr>
          <w:rFonts w:hint="default" w:ascii="Times New Roman" w:hAnsi="Times New Roman" w:cs="Times New Roman"/>
          <w:color w:val="000000"/>
          <w:kern w:val="0"/>
          <w:sz w:val="32"/>
          <w:szCs w:val="32"/>
          <w:lang w:val="en-US" w:eastAsia="zh-CN"/>
        </w:rPr>
      </w:pP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1YTJlNDY2Y2YyODIyZDI0YmExNDc1M2FlNmFiNzQifQ=="/>
  </w:docVars>
  <w:rsids>
    <w:rsidRoot w:val="00000000"/>
    <w:rsid w:val="02D45050"/>
    <w:rsid w:val="22E972EB"/>
    <w:rsid w:val="23621DAC"/>
    <w:rsid w:val="25631BDB"/>
    <w:rsid w:val="28A10A1F"/>
    <w:rsid w:val="3A0722A4"/>
    <w:rsid w:val="3D573CD6"/>
    <w:rsid w:val="403A3AAB"/>
    <w:rsid w:val="45B918A8"/>
    <w:rsid w:val="4FB33B77"/>
    <w:rsid w:val="5B7D41AB"/>
    <w:rsid w:val="68BB6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  文"/>
    <w:basedOn w:val="1"/>
    <w:next w:val="1"/>
    <w:qFormat/>
    <w:uiPriority w:val="0"/>
    <w:pPr>
      <w:spacing w:line="360" w:lineRule="auto"/>
      <w:ind w:firstLine="560" w:firstLineChars="200"/>
    </w:pPr>
    <w:rPr>
      <w:rFonts w:ascii="宋体" w:hAnsi="宋体" w:eastAsia="宋体" w:cs="仿宋_GB2312"/>
      <w:sz w:val="24"/>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1637</Words>
  <Characters>1732</Characters>
  <Lines>0</Lines>
  <Paragraphs>0</Paragraphs>
  <TotalTime>0</TotalTime>
  <ScaleCrop>false</ScaleCrop>
  <LinksUpToDate>false</LinksUpToDate>
  <CharactersWithSpaces>1752</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2023-10-17T02:00:00Z</dcterms:created>
  <dc:creator>Administrator</dc:creator>
  <cp:lastModifiedBy>Administrator</cp:lastModifiedBy>
  <dcterms:modified xsi:type="dcterms:W3CDTF">2023-10-17T09:20:10Z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925214156ED343F7B1B2374855515D88</vt:lpwstr>
  </property>
</Properties>
</file>