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48"/>
          <w:szCs w:val="48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长沙市开福区妇女联合会部门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ascii="å¾®è½¯é›…é»‘" w:hAnsi="宋体" w:eastAsia="å¾®è½¯é›…é»‘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目 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2021年部门预算说明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1、部门收支总表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2、部门收入总表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3、部门支出总表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4、财政拨款收支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7、一般公共预算“三公”经费支出表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8、政府性基金预算支出表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国有资本经营预算支出表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项目支出绩效目标表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整体支出绩效目标表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宋体" w:hAnsi="宋体" w:eastAsia="宋体" w:cs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1、团结、动员妇女投身改革开放和社会主义现代化建设，促进经济建设和社会全面进步。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2、教育、引导广大妇女，增强自尊、自信、自立、自强的精神，全面提高素质，促进妇女人才成长。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3、代表妇女参与国家和社会事务的民主管理、民主监督，参与有关妇女儿童法律、法规、规章的制定，维护妇女儿童合法权益。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4、为妇女儿童服务。加强与社会各界的联系，协调和推动社会各界为妇女儿童办实事。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5、巩固和扩大各族各界妇女的大团结，加强同港、澳、台及华侨妇女的联谊，促进祖国统一大业。积极发展同世界各国妇女的友好交往，增进了解和友谊，维护世界和平。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本部门由1个行政单位组成，无二级机构。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本部门由1个行政单位组成，无二级机构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无内设机构。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2、人员情况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本部门编制数3人，在职人数4人，其中：在岗人数4人；编外长期聘用人员1人；离退休人数5人。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长沙市开福区妇女联合会只有本级，没有其他预算单位，因此，本部门预算仅含本级预算。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（一）收入预算：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包括一般公共预算、政府性基金、国有资本经营预算等财政拨款收入，以及经营收入、事业收入等单位资金。2021年本部门收入预算224.49万元，其中，一般公共预算拨款224.49万元，政府性基金预算拨款0万元，国有资本经营预算拨款0万元，纳入专户管理的非税收入0万元。收入较去年增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38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.36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20.61%，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主要是物价上涨，其他支出费用增加。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（二）支出预算：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2021年本部门支出预算224.49万元，其中，一般公共服务179.41万元，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社会保障和就业支出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35.64万元，住房保障支出9.44万元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。支出较去年增加38.36万元，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增加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20.61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。增加的主要原因是物价上涨，支出费用增加。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2021年一般公共预算拨款收入224.49万元，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其中，一般公共服务179.41万元，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79.92%，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社会保障和就业支出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35.64万元，15.88%，住房保障支出9.44万元，占4.20%，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（一）基本支出：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2021年预算数为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167.49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（二）项目支出：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2021年预算数为 57万元，是指单位为完成特定行政工作任务或事业发展目标而发生的支出，包括有关事业发展专项、专项业务费、基本建设支出、对区县专项补助等。其中：妇女儿童事业发展经费34万，主要用于婚姻家庭、女干部教育培训、创业就业等领域，妇儿工委经费14万，主要用于儿童事业发展、执委调研工作等领域。婚姻调解经费9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本部门无政府性基金安排的支出。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（一）机关运行经费：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2021区妇联机关运行经费财政拨款预算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13.08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年预算增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3.97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43.58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。主要是物价上涨，业务量增大，所需办公费、印刷费、邮电费、差旅费相应增加。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（二）“三公”经费预算：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“三公”经费预算数为0万元，其中，公务接待费0万元，公务用车购置及运行费0万元（其中，公务用车购置费0万元，公务用车运行费0万元），因公出国（境）费0万元。主要是一是无因公出国任务；二是实施车改后，无公务用车费用支出；三是进一步压减公务接待费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</w:rPr>
        <w:t>（三）一般性支出情况：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年本部门会议费预算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3.5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万元，拟召开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妇联系统工作会议、妇联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执委会议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、社会组织考评等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会议，人数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人，内容为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妇联系统工作布置，执委工作会议，社会组织总结会议等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；培训费预算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万元，拟开展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两纲规划、妇联系统业务知识等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培训，人数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60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人，内容为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eastAsia="zh-CN"/>
        </w:rPr>
        <w:t>两纲内容宣传培训，妇联民法典等业务知识培训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举办节庆、晚会、论坛、赛事活动，经费预算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）政府采购情况：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2021年妇联政府采购预算总额 0.2万元，其中：政府采购货物预算0.2万元、政府采购工程预算0万元、政府采购服务预算0万元。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）国有资产占用使用及新增资产配置情况：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截至2020年12月底，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2021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</w:rPr>
        <w:t>）预算绩效目标说明：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本部门所有支出实行绩效目标管理。纳入2021年部门整体支出绩效目标的金额为224.49万元，其中：基本支出167.49万元，项目支出57万元。具体绩效目标详见报表。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4"/>
          <w:szCs w:val="44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95007"/>
    <w:multiLevelType w:val="singleLevel"/>
    <w:tmpl w:val="FFA95007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19A0957C"/>
    <w:multiLevelType w:val="singleLevel"/>
    <w:tmpl w:val="19A0957C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Njg2MDU5NjlhYTgyODE5MjFlYzBmMGMyOTgxMDMifQ=="/>
  </w:docVars>
  <w:rsids>
    <w:rsidRoot w:val="00D449F0"/>
    <w:rsid w:val="00431780"/>
    <w:rsid w:val="0051051B"/>
    <w:rsid w:val="00A477A8"/>
    <w:rsid w:val="00D449F0"/>
    <w:rsid w:val="18C47034"/>
    <w:rsid w:val="23A15BE2"/>
    <w:rsid w:val="2CC0489B"/>
    <w:rsid w:val="42FB4843"/>
    <w:rsid w:val="55857ABA"/>
    <w:rsid w:val="5E5D1317"/>
    <w:rsid w:val="7B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7">
    <w:name w:val="kf_sj"/>
    <w:basedOn w:val="5"/>
    <w:qFormat/>
    <w:uiPriority w:val="0"/>
  </w:style>
  <w:style w:type="character" w:customStyle="1" w:styleId="8">
    <w:name w:val="kf_ly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2431</Words>
  <Characters>2612</Characters>
  <Lines>16</Lines>
  <Paragraphs>4</Paragraphs>
  <TotalTime>1</TotalTime>
  <ScaleCrop>false</ScaleCrop>
  <LinksUpToDate>false</LinksUpToDate>
  <CharactersWithSpaces>2619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2022-06-28T13:37:00Z</dcterms:created>
  <dc:creator>Administrator</dc:creator>
  <cp:lastModifiedBy>fine.</cp:lastModifiedBy>
  <dcterms:modified xsi:type="dcterms:W3CDTF">2022-08-22T06:12:22Z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F6EF698095174FD4849FFB04E62352DD</vt:lpwstr>
  </property>
</Properties>
</file>