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eastAsia="黑体"/>
          <w:sz w:val="36"/>
          <w:szCs w:val="36"/>
          <w:lang w:val="en-US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开福区档案馆</w:t>
      </w: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default" w:ascii="黑体" w:hAnsi="黑体" w:eastAsia="黑体"/>
          <w:sz w:val="36"/>
          <w:szCs w:val="36"/>
          <w:lang w:val="en-US"/>
        </w:rPr>
        <w:t>20</w:t>
      </w:r>
      <w:r>
        <w:rPr>
          <w:rFonts w:ascii="黑体" w:hAnsi="黑体" w:eastAsia="黑体"/>
          <w:sz w:val="36"/>
          <w:szCs w:val="36"/>
        </w:rPr>
        <w:t>年度</w:t>
      </w:r>
      <w:r>
        <w:rPr>
          <w:rFonts w:hint="eastAsia" w:ascii="黑体" w:hAnsi="黑体" w:eastAsia="黑体"/>
          <w:sz w:val="36"/>
          <w:szCs w:val="36"/>
          <w:lang w:eastAsia="zh-CN"/>
        </w:rPr>
        <w:t>重点项目绩效评价结果</w:t>
      </w:r>
    </w:p>
    <w:p>
      <w:pPr>
        <w:spacing w:line="540" w:lineRule="exact"/>
        <w:ind w:firstLine="420" w:firstLineChars="200"/>
        <w:jc w:val="left"/>
        <w:rPr>
          <w:rFonts w:hint="eastAsia" w:ascii="黑体" w:hAnsi="黑体" w:eastAsia="黑体"/>
          <w:sz w:val="21"/>
          <w:szCs w:val="21"/>
        </w:rPr>
      </w:pPr>
    </w:p>
    <w:p>
      <w:pPr>
        <w:numPr>
          <w:ilvl w:val="0"/>
          <w:numId w:val="1"/>
        </w:numPr>
        <w:spacing w:line="540" w:lineRule="exact"/>
        <w:ind w:left="0" w:leftChars="0" w:firstLine="600" w:firstLineChars="200"/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项目</w:t>
      </w:r>
      <w:r>
        <w:rPr>
          <w:rFonts w:ascii="黑体" w:hAnsi="黑体" w:eastAsia="黑体"/>
          <w:sz w:val="30"/>
          <w:szCs w:val="30"/>
        </w:rPr>
        <w:t>资金使用情况</w:t>
      </w:r>
    </w:p>
    <w:p>
      <w:pPr>
        <w:spacing w:line="600" w:lineRule="exact"/>
        <w:ind w:firstLine="602" w:firstLineChars="200"/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0"/>
          <w:szCs w:val="30"/>
          <w:lang w:val="en-US" w:eastAsia="zh-CN"/>
        </w:rPr>
        <w:t>2020年</w:t>
      </w:r>
      <w:r>
        <w:rPr>
          <w:rFonts w:hint="eastAsia" w:ascii="仿宋_GB2312" w:hAnsi="仿宋_GB2312" w:eastAsia="仿宋_GB2312" w:cs="Times New Roman"/>
          <w:b/>
          <w:bCs/>
          <w:sz w:val="30"/>
          <w:szCs w:val="30"/>
          <w:lang w:eastAsia="zh-CN"/>
        </w:rPr>
        <w:t>专项资金</w:t>
      </w:r>
      <w:r>
        <w:rPr>
          <w:rFonts w:hint="eastAsia" w:ascii="仿宋_GB2312" w:hAnsi="仿宋_GB2312" w:eastAsia="仿宋_GB2312" w:cs="Times New Roman"/>
          <w:b/>
          <w:bCs/>
          <w:sz w:val="30"/>
          <w:szCs w:val="30"/>
          <w:lang w:val="en-US" w:eastAsia="zh-CN"/>
        </w:rPr>
        <w:t>239.16</w:t>
      </w:r>
      <w:r>
        <w:rPr>
          <w:rFonts w:hint="eastAsia" w:ascii="仿宋_GB2312" w:hAnsi="仿宋_GB2312" w:eastAsia="仿宋_GB2312" w:cs="Times New Roman"/>
          <w:b/>
          <w:bCs/>
          <w:sz w:val="30"/>
          <w:szCs w:val="30"/>
          <w:lang w:eastAsia="zh-CN"/>
        </w:rPr>
        <w:t>万元使用明细如下：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档案事业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费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31.10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万元，；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区志年鉴工作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经费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万元；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《开福年鉴》编撰经费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26.50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万元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；党史联络及宣教经费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14万元；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《开福区志》编撰及印刷经费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83.56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万元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；馆藏档案数字化项目经费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78万元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《红色印记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-开福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》编撰稿费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2万元。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全部实行项目支出绩效目标管理。</w:t>
      </w:r>
    </w:p>
    <w:p>
      <w:pPr>
        <w:numPr>
          <w:ilvl w:val="0"/>
          <w:numId w:val="1"/>
        </w:numPr>
        <w:spacing w:line="540" w:lineRule="exact"/>
        <w:ind w:left="0" w:leftChars="0" w:firstLine="600" w:firstLineChars="200"/>
        <w:jc w:val="left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项目资金的管理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default" w:ascii="仿宋_GB2312" w:hAnsi="仿宋_GB2312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制定了《</w:t>
      </w:r>
      <w:r>
        <w:rPr>
          <w:rFonts w:hint="eastAsia" w:ascii="仿宋_GB2312" w:eastAsia="仿宋_GB2312"/>
          <w:sz w:val="32"/>
          <w:szCs w:val="32"/>
          <w:lang w:eastAsia="zh-CN"/>
        </w:rPr>
        <w:t>开福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eastAsia="zh-CN"/>
        </w:rPr>
        <w:t>档案馆</w:t>
      </w:r>
      <w:r>
        <w:rPr>
          <w:rFonts w:hint="eastAsia" w:ascii="仿宋_GB2312" w:eastAsia="仿宋_GB2312"/>
          <w:sz w:val="32"/>
          <w:szCs w:val="32"/>
        </w:rPr>
        <w:t>财务管理制度》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所有支出按</w:t>
      </w:r>
      <w:r>
        <w:rPr>
          <w:rFonts w:hint="eastAsia" w:ascii="仿宋_GB2312" w:eastAsia="仿宋_GB2312"/>
          <w:sz w:val="32"/>
          <w:szCs w:val="32"/>
          <w:lang w:eastAsia="zh-CN"/>
        </w:rPr>
        <w:t>区财政要求及</w:t>
      </w:r>
      <w:r>
        <w:rPr>
          <w:rFonts w:hint="eastAsia" w:ascii="仿宋_GB2312" w:eastAsia="仿宋_GB2312"/>
          <w:sz w:val="32"/>
          <w:szCs w:val="32"/>
        </w:rPr>
        <w:t>局财务</w:t>
      </w:r>
      <w:r>
        <w:rPr>
          <w:rFonts w:hint="eastAsia" w:ascii="仿宋_GB2312" w:eastAsia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制度</w:t>
      </w:r>
      <w:r>
        <w:rPr>
          <w:rFonts w:hint="eastAsia" w:ascii="仿宋_GB2312" w:eastAsia="仿宋_GB2312"/>
          <w:sz w:val="32"/>
          <w:szCs w:val="32"/>
          <w:lang w:eastAsia="zh-CN"/>
        </w:rPr>
        <w:t>严格</w:t>
      </w:r>
      <w:r>
        <w:rPr>
          <w:rFonts w:hint="eastAsia" w:ascii="仿宋_GB2312" w:eastAsia="仿宋_GB2312"/>
          <w:sz w:val="32"/>
          <w:szCs w:val="32"/>
        </w:rPr>
        <w:t>执行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项目资金</w:t>
      </w:r>
      <w:r>
        <w:rPr>
          <w:rFonts w:hint="eastAsia" w:ascii="仿宋_GB2312" w:eastAsia="仿宋_GB2312"/>
          <w:sz w:val="32"/>
          <w:szCs w:val="32"/>
          <w:lang w:eastAsia="zh-CN"/>
        </w:rPr>
        <w:t>使用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eastAsia="zh-CN"/>
        </w:rPr>
        <w:t>所属局</w:t>
      </w:r>
      <w:r>
        <w:rPr>
          <w:rFonts w:hint="eastAsia" w:ascii="仿宋_GB2312" w:eastAsia="仿宋_GB2312"/>
          <w:sz w:val="32"/>
          <w:szCs w:val="32"/>
        </w:rPr>
        <w:t>业务科室提出使用申请，财政</w:t>
      </w:r>
      <w:r>
        <w:rPr>
          <w:rFonts w:hint="eastAsia" w:ascii="仿宋_GB2312" w:eastAsia="仿宋_GB2312"/>
          <w:sz w:val="32"/>
          <w:szCs w:val="32"/>
          <w:lang w:eastAsia="zh-CN"/>
        </w:rPr>
        <w:t>主管部门</w:t>
      </w:r>
      <w:r>
        <w:rPr>
          <w:rFonts w:hint="eastAsia" w:ascii="仿宋_GB2312" w:eastAsia="仿宋_GB2312"/>
          <w:sz w:val="32"/>
          <w:szCs w:val="32"/>
        </w:rPr>
        <w:t>同意</w:t>
      </w:r>
      <w:r>
        <w:rPr>
          <w:rFonts w:hint="eastAsia" w:ascii="仿宋_GB2312" w:eastAsia="仿宋_GB2312"/>
          <w:sz w:val="32"/>
          <w:szCs w:val="32"/>
          <w:lang w:eastAsia="zh-CN"/>
        </w:rPr>
        <w:t>后，严格执行政府采购管理制度，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项目实施单位</w:t>
      </w:r>
      <w:r>
        <w:rPr>
          <w:rFonts w:hint="eastAsia" w:ascii="仿宋_GB2312" w:eastAsia="仿宋_GB2312"/>
          <w:sz w:val="32"/>
          <w:szCs w:val="32"/>
        </w:rPr>
        <w:t>对经费使用和绩效评价工作负责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00" w:firstLineChars="200"/>
        <w:jc w:val="left"/>
        <w:rPr>
          <w:rFonts w:hint="default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  <w:lang w:eastAsia="zh-CN"/>
        </w:rPr>
        <w:t>项目资金绩效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目标完成情况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根据各专项资金的实际特点及年初既定的工作目标，20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eastAsia="zh-CN"/>
        </w:rPr>
        <w:t>年我单位开展了以下工作，并达成了以下绩效目标：</w:t>
      </w:r>
    </w:p>
    <w:p>
      <w:pPr>
        <w:spacing w:line="540" w:lineRule="exact"/>
        <w:ind w:firstLine="602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0"/>
          <w:szCs w:val="30"/>
          <w:lang w:val="en-US" w:eastAsia="zh-CN"/>
        </w:rPr>
        <w:t>1、档案事业费31.10万元，</w:t>
      </w:r>
      <w:r>
        <w:rPr>
          <w:rFonts w:hint="eastAsia" w:ascii="仿宋_GB2312" w:hAnsi="仿宋_GB2312" w:eastAsia="仿宋_GB2312" w:cs="Times New Roman"/>
          <w:b/>
          <w:bCs/>
          <w:sz w:val="30"/>
          <w:szCs w:val="30"/>
          <w:lang w:val="en-US" w:eastAsia="zh-CN"/>
        </w:rPr>
        <w:t>支出31.10万元。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主要用于接收档案进馆、档案装具等办公用品、支付档案征文稿费、档案学会会费、国际档案日宣传经费、档案信息化、基层档案规范化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培训</w:t>
      </w:r>
      <w:bookmarkStart w:id="0" w:name="_GoBack"/>
      <w:bookmarkEnd w:id="0"/>
      <w:r>
        <w:rPr>
          <w:rFonts w:hint="eastAsia" w:ascii="仿宋" w:hAnsi="仿宋" w:eastAsia="仿宋" w:cs="Times New Roman"/>
          <w:kern w:val="0"/>
          <w:sz w:val="32"/>
          <w:szCs w:val="32"/>
        </w:rPr>
        <w:t>等开支。</w:t>
      </w:r>
    </w:p>
    <w:p>
      <w:pPr>
        <w:numPr>
          <w:ilvl w:val="0"/>
          <w:numId w:val="0"/>
        </w:numPr>
        <w:spacing w:line="540" w:lineRule="exact"/>
        <w:ind w:firstLine="602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0"/>
          <w:szCs w:val="30"/>
          <w:lang w:val="en-US" w:eastAsia="zh-CN"/>
        </w:rPr>
        <w:t>2、区志年鉴工作经费4万元，支出4万元。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主要用于交纳长沙市地方志学会会费；完成省、市年鉴组稿；参加省市方志业务培训；购买省、市年鉴书籍及《湘潮》刊物等。</w:t>
      </w:r>
    </w:p>
    <w:p>
      <w:pPr>
        <w:ind w:firstLine="602" w:firstLineChars="200"/>
        <w:jc w:val="left"/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Times New Roman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Times New Roman"/>
          <w:b/>
          <w:bCs/>
          <w:sz w:val="30"/>
          <w:szCs w:val="30"/>
          <w:lang w:val="en-US" w:eastAsia="zh-CN"/>
        </w:rPr>
        <w:t>、《开福年鉴》编撰经费26.50万元，支出26.50万元。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主要用于《开福年鉴》编撰资料收集，资料打印复印费用，图片、照片征集费用，评审会议开支以及编撰人员工资，印刷出版费用等</w:t>
      </w:r>
    </w:p>
    <w:p>
      <w:pPr>
        <w:ind w:firstLine="602" w:firstLineChars="200"/>
        <w:jc w:val="left"/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0"/>
          <w:szCs w:val="30"/>
          <w:lang w:val="en-US" w:eastAsia="zh-CN"/>
        </w:rPr>
        <w:t>4、党史联络及宣教经费14万元，支出14万元。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党史联络组为区委常设机构，有组长1人，副组长1人，组员4人，费用主要用于党史联络活动经费，党史资料征集以及党史宣传教育等经费。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Times New Roman"/>
          <w:b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Times New Roman"/>
          <w:b/>
          <w:bCs/>
          <w:sz w:val="30"/>
          <w:szCs w:val="30"/>
          <w:lang w:val="en-US" w:eastAsia="zh-CN"/>
        </w:rPr>
        <w:t>、《开福区志》编撰及印刷经费83.56万元，支出83.56万元。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主要用于《开福区志》编撰资料收集，资料打印复印费用，图片、照片征集费用，评审会议开支以及编撰人员工资，印刷出版费用等。</w:t>
      </w:r>
    </w:p>
    <w:p>
      <w:pPr>
        <w:ind w:firstLine="602" w:firstLineChars="200"/>
        <w:jc w:val="left"/>
        <w:rPr>
          <w:rFonts w:hint="default" w:ascii="仿宋" w:hAnsi="仿宋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b/>
          <w:bCs/>
          <w:color w:val="auto"/>
          <w:kern w:val="2"/>
          <w:sz w:val="30"/>
          <w:szCs w:val="30"/>
          <w:lang w:val="en-US" w:eastAsia="zh-CN" w:bidi="ar-SA"/>
        </w:rPr>
        <w:t>6</w:t>
      </w:r>
      <w:r>
        <w:rPr>
          <w:rFonts w:hint="eastAsia" w:ascii="仿宋_GB2312" w:hAnsi="仿宋_GB2312" w:eastAsia="仿宋_GB2312" w:cs="Times New Roman"/>
          <w:b/>
          <w:bCs/>
          <w:color w:val="auto"/>
          <w:kern w:val="2"/>
          <w:sz w:val="30"/>
          <w:szCs w:val="30"/>
          <w:lang w:val="en-US" w:eastAsia="zh-CN" w:bidi="ar-SA"/>
        </w:rPr>
        <w:t>、馆藏档案数字化项目经费78万元，支出78万元。主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要用于馆藏6个全宗4.2万卷档案的整理、数字化。</w:t>
      </w:r>
    </w:p>
    <w:p>
      <w:pPr>
        <w:ind w:firstLine="60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b/>
          <w:bCs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Times New Roman"/>
          <w:b/>
          <w:bCs/>
          <w:sz w:val="30"/>
          <w:szCs w:val="30"/>
          <w:lang w:val="en-US" w:eastAsia="zh-CN"/>
        </w:rPr>
        <w:t>、《红色印记-开福》编撰稿费2万元，支出0万元，结转2万元。</w:t>
      </w:r>
    </w:p>
    <w:p>
      <w:pPr>
        <w:numPr>
          <w:ilvl w:val="0"/>
          <w:numId w:val="0"/>
        </w:numPr>
        <w:spacing w:line="540" w:lineRule="exact"/>
        <w:ind w:leftChars="200"/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四、当年未完成的工作及原因</w:t>
      </w:r>
    </w:p>
    <w:p>
      <w:pPr>
        <w:numPr>
          <w:ilvl w:val="0"/>
          <w:numId w:val="0"/>
        </w:numPr>
        <w:spacing w:line="540" w:lineRule="exact"/>
        <w:ind w:firstLine="600" w:firstLineChars="200"/>
        <w:jc w:val="left"/>
        <w:rPr>
          <w:rFonts w:hint="default" w:ascii="仿宋_GB2312" w:hAnsi="仿宋_GB2312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2020年共计结余专项资</w:t>
      </w:r>
      <w:r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  <w:t>金2万元。因《红色印记-开福》编撰为2020年下半年新增项目，至2021年2月完成最后定稿并结算稿费。</w:t>
      </w:r>
    </w:p>
    <w:p>
      <w:pPr>
        <w:spacing w:line="540" w:lineRule="exact"/>
        <w:ind w:firstLine="560" w:firstLineChars="200"/>
        <w:jc w:val="right"/>
        <w:rPr>
          <w:rFonts w:hint="eastAsia" w:ascii="宋体" w:hAnsi="宋体" w:cs="宋体"/>
          <w:sz w:val="28"/>
          <w:szCs w:val="28"/>
        </w:rPr>
      </w:pPr>
    </w:p>
    <w:p>
      <w:pPr>
        <w:spacing w:line="540" w:lineRule="exact"/>
        <w:ind w:firstLine="560" w:firstLineChars="200"/>
        <w:jc w:val="right"/>
        <w:rPr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D53876"/>
    <w:multiLevelType w:val="singleLevel"/>
    <w:tmpl w:val="D8D538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ZWVkYTM5ODY1ZjZiMWNiZDMzNGFiNGUxNTI0NmUifQ=="/>
  </w:docVars>
  <w:rsids>
    <w:rsidRoot w:val="00AA4DD0"/>
    <w:rsid w:val="001265F1"/>
    <w:rsid w:val="008F23E0"/>
    <w:rsid w:val="00990001"/>
    <w:rsid w:val="00AA4DD0"/>
    <w:rsid w:val="01985779"/>
    <w:rsid w:val="01F63366"/>
    <w:rsid w:val="022631D9"/>
    <w:rsid w:val="02B13881"/>
    <w:rsid w:val="02F5477D"/>
    <w:rsid w:val="032E256A"/>
    <w:rsid w:val="039F2C1A"/>
    <w:rsid w:val="04313BE5"/>
    <w:rsid w:val="04565472"/>
    <w:rsid w:val="04935640"/>
    <w:rsid w:val="05DF68D4"/>
    <w:rsid w:val="06DD4E53"/>
    <w:rsid w:val="07855D64"/>
    <w:rsid w:val="07A70FF0"/>
    <w:rsid w:val="07B66F93"/>
    <w:rsid w:val="08011308"/>
    <w:rsid w:val="08555A16"/>
    <w:rsid w:val="08F43893"/>
    <w:rsid w:val="09C96DA4"/>
    <w:rsid w:val="0A383CC3"/>
    <w:rsid w:val="0ABB6368"/>
    <w:rsid w:val="0B287271"/>
    <w:rsid w:val="0B3C7F76"/>
    <w:rsid w:val="0B4C48EA"/>
    <w:rsid w:val="0E720FC3"/>
    <w:rsid w:val="106F5325"/>
    <w:rsid w:val="10EC4389"/>
    <w:rsid w:val="11090AC5"/>
    <w:rsid w:val="11544F9D"/>
    <w:rsid w:val="12BF51B9"/>
    <w:rsid w:val="135B0235"/>
    <w:rsid w:val="13DA7D93"/>
    <w:rsid w:val="154C36AA"/>
    <w:rsid w:val="15CD7D8E"/>
    <w:rsid w:val="177A63F4"/>
    <w:rsid w:val="1855676F"/>
    <w:rsid w:val="1C276D16"/>
    <w:rsid w:val="1DE71DC0"/>
    <w:rsid w:val="1EE016DB"/>
    <w:rsid w:val="1EE7417C"/>
    <w:rsid w:val="1FCF32A0"/>
    <w:rsid w:val="203B1DB5"/>
    <w:rsid w:val="20E0177A"/>
    <w:rsid w:val="21AC559F"/>
    <w:rsid w:val="22B605BF"/>
    <w:rsid w:val="22EC7F95"/>
    <w:rsid w:val="230C1128"/>
    <w:rsid w:val="23AB3579"/>
    <w:rsid w:val="240470DB"/>
    <w:rsid w:val="243316D6"/>
    <w:rsid w:val="25270E68"/>
    <w:rsid w:val="25830174"/>
    <w:rsid w:val="25D95755"/>
    <w:rsid w:val="268508D9"/>
    <w:rsid w:val="26D15018"/>
    <w:rsid w:val="27437E88"/>
    <w:rsid w:val="28430B68"/>
    <w:rsid w:val="28492C3A"/>
    <w:rsid w:val="29866C81"/>
    <w:rsid w:val="29873B67"/>
    <w:rsid w:val="29B864B4"/>
    <w:rsid w:val="2AAC43D8"/>
    <w:rsid w:val="2C7A4068"/>
    <w:rsid w:val="2D2557F1"/>
    <w:rsid w:val="2E6010A7"/>
    <w:rsid w:val="2F8D76DC"/>
    <w:rsid w:val="2FA04C27"/>
    <w:rsid w:val="32CE41B7"/>
    <w:rsid w:val="32FA74A4"/>
    <w:rsid w:val="33894F96"/>
    <w:rsid w:val="350346DE"/>
    <w:rsid w:val="35064C5C"/>
    <w:rsid w:val="35B65826"/>
    <w:rsid w:val="38A23727"/>
    <w:rsid w:val="391D431F"/>
    <w:rsid w:val="39D20D87"/>
    <w:rsid w:val="3A5D6AD7"/>
    <w:rsid w:val="3BC00352"/>
    <w:rsid w:val="3C041356"/>
    <w:rsid w:val="3D786D55"/>
    <w:rsid w:val="3DA56F45"/>
    <w:rsid w:val="3F121C5A"/>
    <w:rsid w:val="40B8295B"/>
    <w:rsid w:val="411126FB"/>
    <w:rsid w:val="41707F55"/>
    <w:rsid w:val="417E780D"/>
    <w:rsid w:val="42A0214D"/>
    <w:rsid w:val="442B350B"/>
    <w:rsid w:val="44B37BC2"/>
    <w:rsid w:val="45877EA4"/>
    <w:rsid w:val="466A7035"/>
    <w:rsid w:val="46747324"/>
    <w:rsid w:val="468B2C5A"/>
    <w:rsid w:val="479B3693"/>
    <w:rsid w:val="48C364EE"/>
    <w:rsid w:val="49FC7D3D"/>
    <w:rsid w:val="4A2F29BB"/>
    <w:rsid w:val="4AC67212"/>
    <w:rsid w:val="4B822157"/>
    <w:rsid w:val="4BEF5749"/>
    <w:rsid w:val="4CBC38F3"/>
    <w:rsid w:val="4CFB2AEA"/>
    <w:rsid w:val="4D987B66"/>
    <w:rsid w:val="4E59479C"/>
    <w:rsid w:val="4E5D45F5"/>
    <w:rsid w:val="4E9516E5"/>
    <w:rsid w:val="4EBD2063"/>
    <w:rsid w:val="4EF20806"/>
    <w:rsid w:val="51F31A45"/>
    <w:rsid w:val="527646E3"/>
    <w:rsid w:val="52B366B0"/>
    <w:rsid w:val="530B616C"/>
    <w:rsid w:val="547201BD"/>
    <w:rsid w:val="551A7245"/>
    <w:rsid w:val="556653CB"/>
    <w:rsid w:val="55D448C3"/>
    <w:rsid w:val="583B44EB"/>
    <w:rsid w:val="5842233D"/>
    <w:rsid w:val="5A9309DD"/>
    <w:rsid w:val="5AC53EAA"/>
    <w:rsid w:val="5B0E5035"/>
    <w:rsid w:val="5B3E4114"/>
    <w:rsid w:val="5BD44CA9"/>
    <w:rsid w:val="5DDB4194"/>
    <w:rsid w:val="5DDF75A2"/>
    <w:rsid w:val="5ECD1292"/>
    <w:rsid w:val="5ED70DCF"/>
    <w:rsid w:val="5FC02649"/>
    <w:rsid w:val="5FF521FD"/>
    <w:rsid w:val="605E6B01"/>
    <w:rsid w:val="60835488"/>
    <w:rsid w:val="61212961"/>
    <w:rsid w:val="642D56DE"/>
    <w:rsid w:val="67B826BD"/>
    <w:rsid w:val="67BD6BE4"/>
    <w:rsid w:val="693F03A6"/>
    <w:rsid w:val="6A4C52C3"/>
    <w:rsid w:val="6B6C325D"/>
    <w:rsid w:val="6C0950AA"/>
    <w:rsid w:val="6D6C5558"/>
    <w:rsid w:val="6D7B2DD1"/>
    <w:rsid w:val="6E0C03E2"/>
    <w:rsid w:val="6E5A2FAD"/>
    <w:rsid w:val="6E764D10"/>
    <w:rsid w:val="6EAA6CB9"/>
    <w:rsid w:val="6EE8054B"/>
    <w:rsid w:val="6F183124"/>
    <w:rsid w:val="6F3128E9"/>
    <w:rsid w:val="706F3BBE"/>
    <w:rsid w:val="71161577"/>
    <w:rsid w:val="71C72ECA"/>
    <w:rsid w:val="723677E4"/>
    <w:rsid w:val="729D3037"/>
    <w:rsid w:val="740827E4"/>
    <w:rsid w:val="742212A1"/>
    <w:rsid w:val="742E7085"/>
    <w:rsid w:val="74827028"/>
    <w:rsid w:val="74E347EA"/>
    <w:rsid w:val="75737625"/>
    <w:rsid w:val="757D4A55"/>
    <w:rsid w:val="75E2396F"/>
    <w:rsid w:val="75F107B8"/>
    <w:rsid w:val="77234B12"/>
    <w:rsid w:val="77481053"/>
    <w:rsid w:val="792B39FB"/>
    <w:rsid w:val="79743134"/>
    <w:rsid w:val="797766E4"/>
    <w:rsid w:val="7A2047D1"/>
    <w:rsid w:val="7A2322D0"/>
    <w:rsid w:val="7AAD02D5"/>
    <w:rsid w:val="7C1508AF"/>
    <w:rsid w:val="7C217448"/>
    <w:rsid w:val="7CC312BC"/>
    <w:rsid w:val="7D444628"/>
    <w:rsid w:val="7D51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"/>
    <w:basedOn w:val="4"/>
    <w:qFormat/>
    <w:uiPriority w:val="0"/>
    <w:pPr>
      <w:ind w:firstLine="664"/>
    </w:pPr>
  </w:style>
  <w:style w:type="character" w:customStyle="1" w:styleId="9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1">
    <w:name w:val="BodyText1I"/>
    <w:basedOn w:val="12"/>
    <w:qFormat/>
    <w:uiPriority w:val="0"/>
    <w:pPr>
      <w:spacing w:after="120"/>
      <w:ind w:firstLine="664"/>
      <w:jc w:val="both"/>
      <w:textAlignment w:val="baseline"/>
    </w:pPr>
  </w:style>
  <w:style w:type="paragraph" w:customStyle="1" w:styleId="12">
    <w:name w:val="BodyText"/>
    <w:basedOn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5855</Words>
  <Characters>6230</Characters>
  <Lines>1</Lines>
  <Paragraphs>1</Paragraphs>
  <TotalTime>10</TotalTime>
  <ScaleCrop>false</ScaleCrop>
  <LinksUpToDate>false</LinksUpToDate>
  <CharactersWithSpaces>6248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2020-05-12T02:25:00Z</dcterms:created>
  <dc:creator>Administrator</dc:creator>
  <cp:lastModifiedBy>无雨之城</cp:lastModifiedBy>
  <dcterms:modified xsi:type="dcterms:W3CDTF">2022-08-31T03:10:23Z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D2655675C74B4377BD1245185050856E</vt:lpwstr>
  </property>
</Properties>
</file>