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tabs>
          <w:tab w:val="left" w:pos="2717"/>
          <w:tab w:val="center" w:pos="44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0"/>
        <w:rPr>
          <w:rFonts w:hint="eastAsia" w:eastAsia="方正小标宋_GBK"/>
          <w:color w:val="000000"/>
          <w:kern w:val="0"/>
          <w:sz w:val="36"/>
          <w:szCs w:val="36"/>
          <w:lang w:eastAsia="zh-CN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ab/>
      </w: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重点</w:t>
      </w: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ab/>
      </w:r>
      <w:r>
        <w:rPr>
          <w:rFonts w:eastAsia="方正小标宋_GBK"/>
          <w:color w:val="000000"/>
          <w:kern w:val="0"/>
          <w:sz w:val="36"/>
          <w:szCs w:val="36"/>
        </w:rPr>
        <w:t>项目绩效</w:t>
      </w:r>
      <w:r>
        <w:rPr>
          <w:rFonts w:hint="eastAsia" w:eastAsia="方正小标宋_GBK"/>
          <w:color w:val="000000"/>
          <w:kern w:val="0"/>
          <w:sz w:val="36"/>
          <w:szCs w:val="36"/>
          <w:lang w:eastAsia="zh-CN"/>
        </w:rPr>
        <w:t>自评情况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（</w:t>
      </w:r>
      <w:r>
        <w:rPr>
          <w:rFonts w:hint="eastAsia"/>
          <w:color w:val="000000"/>
          <w:kern w:val="0"/>
          <w:szCs w:val="21"/>
          <w:lang w:val="en-US" w:eastAsia="zh-CN"/>
        </w:rPr>
        <w:t>2022</w:t>
      </w:r>
      <w:r>
        <w:rPr>
          <w:rFonts w:eastAsia="仿宋_GB2312"/>
          <w:color w:val="000000"/>
          <w:kern w:val="0"/>
          <w:szCs w:val="21"/>
        </w:rPr>
        <w:t>年度）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95"/>
        <w:gridCol w:w="1385"/>
        <w:gridCol w:w="790"/>
        <w:gridCol w:w="1037"/>
        <w:gridCol w:w="615"/>
        <w:gridCol w:w="1559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财政工作经费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3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全年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执行数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执行率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1"/>
                <w:szCs w:val="21"/>
              </w:rPr>
            </w:pPr>
            <w:r>
              <w:rPr>
                <w:rFonts w:eastAsia="仿宋_GB231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年度资金总额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670.8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670.8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542.53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10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81%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其中：当年财政拨款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542.53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上年结转资金　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630" w:firstLineChars="300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楷体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着力“增收”，充分发挥积极财政政策效应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着力“节支”，确保财政平稳持续运行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着力“提质”，持续深化财政管理改革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着力“增效”，促进财政资源有效配置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着力“风控”，防范化解财政运行风险</w:t>
            </w:r>
          </w:p>
        </w:tc>
        <w:tc>
          <w:tcPr>
            <w:tcW w:w="44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全年完成地方收入95亿元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培育纳税过亿元企业25家、过千万元企业200家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累计盘活“三资”7.25亿元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  <w:t>开展“财政大讲堂”“书记讲党课”等主题活动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(50分)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评审专家聘用人数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20人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20人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委托中介机构完成财政重点绩效评价项目数量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39个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39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财政网络运维平台数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8个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8个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采购平台使用单位数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145个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145个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购买财政票据数量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118万份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120万分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评审专家资质达标率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中介机构绩效报告合格率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财政网络运维质量合格率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采购平台使用满意率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财政票据验收合格率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评审专家考勤率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按时完成绩效评价任务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成本节约率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19%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客观公众反映财政资金使用效益和管理水平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为全区经济社会高质量发展提供有力财力支撑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有效保障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有效保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障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服务区直部门满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 xml:space="preserve"> 意度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90%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>全区社会公众满意度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95%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46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 w:eastAsia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</w:rPr>
      </w:pPr>
      <w:r>
        <w:rPr>
          <w:rFonts w:eastAsia="仿宋_GB2312"/>
          <w:kern w:val="0"/>
          <w:sz w:val="22"/>
        </w:rPr>
        <w:t>说明：</w:t>
      </w:r>
      <w:r>
        <w:rPr>
          <w:rFonts w:hint="eastAsia" w:eastAsia="仿宋_GB2312"/>
          <w:kern w:val="0"/>
          <w:sz w:val="22"/>
        </w:rPr>
        <w:t>“绩效指标”可根据部门内各业务科室（二级机构）线上相关政策文件的具体考核要求设定。也可由单位财务机构牵头，会同相关业务科室结合本单位业务实际情况设定。</w:t>
      </w:r>
    </w:p>
    <w:p>
      <w:pPr>
        <w:pStyle w:val="2"/>
        <w:rPr>
          <w:rFonts w:hint="eastAsia" w:eastAsia="仿宋_GB2312"/>
          <w:kern w:val="0"/>
          <w:sz w:val="22"/>
        </w:rPr>
      </w:pPr>
    </w:p>
    <w:p>
      <w:pPr>
        <w:rPr>
          <w:rFonts w:hint="eastAsia" w:eastAsia="仿宋_GB2312"/>
          <w:kern w:val="0"/>
          <w:sz w:val="22"/>
        </w:rPr>
      </w:pPr>
    </w:p>
    <w:sectPr>
      <w:footerReference r:id="rId3" w:type="default"/>
      <w:footerReference r:id="rId4" w:type="even"/>
      <w:pgSz w:w="11907" w:h="16840"/>
      <w:pgMar w:top="2154" w:right="1474" w:bottom="2041" w:left="1587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DQ0Y2JmNDZjOWZjMDVhZmYxZGEyOWZhNDY0M2YifQ=="/>
  </w:docVars>
  <w:rsids>
    <w:rsidRoot w:val="00000000"/>
    <w:rsid w:val="16F750B8"/>
    <w:rsid w:val="19A47FBE"/>
    <w:rsid w:val="38A5519A"/>
    <w:rsid w:val="4B865EA2"/>
    <w:rsid w:val="54CE03A5"/>
    <w:rsid w:val="5672713B"/>
    <w:rsid w:val="567C34DC"/>
    <w:rsid w:val="7FAA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856</Characters>
  <Lines>0</Lines>
  <Paragraphs>0</Paragraphs>
  <TotalTime>1</TotalTime>
  <ScaleCrop>false</ScaleCrop>
  <LinksUpToDate>false</LinksUpToDate>
  <CharactersWithSpaces>899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2022-09-14T07:45:00Z</dcterms:created>
  <dc:creator>Administrator</dc:creator>
  <cp:lastModifiedBy>赞赞</cp:lastModifiedBy>
  <dcterms:modified xsi:type="dcterms:W3CDTF">2023-10-16T09:34:50Z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1E78F614E5CF4D3ABD5809215B7AF11B</vt:lpwstr>
  </property>
</Properties>
</file>