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eastAsia="方正小标宋_GBK"/>
          <w:bCs/>
          <w:kern w:val="0"/>
          <w:sz w:val="44"/>
          <w:szCs w:val="44"/>
          <w:lang w:val="en-US" w:eastAsia="zh-CN"/>
        </w:rPr>
      </w:pPr>
      <w:r>
        <w:rPr>
          <w:rFonts w:hint="eastAsia" w:eastAsia="方正小标宋_GBK"/>
          <w:bCs/>
          <w:kern w:val="0"/>
          <w:sz w:val="44"/>
          <w:szCs w:val="44"/>
          <w:lang w:val="en-US" w:eastAsia="zh-CN"/>
        </w:rPr>
        <w:t>2020年长沙市开福区卫生健康局部门决算</w:t>
      </w:r>
    </w:p>
    <w:p>
      <w:pPr>
        <w:widowControl/>
        <w:spacing w:line="600" w:lineRule="exact"/>
        <w:jc w:val="center"/>
        <w:rPr>
          <w:rFonts w:hint="eastAsia" w:eastAsia="方正小标宋_GBK"/>
          <w:bCs/>
          <w:kern w:val="0"/>
          <w:sz w:val="44"/>
          <w:szCs w:val="44"/>
          <w:lang w:val="en-US" w:eastAsia="zh-CN"/>
        </w:rPr>
      </w:pPr>
    </w:p>
    <w:p>
      <w:pPr>
        <w:widowControl/>
        <w:spacing w:line="600" w:lineRule="exact"/>
        <w:jc w:val="center"/>
        <w:rPr>
          <w:rFonts w:hint="eastAsia" w:eastAsia="方正小标宋_GBK"/>
          <w:bCs/>
          <w:kern w:val="0"/>
          <w:sz w:val="44"/>
          <w:szCs w:val="44"/>
          <w:lang w:val="en-US" w:eastAsia="zh-CN"/>
        </w:rPr>
      </w:pPr>
      <w:r>
        <w:rPr>
          <w:rFonts w:hint="eastAsia" w:eastAsia="方正小标宋_GBK"/>
          <w:bCs/>
          <w:kern w:val="0"/>
          <w:sz w:val="44"/>
          <w:szCs w:val="44"/>
          <w:lang w:val="en-US" w:eastAsia="zh-CN"/>
        </w:rPr>
        <w:t>目 录</w:t>
      </w:r>
    </w:p>
    <w:p>
      <w:pPr>
        <w:pStyle w:val="2"/>
        <w:rPr>
          <w:rFonts w:hint="eastAsia"/>
          <w:lang w:val="en-US" w:eastAsia="zh-CN"/>
        </w:rPr>
      </w:pPr>
    </w:p>
    <w:p>
      <w:pPr>
        <w:widowControl/>
        <w:spacing w:line="600" w:lineRule="exact"/>
        <w:jc w:val="both"/>
        <w:rPr>
          <w:rFonts w:eastAsia="黑体"/>
          <w:bCs/>
          <w:kern w:val="0"/>
          <w:sz w:val="32"/>
          <w:szCs w:val="32"/>
        </w:rPr>
      </w:pPr>
      <w:r>
        <w:rPr>
          <w:rFonts w:hint="eastAsia" w:ascii="黑体" w:hAnsi="黑体" w:eastAsia="黑体" w:cs="黑体"/>
          <w:b/>
          <w:bCs/>
          <w:kern w:val="0"/>
          <w:sz w:val="32"/>
          <w:szCs w:val="32"/>
          <w:lang w:val="en-US" w:eastAsia="zh-CN"/>
        </w:rPr>
        <w:t>第一部分 长沙市开福区卫生健康局部门概况</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12"/>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keepNext w:val="0"/>
        <w:keepLines w:val="0"/>
        <w:pageBreakBefore w:val="0"/>
        <w:widowControl/>
        <w:kinsoku/>
        <w:wordWrap/>
        <w:overflowPunct/>
        <w:topLinePunct w:val="0"/>
        <w:bidi w:val="0"/>
        <w:snapToGrid/>
        <w:spacing w:line="600" w:lineRule="exact"/>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center"/>
        <w:rPr>
          <w:rFonts w:ascii="Times New Roman" w:hAnsi="Times New Roman" w:eastAsia="方正大标宋简体" w:cs="Times New Roman"/>
          <w:bCs/>
          <w:sz w:val="44"/>
          <w:szCs w:val="44"/>
          <w:lang w:val="zh-CN"/>
        </w:rPr>
      </w:pPr>
    </w:p>
    <w:p>
      <w:pPr>
        <w:snapToGrid w:val="0"/>
        <w:spacing w:line="580" w:lineRule="exact"/>
        <w:jc w:val="both"/>
        <w:rPr>
          <w:rFonts w:ascii="Times New Roman" w:hAnsi="Times New Roman" w:eastAsia="方正大标宋简体" w:cs="Times New Roman"/>
          <w:bCs/>
          <w:sz w:val="44"/>
          <w:szCs w:val="44"/>
          <w:lang w:val="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int="eastAsia" w:ascii="仿宋" w:hAnsi="仿宋" w:eastAsia="仿宋" w:cs="仿宋"/>
          <w:b w:val="0"/>
          <w:bCs w:val="0"/>
          <w:color w:val="auto"/>
          <w:kern w:val="0"/>
          <w:sz w:val="32"/>
          <w:szCs w:val="32"/>
          <w:lang w:val="en-US" w:eastAsia="zh-CN" w:bidi="ar-SA"/>
        </w:rPr>
      </w:pPr>
      <w:r>
        <w:rPr>
          <w:rFonts w:hint="eastAsia" w:ascii="黑体" w:hAnsi="黑体" w:eastAsia="黑体" w:cs="黑体"/>
          <w:b/>
          <w:bCs w:val="0"/>
          <w:kern w:val="0"/>
          <w:sz w:val="44"/>
          <w:szCs w:val="44"/>
          <w:lang w:val="en-US" w:eastAsia="zh-CN"/>
        </w:rPr>
        <w:t>第一部分  长沙市开福区卫生健康局部门概况</w:t>
      </w:r>
    </w:p>
    <w:p>
      <w:pPr>
        <w:keepNext w:val="0"/>
        <w:keepLines w:val="0"/>
        <w:pageBreakBefore w:val="0"/>
        <w:widowControl/>
        <w:kinsoku/>
        <w:wordWrap/>
        <w:overflowPunct/>
        <w:topLinePunct w:val="0"/>
        <w:bidi w:val="0"/>
        <w:snapToGrid/>
        <w:spacing w:line="600" w:lineRule="exact"/>
        <w:ind w:firstLine="640" w:firstLineChars="200"/>
        <w:textAlignment w:val="auto"/>
        <w:rPr>
          <w:rFonts w:ascii="Times New Roman" w:hAnsi="Times New Roman" w:eastAsia="黑体" w:cs="Times New Roman"/>
          <w:sz w:val="32"/>
          <w:szCs w:val="32"/>
        </w:rPr>
      </w:pPr>
      <w:r>
        <w:rPr>
          <w:rFonts w:hint="eastAsia" w:ascii="黑体" w:hAnsi="黑体" w:eastAsia="黑体" w:cs="黑体"/>
          <w:b w:val="0"/>
          <w:bCs/>
          <w:kern w:val="0"/>
          <w:sz w:val="32"/>
          <w:szCs w:val="32"/>
        </w:rPr>
        <w:t>一、部门职责</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（一）贯</w:t>
      </w:r>
      <w:r>
        <w:rPr>
          <w:rFonts w:hint="eastAsia" w:ascii="Times New Roman" w:hAnsi="Times New Roman" w:eastAsia="仿宋_GB2312" w:cs="Times New Roman"/>
          <w:kern w:val="0"/>
          <w:sz w:val="32"/>
          <w:szCs w:val="32"/>
        </w:rPr>
        <w:t>彻执行国民健康政策、国家卫生健康法律法规和省、市卫生健康地方性法规，拟订全区卫生健康政策、规划并组织实施，统筹规划全区卫生健康服务资源配置，制定并组织实施推进卫生健康基</w:t>
      </w:r>
      <w:r>
        <w:rPr>
          <w:rFonts w:hint="eastAsia" w:ascii="仿宋_GB2312" w:hAnsi="仿宋" w:eastAsia="仿宋_GB2312"/>
          <w:kern w:val="0"/>
          <w:sz w:val="32"/>
          <w:szCs w:val="32"/>
        </w:rPr>
        <w:t>本公共服务均等化、普惠化、便捷化和公共资源向基层延伸等政策措施。</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（二）协调推进全区深化医药卫生体制改革，研究提出全区深化医药卫生体制改革政策、措施的建议。制定并组织实施推动卫生健康公共服务提供主体多元化、提供方式多样化的政策措施。</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（三）制定并组织落实全区疾病预防控制规划、免疫规划以及严重危害人民健康公共卫生问题的干预措施。负责卫生应急工作，组织指导突发公共卫生事件的预防控制和各类突发公共事件的医疗卫生救援。</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（四）协调落实应对人口老龄化政策措施，推进老年健康服务体系建设和医养结合工作。</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（五）贯彻执行国家药物政策和国家基本药物制度，开展药品使用监测、临床综合评价和短缺药品预警。组织开展食品安全风险监测，负责食源性疾病及食品安全事故有关的流行病学调查。</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六）负责职责范围内的职业卫生、放射卫生、环境卫生、学校卫生、公共场所卫生、饮用水卫生等公共卫生的监督管理。负责传染病防治监督，健全卫生健康综合监督体系。负责卫生健康系统的安全监督管理工作。</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七）监督实施医疗机构、医疗服务行业管理办法，建立医疗服务评价和监督管理体系。会同有关部门实施卫生健康专业技术人员资格标准。组织实施医疗服务规范、标准和卫生健康专业技术人员执业规则、服务规范。</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（八）负责计划生育管理和服务工作，提出完善计划生育政策建议；开展人口监测预警，落实人口与家庭发展相关政策并提出建议。</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（九）指导全区卫生健康工作，指导基层医疗卫生、妇幼健康服务体系建设，加强全科医生队伍建设，推进卫生健康科技创新发展。</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（十）负责全区健康教育、健康促进和卫生健康信息化建设等工作。</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（十一）指导全区医疗保健工作，负责重要来宾、重要会议与重大活动的医疗卫生保健工作。</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（十二）制定实施全区中医药事业发展规划，并纳入全区卫生健康事业发展总体规划和战略目标。</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（十三）制定全区爱国卫生工作计划并组织实施。</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（十四）组织全区救护培训、赈灾救灾和无偿献血等工作。</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（十五）指导区计划生育协会的业务工作。</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（十六）指导区老龄工作委员会的业务工作。</w:t>
      </w:r>
    </w:p>
    <w:p>
      <w:pPr>
        <w:spacing w:line="580" w:lineRule="exact"/>
        <w:ind w:firstLine="640" w:firstLineChars="200"/>
        <w:rPr>
          <w:rFonts w:ascii="仿宋_GB2312" w:hAnsi="仿宋" w:eastAsia="仿宋_GB2312"/>
          <w:kern w:val="0"/>
          <w:sz w:val="32"/>
          <w:szCs w:val="32"/>
        </w:rPr>
      </w:pPr>
      <w:r>
        <w:rPr>
          <w:rFonts w:hint="eastAsia" w:ascii="仿宋_GB2312" w:hAnsi="仿宋" w:eastAsia="仿宋_GB2312"/>
          <w:kern w:val="0"/>
          <w:sz w:val="32"/>
          <w:szCs w:val="32"/>
        </w:rPr>
        <w:t>（十七）完成区委、区政府交办的其他任务。</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二、机构设置</w:t>
      </w:r>
    </w:p>
    <w:p>
      <w:pPr>
        <w:spacing w:line="580" w:lineRule="exact"/>
        <w:ind w:firstLine="643" w:firstLineChars="200"/>
        <w:rPr>
          <w:rFonts w:ascii="Times New Roman" w:hAnsi="Times New Roman" w:eastAsia="仿宋_GB2312" w:cs="Times New Roman"/>
          <w:kern w:val="0"/>
          <w:sz w:val="32"/>
          <w:szCs w:val="32"/>
        </w:rPr>
      </w:pPr>
      <w:r>
        <w:rPr>
          <w:rFonts w:hint="eastAsia" w:ascii="楷体_GB2312" w:hAnsi="楷体_GB2312" w:eastAsia="楷体_GB2312" w:cs="楷体_GB2312"/>
          <w:b/>
          <w:kern w:val="0"/>
          <w:sz w:val="32"/>
          <w:szCs w:val="32"/>
        </w:rPr>
        <w:t>（一）内设机构设置。</w:t>
      </w:r>
      <w:r>
        <w:rPr>
          <w:rFonts w:hint="eastAsia" w:ascii="楷体_GB2312" w:hAnsi="楷体_GB2312" w:eastAsia="楷体_GB2312" w:cs="楷体_GB2312"/>
          <w:b w:val="0"/>
          <w:bCs/>
          <w:kern w:val="0"/>
          <w:sz w:val="32"/>
          <w:szCs w:val="32"/>
          <w:lang w:eastAsia="zh-CN"/>
        </w:rPr>
        <w:t>长沙市</w:t>
      </w:r>
      <w:r>
        <w:rPr>
          <w:rFonts w:hint="eastAsia" w:ascii="Times New Roman" w:hAnsi="Times New Roman" w:eastAsia="仿宋_GB2312" w:cs="Times New Roman"/>
          <w:kern w:val="0"/>
          <w:sz w:val="32"/>
          <w:szCs w:val="32"/>
        </w:rPr>
        <w:t>开福区卫生健康局</w:t>
      </w:r>
      <w:r>
        <w:rPr>
          <w:rFonts w:ascii="Times New Roman" w:hAnsi="Times New Roman" w:eastAsia="仿宋_GB2312" w:cs="Times New Roman"/>
          <w:kern w:val="0"/>
          <w:sz w:val="32"/>
          <w:szCs w:val="32"/>
        </w:rPr>
        <w:t>内设机构包括：</w:t>
      </w:r>
      <w:r>
        <w:rPr>
          <w:rFonts w:hint="eastAsia" w:ascii="仿宋_GB2312" w:hAnsi="仿宋" w:eastAsia="仿宋_GB2312"/>
          <w:kern w:val="0"/>
          <w:sz w:val="32"/>
          <w:szCs w:val="32"/>
        </w:rPr>
        <w:t>办公室、党建宣传科、规划发展和信息化科、财务科（药物政策与基本药物制度科）、行政审批与政务服务科（法规科）、医政医管科（中医药管理科）、基层卫生健康科、人口监测与家庭发展科，共8个科室。下属二级机构包括：医院1个，为开福区人民医院（长沙老年病医院）；其它卫生、计生机构4个，分别为区卫生健康局集中支付核算中心、区妇幼保健计划生育服务中心、区疾病预防控中心、区卫生计生综合监督执法局。代管单位包括：区红十字会、区计划生育协会。</w:t>
      </w:r>
    </w:p>
    <w:p>
      <w:pPr>
        <w:widowControl/>
        <w:snapToGrid w:val="0"/>
        <w:spacing w:line="600" w:lineRule="exact"/>
        <w:ind w:firstLine="643" w:firstLineChars="200"/>
        <w:rPr>
          <w:rFonts w:ascii="仿宋_GB2312" w:hAnsi="仿宋" w:eastAsia="仿宋_GB2312"/>
          <w:kern w:val="0"/>
          <w:sz w:val="32"/>
          <w:szCs w:val="32"/>
        </w:rPr>
      </w:pPr>
      <w:r>
        <w:rPr>
          <w:rFonts w:ascii="楷体_GB2312" w:hAnsi="楷体_GB2312" w:eastAsia="楷体_GB2312" w:cs="楷体_GB2312"/>
          <w:b/>
          <w:kern w:val="0"/>
          <w:sz w:val="32"/>
          <w:szCs w:val="32"/>
        </w:rPr>
        <w:t>（二）决算单位构成</w:t>
      </w:r>
      <w:r>
        <w:rPr>
          <w:rFonts w:hint="eastAsia" w:ascii="楷体_GB2312" w:hAnsi="楷体_GB2312" w:eastAsia="楷体_GB2312" w:cs="楷体_GB2312"/>
          <w:b/>
          <w:kern w:val="0"/>
          <w:sz w:val="32"/>
          <w:szCs w:val="32"/>
          <w:lang w:eastAsia="zh-CN"/>
        </w:rPr>
        <w:t>。</w:t>
      </w:r>
      <w:r>
        <w:rPr>
          <w:rFonts w:hint="eastAsia" w:ascii="楷体_GB2312" w:hAnsi="楷体_GB2312" w:eastAsia="楷体_GB2312" w:cs="楷体_GB2312"/>
          <w:b w:val="0"/>
          <w:bCs/>
          <w:kern w:val="0"/>
          <w:sz w:val="32"/>
          <w:szCs w:val="32"/>
          <w:lang w:eastAsia="zh-CN"/>
        </w:rPr>
        <w:t>长沙市</w:t>
      </w:r>
      <w:r>
        <w:rPr>
          <w:rFonts w:hint="eastAsia" w:ascii="Times New Roman" w:hAnsi="Times New Roman" w:eastAsia="仿宋_GB2312" w:cs="Times New Roman"/>
          <w:kern w:val="0"/>
          <w:sz w:val="32"/>
          <w:szCs w:val="32"/>
        </w:rPr>
        <w:t>开福区卫生健康局</w:t>
      </w:r>
      <w:r>
        <w:rPr>
          <w:rFonts w:ascii="Times New Roman" w:hAnsi="Times New Roman" w:eastAsia="仿宋_GB2312" w:cs="Times New Roman"/>
          <w:kern w:val="0"/>
          <w:sz w:val="32"/>
          <w:szCs w:val="32"/>
        </w:rPr>
        <w:t>20</w:t>
      </w:r>
      <w:r>
        <w:rPr>
          <w:rFonts w:hint="eastAsia" w:ascii="Times New Roman" w:hAnsi="Times New Roman" w:eastAsia="仿宋_GB2312" w:cs="Times New Roman"/>
          <w:kern w:val="0"/>
          <w:sz w:val="32"/>
          <w:szCs w:val="32"/>
          <w:lang w:val="en-US" w:eastAsia="zh-CN"/>
        </w:rPr>
        <w:t>20</w:t>
      </w:r>
      <w:r>
        <w:rPr>
          <w:rFonts w:ascii="Times New Roman" w:hAnsi="Times New Roman" w:eastAsia="仿宋_GB2312" w:cs="Times New Roman"/>
          <w:kern w:val="0"/>
          <w:sz w:val="32"/>
          <w:szCs w:val="32"/>
        </w:rPr>
        <w:t>年部门决算汇总公开单位构成包括：</w:t>
      </w:r>
      <w:r>
        <w:rPr>
          <w:rFonts w:hint="eastAsia" w:ascii="Times New Roman" w:hAnsi="Times New Roman" w:eastAsia="仿宋_GB2312" w:cs="Times New Roman"/>
          <w:kern w:val="0"/>
          <w:sz w:val="32"/>
          <w:szCs w:val="32"/>
        </w:rPr>
        <w:t>开福</w:t>
      </w:r>
      <w:r>
        <w:rPr>
          <w:rFonts w:hint="eastAsia" w:ascii="仿宋_GB2312" w:hAnsi="仿宋" w:eastAsia="仿宋_GB2312"/>
          <w:kern w:val="0"/>
          <w:sz w:val="32"/>
          <w:szCs w:val="32"/>
        </w:rPr>
        <w:t>区卫生健康局</w:t>
      </w:r>
      <w:r>
        <w:rPr>
          <w:rFonts w:ascii="仿宋_GB2312" w:hAnsi="仿宋" w:eastAsia="仿宋_GB2312"/>
          <w:kern w:val="0"/>
          <w:sz w:val="32"/>
          <w:szCs w:val="32"/>
        </w:rPr>
        <w:t>本级以及</w:t>
      </w:r>
      <w:r>
        <w:rPr>
          <w:rFonts w:hint="eastAsia" w:ascii="仿宋_GB2312" w:hAnsi="仿宋" w:eastAsia="仿宋_GB2312"/>
          <w:kern w:val="0"/>
          <w:sz w:val="32"/>
          <w:szCs w:val="32"/>
        </w:rPr>
        <w:t>下属二级机构中的区卫生健康局集中支付核算中心、代管的区红十字会和区计划生育协会。</w:t>
      </w: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jc w:val="center"/>
        <w:rPr>
          <w:rFonts w:ascii="Times New Roman" w:hAnsi="Times New Roman" w:cs="Times New Roman"/>
          <w:sz w:val="72"/>
          <w:szCs w:val="72"/>
        </w:rPr>
      </w:pPr>
    </w:p>
    <w:p>
      <w:pPr>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pStyle w:val="12"/>
        <w:keepNext w:val="0"/>
        <w:keepLines w:val="0"/>
        <w:pageBreakBefore w:val="0"/>
        <w:kinsoku/>
        <w:wordWrap/>
        <w:overflowPunct/>
        <w:topLinePunct w:val="0"/>
        <w:bidi w:val="0"/>
        <w:snapToGrid/>
        <w:spacing w:line="600" w:lineRule="exact"/>
        <w:ind w:firstLine="883" w:firstLineChars="200"/>
        <w:jc w:val="center"/>
        <w:textAlignment w:val="auto"/>
        <w:rPr>
          <w:rFonts w:hint="eastAsia"/>
          <w:sz w:val="84"/>
          <w:szCs w:val="84"/>
        </w:rPr>
      </w:pPr>
      <w:r>
        <w:rPr>
          <w:rFonts w:hint="eastAsia" w:ascii="黑体" w:hAnsi="黑体" w:eastAsia="黑体" w:cs="黑体"/>
          <w:b/>
          <w:bCs/>
          <w:sz w:val="44"/>
          <w:szCs w:val="44"/>
        </w:rPr>
        <w:t>第二部分</w:t>
      </w:r>
      <w:r>
        <w:rPr>
          <w:rFonts w:hint="eastAsia" w:hAnsi="黑体" w:cs="黑体"/>
          <w:b/>
          <w:bCs/>
          <w:sz w:val="44"/>
          <w:szCs w:val="44"/>
          <w:lang w:val="en-US" w:eastAsia="zh-CN"/>
        </w:rPr>
        <w:t xml:space="preserve"> </w:t>
      </w:r>
      <w:r>
        <w:rPr>
          <w:rFonts w:hint="eastAsia" w:ascii="黑体" w:hAnsi="黑体" w:eastAsia="黑体" w:cs="黑体"/>
          <w:b/>
          <w:bCs/>
          <w:sz w:val="44"/>
          <w:szCs w:val="44"/>
        </w:rPr>
        <w:t>部门决算表</w:t>
      </w:r>
    </w:p>
    <w:p>
      <w:pPr>
        <w:pStyle w:val="12"/>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详见附件</w:t>
      </w:r>
      <w:r>
        <w:rPr>
          <w:rFonts w:hint="eastAsia" w:ascii="仿宋" w:hAnsi="仿宋" w:eastAsia="仿宋" w:cs="仿宋"/>
          <w:b/>
          <w:bCs/>
          <w:sz w:val="32"/>
          <w:szCs w:val="32"/>
          <w:lang w:eastAsia="zh-CN"/>
        </w:rPr>
        <w:t>）</w:t>
      </w:r>
    </w:p>
    <w:p>
      <w:pPr>
        <w:pStyle w:val="12"/>
        <w:keepNext w:val="0"/>
        <w:keepLines w:val="0"/>
        <w:pageBreakBefore w:val="0"/>
        <w:numPr>
          <w:ilvl w:val="0"/>
          <w:numId w:val="0"/>
        </w:numPr>
        <w:kinsoku/>
        <w:wordWrap/>
        <w:overflowPunct/>
        <w:topLinePunct w:val="0"/>
        <w:bidi w:val="0"/>
        <w:snapToGrid/>
        <w:spacing w:line="600" w:lineRule="exact"/>
        <w:ind w:firstLine="643" w:firstLineChars="200"/>
        <w:jc w:val="center"/>
        <w:textAlignment w:val="auto"/>
        <w:rPr>
          <w:rFonts w:hint="eastAsia" w:ascii="仿宋" w:hAnsi="仿宋" w:eastAsia="仿宋" w:cs="仿宋"/>
          <w:b/>
          <w:bCs/>
          <w:sz w:val="32"/>
          <w:szCs w:val="32"/>
          <w:lang w:eastAsia="zh-CN"/>
        </w:rPr>
      </w:pPr>
    </w:p>
    <w:p>
      <w:pPr>
        <w:keepNext w:val="0"/>
        <w:keepLines w:val="0"/>
        <w:pageBreakBefore w:val="0"/>
        <w:widowControl/>
        <w:kinsoku/>
        <w:wordWrap/>
        <w:overflowPunct/>
        <w:topLinePunct w:val="0"/>
        <w:bidi w:val="0"/>
        <w:snapToGrid/>
        <w:spacing w:line="600" w:lineRule="exact"/>
        <w:ind w:firstLine="883" w:firstLineChars="200"/>
        <w:jc w:val="center"/>
        <w:textAlignment w:val="auto"/>
        <w:rPr>
          <w:rFonts w:hAnsi="黑体" w:cs="Times New Roman"/>
          <w:color w:val="auto"/>
          <w:sz w:val="32"/>
          <w:szCs w:val="32"/>
        </w:rPr>
      </w:pPr>
      <w:r>
        <w:rPr>
          <w:rFonts w:hint="eastAsia" w:ascii="黑体" w:hAnsi="黑体" w:eastAsia="黑体" w:cs="黑体"/>
          <w:b/>
          <w:bCs w:val="0"/>
          <w:kern w:val="0"/>
          <w:sz w:val="44"/>
          <w:szCs w:val="44"/>
        </w:rPr>
        <w:t xml:space="preserve">第三部分 </w:t>
      </w:r>
      <w:r>
        <w:rPr>
          <w:rFonts w:hint="eastAsia" w:ascii="黑体" w:hAnsi="黑体" w:eastAsia="黑体" w:cs="黑体"/>
          <w:b/>
          <w:bCs w:val="0"/>
          <w:kern w:val="0"/>
          <w:sz w:val="44"/>
          <w:szCs w:val="44"/>
          <w:lang w:val="en-US" w:eastAsia="zh-CN"/>
        </w:rPr>
        <w:t>2020</w:t>
      </w:r>
      <w:r>
        <w:rPr>
          <w:rFonts w:hint="eastAsia" w:ascii="黑体" w:hAnsi="黑体" w:eastAsia="黑体" w:cs="黑体"/>
          <w:b/>
          <w:bCs w:val="0"/>
          <w:kern w:val="0"/>
          <w:sz w:val="44"/>
          <w:szCs w:val="44"/>
        </w:rPr>
        <w:t>年度部门决算情况说明</w:t>
      </w:r>
    </w:p>
    <w:p>
      <w:pPr>
        <w:pStyle w:val="12"/>
        <w:spacing w:line="600" w:lineRule="exact"/>
        <w:ind w:firstLine="640" w:firstLineChars="200"/>
        <w:rPr>
          <w:rFonts w:hAnsi="黑体" w:cs="Times New Roman"/>
          <w:color w:val="auto"/>
          <w:sz w:val="32"/>
          <w:szCs w:val="32"/>
        </w:rPr>
      </w:pPr>
    </w:p>
    <w:p>
      <w:pPr>
        <w:pStyle w:val="12"/>
        <w:spacing w:line="600" w:lineRule="exact"/>
        <w:ind w:firstLine="640" w:firstLineChars="200"/>
        <w:rPr>
          <w:rFonts w:hAnsi="黑体" w:cs="Times New Roman"/>
          <w:color w:val="auto"/>
          <w:sz w:val="32"/>
          <w:szCs w:val="32"/>
        </w:rPr>
      </w:pPr>
      <w:r>
        <w:rPr>
          <w:rFonts w:hAnsi="黑体" w:cs="Times New Roman"/>
          <w:color w:val="auto"/>
          <w:sz w:val="32"/>
          <w:szCs w:val="32"/>
        </w:rPr>
        <w:t>一、收入支出决算总体情况说明</w:t>
      </w:r>
    </w:p>
    <w:p>
      <w:pPr>
        <w:pStyle w:val="12"/>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Cs/>
          <w:color w:val="auto"/>
          <w:sz w:val="32"/>
          <w:szCs w:val="32"/>
          <w:lang w:val="en-US" w:eastAsia="zh-CN"/>
        </w:rPr>
        <w:t>2020</w:t>
      </w:r>
      <w:r>
        <w:rPr>
          <w:rFonts w:hint="eastAsia" w:ascii="Times New Roman" w:hAnsi="Times New Roman" w:eastAsia="仿宋_GB2312" w:cs="Times New Roman"/>
          <w:bCs/>
          <w:color w:val="auto"/>
          <w:sz w:val="32"/>
          <w:szCs w:val="32"/>
        </w:rPr>
        <w:t>年度</w:t>
      </w:r>
      <w:r>
        <w:rPr>
          <w:rFonts w:ascii="Times New Roman" w:hAnsi="Times New Roman" w:eastAsia="仿宋_GB2312" w:cs="Times New Roman"/>
          <w:color w:val="auto"/>
          <w:sz w:val="32"/>
          <w:szCs w:val="32"/>
        </w:rPr>
        <w:t>收、支总计</w:t>
      </w:r>
      <w:r>
        <w:rPr>
          <w:rFonts w:hint="eastAsia" w:ascii="Times New Roman" w:hAnsi="Times New Roman" w:eastAsia="仿宋_GB2312" w:cs="Times New Roman"/>
          <w:color w:val="auto"/>
          <w:sz w:val="32"/>
          <w:szCs w:val="32"/>
          <w:lang w:val="en-US" w:eastAsia="zh-CN"/>
        </w:rPr>
        <w:t>13826.84</w:t>
      </w:r>
      <w:r>
        <w:rPr>
          <w:rFonts w:ascii="Times New Roman" w:hAnsi="Times New Roman" w:eastAsia="仿宋_GB2312" w:cs="Times New Roman"/>
          <w:color w:val="auto"/>
          <w:sz w:val="32"/>
          <w:szCs w:val="32"/>
        </w:rPr>
        <w:t>万元。与201</w:t>
      </w: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color w:val="auto"/>
          <w:sz w:val="32"/>
          <w:szCs w:val="32"/>
        </w:rPr>
        <w:t>年相比，增加</w:t>
      </w:r>
      <w:r>
        <w:rPr>
          <w:rFonts w:hint="eastAsia" w:ascii="Times New Roman" w:hAnsi="Times New Roman" w:eastAsia="仿宋_GB2312" w:cs="Times New Roman"/>
          <w:color w:val="auto"/>
          <w:sz w:val="32"/>
          <w:szCs w:val="32"/>
          <w:lang w:val="en-US" w:eastAsia="zh-CN"/>
        </w:rPr>
        <w:t>2600.2</w:t>
      </w:r>
      <w:r>
        <w:rPr>
          <w:rFonts w:ascii="Times New Roman" w:hAnsi="Times New Roman" w:eastAsia="仿宋_GB2312" w:cs="Times New Roman"/>
          <w:color w:val="auto"/>
          <w:sz w:val="32"/>
          <w:szCs w:val="32"/>
        </w:rPr>
        <w:t>万元，增长</w:t>
      </w:r>
      <w:r>
        <w:rPr>
          <w:rFonts w:hint="eastAsia" w:ascii="Times New Roman" w:hAnsi="Times New Roman" w:eastAsia="仿宋_GB2312" w:cs="Times New Roman"/>
          <w:color w:val="auto"/>
          <w:sz w:val="32"/>
          <w:szCs w:val="32"/>
          <w:lang w:val="en-US" w:eastAsia="zh-CN"/>
        </w:rPr>
        <w:t>23.16</w:t>
      </w:r>
      <w:r>
        <w:rPr>
          <w:rFonts w:ascii="Times New Roman" w:hAnsi="Times New Roman" w:eastAsia="仿宋_GB2312" w:cs="Times New Roman"/>
          <w:color w:val="auto"/>
          <w:sz w:val="32"/>
          <w:szCs w:val="32"/>
        </w:rPr>
        <w:t>%，主要是因为</w:t>
      </w:r>
      <w:r>
        <w:rPr>
          <w:rFonts w:hint="eastAsia" w:ascii="仿宋_GB2312" w:hAnsi="仿宋" w:eastAsia="仿宋_GB2312"/>
          <w:kern w:val="0"/>
          <w:sz w:val="32"/>
          <w:szCs w:val="32"/>
          <w:lang w:val="en-US" w:eastAsia="zh-CN"/>
        </w:rPr>
        <w:t>一是因新冠病毒疫情，增加了酒店征用隔离、核酸检查、医疗垃圾处置费用共计1125.09万元；二是2019年因基本公卫新增了部分项目，按9元/人（常住人口数）增加了对基本公卫的投入，但该新增款项在今年才分配下拨382.21万元。</w:t>
      </w:r>
    </w:p>
    <w:p>
      <w:pPr>
        <w:pStyle w:val="12"/>
        <w:spacing w:line="600" w:lineRule="exact"/>
        <w:ind w:firstLine="640" w:firstLineChars="200"/>
        <w:rPr>
          <w:rFonts w:hAnsi="黑体" w:cs="Times New Roman"/>
          <w:color w:val="auto"/>
          <w:sz w:val="32"/>
          <w:szCs w:val="32"/>
        </w:rPr>
      </w:pPr>
      <w:r>
        <w:rPr>
          <w:rFonts w:hAnsi="黑体" w:cs="Times New Roman"/>
          <w:color w:val="auto"/>
          <w:sz w:val="32"/>
          <w:szCs w:val="32"/>
        </w:rPr>
        <w:t>二、收入决算情况说明</w:t>
      </w:r>
    </w:p>
    <w:p>
      <w:pPr>
        <w:pStyle w:val="12"/>
        <w:spacing w:line="600" w:lineRule="exact"/>
        <w:ind w:firstLine="640" w:firstLineChars="200"/>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b w:val="0"/>
          <w:bCs w:val="0"/>
          <w:color w:val="auto"/>
          <w:kern w:val="0"/>
          <w:sz w:val="32"/>
          <w:szCs w:val="32"/>
          <w:lang w:val="en-US" w:eastAsia="zh-CN" w:bidi="ar-SA"/>
        </w:rPr>
        <w:t>本年收入合计6900.29万元，其中：财政拨款收入6900.29万元，占100%；上级补助收入0万元，占0%；事业收入0万元，占0%；经营收入0万元，占0%；附属单位上缴收入0万元，占0%；其他收入0万元，占0%。</w:t>
      </w:r>
    </w:p>
    <w:p>
      <w:pPr>
        <w:pStyle w:val="12"/>
        <w:spacing w:line="600" w:lineRule="exact"/>
        <w:ind w:firstLine="640" w:firstLineChars="200"/>
        <w:rPr>
          <w:rFonts w:hAnsi="黑体" w:cs="Times New Roman"/>
          <w:color w:val="auto"/>
          <w:sz w:val="32"/>
          <w:szCs w:val="32"/>
        </w:rPr>
      </w:pPr>
      <w:r>
        <w:rPr>
          <w:rFonts w:hAnsi="黑体" w:cs="Times New Roman"/>
          <w:color w:val="auto"/>
          <w:sz w:val="32"/>
          <w:szCs w:val="32"/>
        </w:rPr>
        <w:t>三、支出决算情况说明</w:t>
      </w:r>
    </w:p>
    <w:p>
      <w:pPr>
        <w:pStyle w:val="12"/>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本年支出合计6926.55万元，其中：基本支出1154.36万元，占16.67%；项目支出5772.19万元，占83.33%；上缴上级支出0万元，占0%；经营支出0万元，占0%；对附属单位补助支出0万元，占0%。</w:t>
      </w:r>
    </w:p>
    <w:p>
      <w:pPr>
        <w:pStyle w:val="12"/>
        <w:spacing w:line="600" w:lineRule="exact"/>
        <w:ind w:firstLine="640" w:firstLineChars="200"/>
        <w:rPr>
          <w:rFonts w:hAnsi="黑体" w:cs="Times New Roman"/>
          <w:color w:val="auto"/>
          <w:sz w:val="32"/>
          <w:szCs w:val="32"/>
        </w:rPr>
      </w:pPr>
      <w:r>
        <w:rPr>
          <w:rFonts w:hAnsi="黑体" w:cs="Times New Roman"/>
          <w:color w:val="auto"/>
          <w:sz w:val="32"/>
          <w:szCs w:val="32"/>
        </w:rPr>
        <w:t>四、财政拨款收入支出决算总体情况说明</w:t>
      </w:r>
    </w:p>
    <w:p>
      <w:pPr>
        <w:pStyle w:val="12"/>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bCs/>
          <w:color w:val="auto"/>
          <w:sz w:val="32"/>
          <w:szCs w:val="32"/>
          <w:lang w:val="en-US" w:eastAsia="zh-CN"/>
        </w:rPr>
        <w:t>2020</w:t>
      </w:r>
      <w:r>
        <w:rPr>
          <w:rFonts w:hint="eastAsia" w:ascii="Times New Roman" w:hAnsi="Times New Roman" w:eastAsia="仿宋_GB2312" w:cs="Times New Roman"/>
          <w:bCs/>
          <w:color w:val="auto"/>
          <w:sz w:val="32"/>
          <w:szCs w:val="32"/>
        </w:rPr>
        <w:t>年度</w:t>
      </w:r>
      <w:r>
        <w:rPr>
          <w:rFonts w:hint="eastAsia" w:ascii="Times New Roman" w:hAnsi="Times New Roman" w:eastAsia="仿宋_GB2312" w:cs="Times New Roman"/>
          <w:bCs/>
          <w:color w:val="auto"/>
          <w:sz w:val="32"/>
          <w:szCs w:val="32"/>
          <w:lang w:eastAsia="zh-CN"/>
        </w:rPr>
        <w:t>财政拨款收、支</w:t>
      </w:r>
      <w:r>
        <w:rPr>
          <w:rFonts w:ascii="Times New Roman" w:hAnsi="Times New Roman" w:eastAsia="仿宋_GB2312" w:cs="Times New Roman"/>
          <w:color w:val="auto"/>
          <w:sz w:val="32"/>
          <w:szCs w:val="32"/>
        </w:rPr>
        <w:t>总计</w:t>
      </w:r>
      <w:r>
        <w:rPr>
          <w:rFonts w:hint="eastAsia" w:ascii="Times New Roman" w:hAnsi="Times New Roman" w:eastAsia="仿宋_GB2312" w:cs="Times New Roman"/>
          <w:color w:val="auto"/>
          <w:sz w:val="32"/>
          <w:szCs w:val="32"/>
          <w:lang w:val="en-US" w:eastAsia="zh-CN"/>
        </w:rPr>
        <w:t>13826.84</w:t>
      </w:r>
      <w:r>
        <w:rPr>
          <w:rFonts w:ascii="Times New Roman" w:hAnsi="Times New Roman" w:eastAsia="仿宋_GB2312" w:cs="Times New Roman"/>
          <w:color w:val="auto"/>
          <w:sz w:val="32"/>
          <w:szCs w:val="32"/>
        </w:rPr>
        <w:t>万元。与201</w:t>
      </w:r>
      <w:r>
        <w:rPr>
          <w:rFonts w:hint="eastAsia" w:ascii="Times New Roman" w:hAnsi="Times New Roman" w:eastAsia="仿宋_GB2312" w:cs="Times New Roman"/>
          <w:color w:val="auto"/>
          <w:sz w:val="32"/>
          <w:szCs w:val="32"/>
          <w:lang w:val="en-US" w:eastAsia="zh-CN"/>
        </w:rPr>
        <w:t>9</w:t>
      </w:r>
      <w:r>
        <w:rPr>
          <w:rFonts w:ascii="Times New Roman" w:hAnsi="Times New Roman" w:eastAsia="仿宋_GB2312" w:cs="Times New Roman"/>
          <w:color w:val="auto"/>
          <w:sz w:val="32"/>
          <w:szCs w:val="32"/>
        </w:rPr>
        <w:t>年相比，增加</w:t>
      </w:r>
      <w:r>
        <w:rPr>
          <w:rFonts w:hint="eastAsia" w:ascii="Times New Roman" w:hAnsi="Times New Roman" w:eastAsia="仿宋_GB2312" w:cs="Times New Roman"/>
          <w:color w:val="auto"/>
          <w:sz w:val="32"/>
          <w:szCs w:val="32"/>
          <w:lang w:val="en-US" w:eastAsia="zh-CN"/>
        </w:rPr>
        <w:t>2600.2</w:t>
      </w:r>
      <w:r>
        <w:rPr>
          <w:rFonts w:ascii="Times New Roman" w:hAnsi="Times New Roman" w:eastAsia="仿宋_GB2312" w:cs="Times New Roman"/>
          <w:color w:val="auto"/>
          <w:sz w:val="32"/>
          <w:szCs w:val="32"/>
        </w:rPr>
        <w:t>万元，增长</w:t>
      </w:r>
      <w:r>
        <w:rPr>
          <w:rFonts w:hint="eastAsia" w:ascii="Times New Roman" w:hAnsi="Times New Roman" w:eastAsia="仿宋_GB2312" w:cs="Times New Roman"/>
          <w:color w:val="auto"/>
          <w:sz w:val="32"/>
          <w:szCs w:val="32"/>
          <w:lang w:val="en-US" w:eastAsia="zh-CN"/>
        </w:rPr>
        <w:t>23.16</w:t>
      </w:r>
      <w:r>
        <w:rPr>
          <w:rFonts w:ascii="Times New Roman" w:hAnsi="Times New Roman" w:eastAsia="仿宋_GB2312" w:cs="Times New Roman"/>
          <w:color w:val="auto"/>
          <w:sz w:val="32"/>
          <w:szCs w:val="32"/>
        </w:rPr>
        <w:t>%，主要是因为</w:t>
      </w:r>
      <w:r>
        <w:rPr>
          <w:rFonts w:hint="eastAsia" w:ascii="仿宋_GB2312" w:hAnsi="仿宋" w:eastAsia="仿宋_GB2312"/>
          <w:kern w:val="0"/>
          <w:sz w:val="32"/>
          <w:szCs w:val="32"/>
          <w:lang w:val="en-US" w:eastAsia="zh-CN"/>
        </w:rPr>
        <w:t>一是因新冠病毒疫情，增加了酒店征用隔离、核酸检查、医疗垃圾处置费用共计1125.09万元；二是2019年因基本公卫新增了部分项目，按9元/人（常住人口数）增加了对基本公卫的投入，但该新增款项在今年才分配下拨382.21万元。</w:t>
      </w:r>
      <w:r>
        <w:rPr>
          <w:rFonts w:ascii="Times New Roman" w:hAnsi="Times New Roman" w:eastAsia="仿宋_GB2312" w:cs="Times New Roman"/>
          <w:color w:val="auto"/>
          <w:sz w:val="32"/>
          <w:szCs w:val="32"/>
        </w:rPr>
        <w:t xml:space="preserve"> </w:t>
      </w:r>
    </w:p>
    <w:p>
      <w:pPr>
        <w:pStyle w:val="12"/>
        <w:spacing w:line="600" w:lineRule="exact"/>
        <w:ind w:firstLine="640" w:firstLineChars="200"/>
        <w:rPr>
          <w:rFonts w:hAnsi="黑体" w:cs="Times New Roman"/>
          <w:color w:val="auto"/>
          <w:sz w:val="32"/>
          <w:szCs w:val="32"/>
        </w:rPr>
      </w:pPr>
      <w:r>
        <w:rPr>
          <w:rFonts w:hAnsi="黑体" w:cs="Times New Roman"/>
          <w:color w:val="auto"/>
          <w:sz w:val="32"/>
          <w:szCs w:val="32"/>
        </w:rPr>
        <w:t>五、一般公共预算财政拨款支出决算情况说明</w:t>
      </w:r>
    </w:p>
    <w:p>
      <w:pPr>
        <w:pStyle w:val="12"/>
        <w:spacing w:line="600" w:lineRule="exact"/>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（一）财政拨款支出决算总体情况</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2020年度财政拨款支出6926.55万元，占本年支出合计的100%，与2019年相比，财政拨款支出增加1627.97万元，增长30.72%，主要是因为一是因新冠病毒疫情，增加了酒店征用隔离、核酸检查、医疗垃圾处置费用共计1125.09万元；二是2019年因基本公卫新增了部分项目，按9元/人（常住人口数）增加了对基本公卫的投入，但该新增款项在今年才分配下拨382.21万元。</w:t>
      </w:r>
    </w:p>
    <w:p>
      <w:pPr>
        <w:pStyle w:val="12"/>
        <w:spacing w:line="600" w:lineRule="exact"/>
        <w:ind w:firstLine="643" w:firstLineChars="200"/>
        <w:rPr>
          <w:rFonts w:hint="eastAsia" w:ascii="楷体_GB2312" w:hAnsi="Times New Roman" w:eastAsia="楷体_GB2312" w:cs="Times New Roman"/>
          <w:b/>
          <w:color w:val="auto"/>
          <w:sz w:val="32"/>
          <w:szCs w:val="32"/>
          <w:lang w:val="en-US" w:eastAsia="zh-CN"/>
        </w:rPr>
      </w:pPr>
      <w:r>
        <w:rPr>
          <w:rFonts w:hint="eastAsia" w:ascii="楷体_GB2312" w:hAnsi="Times New Roman" w:eastAsia="楷体_GB2312" w:cs="Times New Roman"/>
          <w:b/>
          <w:color w:val="auto"/>
          <w:sz w:val="32"/>
          <w:szCs w:val="32"/>
          <w:lang w:val="en-US" w:eastAsia="zh-CN"/>
        </w:rPr>
        <w:t>（二）财政拨款支出决算结构情况</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2020年度财政拨款支出6926.55万元，主要用于以下方面：公共安全（类）支出2.39万元，占0.03%；社会保障和就业支出118.05万元，占1.7%；卫生健康支出6738.67万元，占97.29%；城乡社区支出1万元，占0.01%；住房保障支出66.44万元，占0.97%。</w:t>
      </w:r>
    </w:p>
    <w:p>
      <w:pPr>
        <w:pStyle w:val="12"/>
        <w:spacing w:line="600" w:lineRule="exact"/>
        <w:ind w:firstLine="643" w:firstLineChars="200"/>
        <w:rPr>
          <w:rFonts w:hint="eastAsia" w:ascii="楷体_GB2312" w:hAnsi="Times New Roman" w:eastAsia="楷体_GB2312" w:cs="Times New Roman"/>
          <w:b/>
          <w:color w:val="auto"/>
          <w:sz w:val="32"/>
          <w:szCs w:val="32"/>
          <w:lang w:val="en-US" w:eastAsia="zh-CN"/>
        </w:rPr>
      </w:pPr>
      <w:r>
        <w:rPr>
          <w:rFonts w:hint="eastAsia" w:ascii="楷体_GB2312" w:hAnsi="Times New Roman" w:eastAsia="楷体_GB2312" w:cs="Times New Roman"/>
          <w:b/>
          <w:color w:val="auto"/>
          <w:sz w:val="32"/>
          <w:szCs w:val="32"/>
          <w:lang w:val="en-US" w:eastAsia="zh-CN"/>
        </w:rPr>
        <w:t>（三）财政拨款支出决算具体情况</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2020年度财政拨款支出年初预算数为9966.14万元，支出决算数为6926.55万元，完成年初预算的69.5%，其中：</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1、公共安全支出（类）武装警察部队（款）武装警察部队（项）。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年初预算为0万元，支出决算为2.39万元，决算数大于年初预算数的主要原因是使用的是2019年末结转的指标。</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2、社会保障和就业支出（类）民政管理事务（款）一般行政管理事务（项）。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年初预算为0万元，支出决算为6万元，决算数大于年初预算数的主要原因是年初预算将社会保障和就业支出都归口在行政单位离退休这一个项目下，实际发生春节慰问费6万元。</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3、社会保障和就业支出（类）行政事业单位养老支出（款）行政单位离退休（项）。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年初预算为97.41万元，支出决算为66.85万元，完成决算数的68.63%，决算数小于年初预算数的主要原因是年初预算将社会保障和就业支出都归口在行政单位离退休这一个项目下，实际发放退休人员生活补贴66.85万元。</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4、社会保障和就业支出（类）行政事业单位养老支出（款）机关事业单位基本养老保险缴费支出（项）。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年初预算为0万元，支出决算为38.12万元，决算数大于年初预算数的主要原因是年初预算将社会保障和就业支出都归口在行政单位离退休这一个项目下，实际发生养老保险支出38.12万元。</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5、社会保障和就业支出（类）行政事业单位养老支出（款）机关事业单位职业年金缴费支出（项）。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年初预算为0万元，支出决算为3.78万元，决算数大于年初预算数的主要原因是年初预算将社会保障和就业支出都归口在行政单位离退休这一个项目下，实际补缴今年退休的人员职业年金单位部分3.78万元。</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6、社会保障和就业支出（类）残疾人事业（款）其他残疾人事业（项）。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年初预算为0万元，支出决算为3.3万元，决算数大于年初预算数的主要原因是以往年度残疾人就业保障金是由财政统一缴纳，今年年末财政追加指标下达至单位，由单位自行缴纳。</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7、卫生健康支出（类）卫生健康管理事务（款）行政运行（项）。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年初预算为897.15万元，支出决算为979.17万元，完成年初预算的109.14%，决算数大于年初预算数的主要原因是：3月调入1名转业干部，9月考入1名事业编制干部，人员经费有追加。</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8、卫生健康支出（类）卫生健康管理事务（款）一般行政管理事务（项）。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年初预算为127万元，支出决算为72.83万元，完成年初预算的57.35%，决算数小于年初预算数的主要原因是无偿献血经费通过财政下达指标至各部门，未通过我局账户支付，未纳入我局决算。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9、卫生健康支出（类）卫生健康管理事务（款）其他卫生健康管理事务支出（项）。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600万元，支出决算为3.33万元，完成年初预算的0.56%，决算数小于年初预算数的主要原因是基层医疗卫生机构配套设备经费通过财政下达指标至各社区卫生服务中心，未通过我局账户支付，未纳入我局决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10、卫生健康支出（类）公立医院（款）其他公立医院支出（项）。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年初预算为0万元，支出决算为0.38万元，决算数大于年初预算数的主要原因是使用的是2019年末结转的指标。</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11、卫生健康支出（类）基层医疗卫生机构（款）其他基层医疗卫生机构支出（项）。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2816.3万元，支出决算为87.52万元，完成年初预算的3.11%，决算数小于年初预算数的主要原因是基药补助、房租、维修改造、人员经费通过财政下达指标至各社区卫生服务中心，未通过我局账户支付，未纳入我局决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12、卫生健康支出（类）公共卫生（款）疾病预防控制机构（项）。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年初预算为0万元，支出决算为72.41万元，决算数大于年初预算数的主要原因是新冠疫情为突发公共卫生事件，年初无预算，发生后追加预算。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13、卫生健康支出（类）公共卫生（款）采供血机构（项）。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年初预算为0万元，支出决算为1.78万元，决算数大于年初预算数的主要原因是使用的是2019年末结转的指标。</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14、卫生健康支出（类）公共卫生（款）基本公共卫生服务（项）。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1140.9万元，支出决算为917.63万元，完成年初预算的80.43%，决算数小于年初预算数的主要原因是基本公共卫生年中预拨金额通过财政下达指标至各社区卫生服务中心，未通过我局账户支付，未纳入我局决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15、卫生健康支出（类）公共卫生（款）重大公共卫生专项（项）。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1102万元，支出决算为474.32万元，完成年初预算的43.04%，决算数小于年初预算数的主要原因是免费孕前优生检查、婚检经费通过财政下达指标至各社区卫生服务中心，未通过我局账户支付，未纳入我局决算；健康民生项目2020年3-4季度金额尚未结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16、卫生健康支出（类）公共卫生（款）突发公共卫生事件应急处理（项）。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年初预算为0万元，支出决算为1052.68万元，决算数大于年初预算数的主要原因是新冠疫情为突发公共卫生事件，年初无预算，发生后追加预算。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17、卫生健康支出（类）公共卫生（款）重大公共卫生专项（项）。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年初预算为261万元，支出决算为401.5万元，完成年初预算的153.83%，决算数大于年初预算数的主要原因是新冠疫情为突发公共卫生事件，年初无预算，发生后追加预算。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18、卫生健康支出（类）中医药（款）中医（民族医）药专项（项）。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年初预算为35万元，支出决算为5万元，完成年初预算的14.29%，决算数小于年初预算数的主要原因是中医药经费通过财政下达指标至各社区卫生服务中心，未通过我局账户支付，未纳入我局决算。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19、卫生健康支出（类）计划生育事务（款）计划生育机构（项）。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年初预算为0万元，支出决算为2万元，决算数大于年初预算数的主要原因是使用的是2019年末结转的指标。</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20、卫生健康支出（类）计划生育事务（款）计划生育服务（项）。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年初预算为2623.27万元，支出决算为2639.08万元，完成年初决算的100.6%，决算数大于年初预算数的主要原因是支付计生特殊家庭住院护理补贴使用了2019年末结转的指标。</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21、卫生健康支出（类）计划生育事务（款）其他计划生育事务支出（项）。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年初预算为202万元，支出决算为28.77万元，完成年初决算的14.24%，决算数小于年初预算数的主要原因是基层计生专干经费通过财政下达指标至各街道，未通过我局账户支付，未纳入我局决算。</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22、卫生健康支出（类）其他卫生健康支出（款）其他卫生健康支出（项）。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年初预算为0万元，支出决算为0.28万元，决算数大于年初预算数的主要原因是使用的是2019年末结转的指标。</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23、城乡社区支出（类）其他城乡社区支出（款）其他城乡社区支出（项）。</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年初预算为0万元，支出决算为1万元，决算数大于年初预算数的主要原因是使用的是2019年末结转的指标。</w:t>
      </w:r>
    </w:p>
    <w:p>
      <w:pPr>
        <w:pStyle w:val="12"/>
        <w:spacing w:line="600" w:lineRule="exact"/>
        <w:ind w:firstLine="640" w:firstLineChars="200"/>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24、住房保障支出（类）住房改革支出（款）住房公积金（项）。</w:t>
      </w:r>
    </w:p>
    <w:p>
      <w:pPr>
        <w:pStyle w:val="12"/>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年初预算为64.11万元，支出决算为66.44万元，完成年初决算的103.63%，决算数大于年初预算数的主要原因是3月调入1名转业干部，9月考入1名事业编制干部，人员经费有追加。</w:t>
      </w:r>
    </w:p>
    <w:p>
      <w:pPr>
        <w:pStyle w:val="12"/>
        <w:spacing w:line="600" w:lineRule="exact"/>
        <w:ind w:firstLine="640" w:firstLineChars="200"/>
        <w:rPr>
          <w:rFonts w:hAnsi="黑体" w:cs="Times New Roman"/>
          <w:color w:val="auto"/>
          <w:sz w:val="32"/>
          <w:szCs w:val="32"/>
        </w:rPr>
      </w:pPr>
      <w:r>
        <w:rPr>
          <w:rFonts w:hAnsi="黑体" w:cs="Times New Roman"/>
          <w:color w:val="auto"/>
          <w:sz w:val="32"/>
          <w:szCs w:val="32"/>
        </w:rPr>
        <w:t>六、一般公共预算财政拨款基本支出决算情况说明</w:t>
      </w:r>
    </w:p>
    <w:p>
      <w:pPr>
        <w:pStyle w:val="12"/>
        <w:spacing w:line="60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2020年度财政拨款基本支出1154.36万元，其中：人员经费1105.34万元，占基本支出的95.75%,主要包括基本工资、津贴补贴、奖金、机关事业单位基本养老保险缴费、职业年金缴费、职工基本医疗保险缴费、公务员医疗补助缴费、其他社会保障缴费、住房公积金、其他工资福利支出、生活补助、其他对个人和家庭的补助；公用经费49.02万元，占基本支出的4.25%，主要包括办公费、印刷费、手续费、邮电费、差旅费、租赁费、会议费、公务接待费、劳务费、工会经费、公务用车运行维护费、其他商品和服务支出。</w:t>
      </w:r>
    </w:p>
    <w:p>
      <w:pPr>
        <w:pStyle w:val="12"/>
        <w:spacing w:line="600" w:lineRule="exact"/>
        <w:ind w:firstLine="640" w:firstLineChars="200"/>
        <w:rPr>
          <w:rFonts w:hAnsi="黑体" w:cs="Times New Roman"/>
          <w:color w:val="auto"/>
          <w:sz w:val="32"/>
          <w:szCs w:val="32"/>
        </w:rPr>
      </w:pPr>
      <w:r>
        <w:rPr>
          <w:rFonts w:hAnsi="黑体" w:cs="Times New Roman"/>
          <w:color w:val="auto"/>
          <w:sz w:val="32"/>
          <w:szCs w:val="32"/>
        </w:rPr>
        <w:t>七、一般公共预算财政拨款三公经费支出决算情况说明</w:t>
      </w:r>
    </w:p>
    <w:p>
      <w:pPr>
        <w:pStyle w:val="12"/>
        <w:spacing w:line="600" w:lineRule="exact"/>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（一）“三公”经费财政拨款支出决算总体情况说明</w:t>
      </w:r>
    </w:p>
    <w:p>
      <w:pPr>
        <w:pStyle w:val="12"/>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“三公”经费财政拨款支出预算为5.2万元，支出决算为1.98万元，完成预算的38.08%，其中：</w:t>
      </w:r>
    </w:p>
    <w:p>
      <w:pPr>
        <w:pStyle w:val="12"/>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因公出国（境）费支出预算为0万元，支出决算为0万元，完成预算的100%，决算数与年初预算数持平，主要原因按预算执行，与上年数持平，主要原因本年度未安排因公出国（境）。</w:t>
      </w:r>
    </w:p>
    <w:p>
      <w:pPr>
        <w:pStyle w:val="12"/>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公务接待费支出预算2万元，支出决算为0.1万元，完成预算的5%，决算数小于年初预算数的主要原因是坚持厉行节约原则，并执行同城不予接待的财经纪律，公务接待费大幅减少。与上年数持平，主要原因是厉行节约，减少开支。</w:t>
      </w:r>
    </w:p>
    <w:p>
      <w:pPr>
        <w:pStyle w:val="12"/>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公务用车购置费及运行维护费支出预算为3.2万元，支出决算为1.88万元，完成预算的58.75%，决算数小于年初预算数的主要原因是执行公车改革，年中对我单位之前保留的一台用于运输计生药具的车进行了拍卖处置。与上年相比增加0.54万元，增长40.3%,增长的主要原因是抗疫需要，需频繁运送防控物资。</w:t>
      </w:r>
    </w:p>
    <w:p>
      <w:pPr>
        <w:pStyle w:val="12"/>
        <w:spacing w:line="600" w:lineRule="exact"/>
        <w:ind w:firstLine="643" w:firstLineChars="200"/>
        <w:rPr>
          <w:rFonts w:hint="eastAsia" w:ascii="楷体_GB2312" w:hAnsi="Times New Roman" w:eastAsia="楷体_GB2312" w:cs="Times New Roman"/>
          <w:b/>
          <w:color w:val="auto"/>
          <w:sz w:val="32"/>
          <w:szCs w:val="32"/>
        </w:rPr>
      </w:pPr>
      <w:r>
        <w:rPr>
          <w:rFonts w:hint="eastAsia" w:ascii="楷体_GB2312" w:hAnsi="Times New Roman" w:eastAsia="楷体_GB2312" w:cs="Times New Roman"/>
          <w:b/>
          <w:color w:val="auto"/>
          <w:sz w:val="32"/>
          <w:szCs w:val="32"/>
        </w:rPr>
        <w:t>（二）“三公”经费财政拨款支出决算具体情况说明</w:t>
      </w:r>
    </w:p>
    <w:p>
      <w:pPr>
        <w:pStyle w:val="12"/>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2020年度“三公”经费财政拨款支出决算中，公务接待费支出决算0.1万元，占5.05%,因公出国（境）费支出决算0万元，占0%,公务用车购置费及运行维护费支出决算1.88万元，占94.95%。其中：</w:t>
      </w:r>
    </w:p>
    <w:p>
      <w:pPr>
        <w:pStyle w:val="12"/>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1、因公出国（境）费支出决算为0万元，全年安排因公出国（境）团组0个，累计0人次。</w:t>
      </w:r>
    </w:p>
    <w:p>
      <w:pPr>
        <w:pStyle w:val="12"/>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2、公务接待费支出决算为0.1万元，全年共接待来访团组1个、来宾10人次，主要是市卫健委督查文明创建发生的接待支出。</w:t>
      </w:r>
    </w:p>
    <w:p>
      <w:pPr>
        <w:spacing w:line="600" w:lineRule="exact"/>
        <w:ind w:firstLine="640" w:firstLineChars="200"/>
        <w:rPr>
          <w:rFonts w:eastAsia="仿宋_GB2312"/>
          <w:kern w:val="0"/>
          <w:sz w:val="32"/>
          <w:szCs w:val="32"/>
        </w:rPr>
      </w:pPr>
      <w:r>
        <w:rPr>
          <w:rFonts w:hint="eastAsia" w:ascii="Times New Roman" w:hAnsi="Times New Roman" w:eastAsia="仿宋_GB2312" w:cs="Times New Roman"/>
          <w:color w:val="auto"/>
          <w:sz w:val="32"/>
          <w:szCs w:val="32"/>
        </w:rPr>
        <w:t>3、公务用车购置费及运行维护费支出决算为1.88万元，其中：公务用车购置费0万元，更新公务用车0辆，处置公务用车1辆。公务用车运行维护费1.88万元，主要是燃料、维修支出，截至2020年12月31日，我单位开支财政拨款的公务用车保有量为0辆。</w:t>
      </w:r>
    </w:p>
    <w:p>
      <w:pPr>
        <w:pStyle w:val="12"/>
        <w:spacing w:line="600" w:lineRule="exact"/>
        <w:ind w:firstLine="640" w:firstLineChars="200"/>
        <w:rPr>
          <w:rFonts w:hAnsi="黑体" w:cs="Times New Roman"/>
          <w:color w:val="auto"/>
          <w:sz w:val="32"/>
          <w:szCs w:val="32"/>
        </w:rPr>
      </w:pPr>
      <w:r>
        <w:rPr>
          <w:rFonts w:hAnsi="黑体" w:cs="Times New Roman"/>
          <w:color w:val="auto"/>
          <w:sz w:val="32"/>
          <w:szCs w:val="32"/>
        </w:rPr>
        <w:t>八、政府性基金预算收入支出决算情况</w:t>
      </w:r>
    </w:p>
    <w:p>
      <w:pPr>
        <w:pStyle w:val="12"/>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本单位无政府性基金收支。</w:t>
      </w:r>
    </w:p>
    <w:p>
      <w:pPr>
        <w:pStyle w:val="12"/>
        <w:numPr>
          <w:ilvl w:val="0"/>
          <w:numId w:val="1"/>
        </w:numPr>
        <w:spacing w:line="600" w:lineRule="exact"/>
        <w:ind w:firstLine="640" w:firstLineChars="200"/>
        <w:rPr>
          <w:rFonts w:hAnsi="黑体" w:cs="Times New Roman"/>
          <w:color w:val="auto"/>
          <w:sz w:val="32"/>
          <w:szCs w:val="32"/>
        </w:rPr>
      </w:pPr>
      <w:r>
        <w:rPr>
          <w:rFonts w:hAnsi="黑体" w:cs="Times New Roman"/>
          <w:color w:val="auto"/>
          <w:sz w:val="32"/>
          <w:szCs w:val="32"/>
        </w:rPr>
        <w:t>关于</w:t>
      </w:r>
      <w:r>
        <w:rPr>
          <w:rFonts w:hint="eastAsia" w:hAnsi="黑体" w:cs="Times New Roman"/>
          <w:color w:val="auto"/>
          <w:sz w:val="32"/>
          <w:szCs w:val="32"/>
          <w:lang w:val="en-US" w:eastAsia="zh-CN"/>
        </w:rPr>
        <w:t>2020</w:t>
      </w:r>
      <w:r>
        <w:rPr>
          <w:rFonts w:hAnsi="黑体" w:cs="Times New Roman"/>
          <w:color w:val="auto"/>
          <w:sz w:val="32"/>
          <w:szCs w:val="32"/>
        </w:rPr>
        <w:t>年度预算绩效情况说明</w:t>
      </w:r>
    </w:p>
    <w:p>
      <w:pPr>
        <w:numPr>
          <w:ilvl w:val="0"/>
          <w:numId w:val="0"/>
        </w:numPr>
        <w:spacing w:line="600" w:lineRule="exact"/>
        <w:ind w:firstLine="643" w:firstLineChars="200"/>
        <w:rPr>
          <w:rFonts w:hint="eastAsia"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（一）</w:t>
      </w:r>
      <w:r>
        <w:rPr>
          <w:rFonts w:hint="eastAsia" w:ascii="Times New Roman" w:hAnsi="Times New Roman" w:eastAsia="仿宋_GB2312" w:cs="Times New Roman"/>
          <w:b/>
          <w:bCs/>
          <w:color w:val="auto"/>
          <w:sz w:val="32"/>
          <w:szCs w:val="32"/>
        </w:rPr>
        <w:t>强化基本公共卫生服务</w:t>
      </w:r>
    </w:p>
    <w:p>
      <w:pPr>
        <w:numPr>
          <w:ilvl w:val="0"/>
          <w:numId w:val="0"/>
        </w:numPr>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一是着力提升基层整体优质服务水平。2020年1月在全省基本公共卫生服务项目绩效评估中，我区荣膺全省123个县市区一类地区第二</w:t>
      </w:r>
      <w:r>
        <w:rPr>
          <w:rFonts w:hint="eastAsia" w:ascii="Times New Roman" w:hAnsi="Times New Roman" w:eastAsia="仿宋_GB2312" w:cs="Times New Roman"/>
          <w:color w:val="auto"/>
          <w:sz w:val="32"/>
          <w:szCs w:val="32"/>
          <w:lang w:eastAsia="zh-CN"/>
        </w:rPr>
        <w:t>名</w:t>
      </w:r>
      <w:r>
        <w:rPr>
          <w:rFonts w:hint="eastAsia" w:ascii="Times New Roman" w:hAnsi="Times New Roman" w:eastAsia="仿宋_GB2312" w:cs="Times New Roman"/>
          <w:color w:val="auto"/>
          <w:sz w:val="32"/>
          <w:szCs w:val="32"/>
        </w:rPr>
        <w:t>。二是全面提高居民健康服务可及性。全区组建107个家庭医生服务团队，建成30个数字化自助式健康小屋家庭医生签约履约服务平台，全区签约人口达8.46万，重点人群签约5.4万。三是扎实做好疾病监测和预防。完成辖区学校新生入学（入园）结核病筛查工作，学生常见病健康影响因素监测与干预工作，累计完成各类特定人群免费流感疫苗接种1.8万人次，流感病例报告人次同</w:t>
      </w:r>
      <w:r>
        <w:rPr>
          <w:rFonts w:hint="eastAsia" w:ascii="Times New Roman" w:hAnsi="Times New Roman" w:eastAsia="仿宋_GB2312" w:cs="Times New Roman"/>
          <w:color w:val="auto"/>
          <w:sz w:val="32"/>
          <w:szCs w:val="32"/>
          <w:lang w:eastAsia="zh-CN"/>
        </w:rPr>
        <w:t>比</w:t>
      </w:r>
      <w:r>
        <w:rPr>
          <w:rFonts w:hint="eastAsia" w:ascii="Times New Roman" w:hAnsi="Times New Roman" w:eastAsia="仿宋_GB2312" w:cs="Times New Roman"/>
          <w:color w:val="auto"/>
          <w:sz w:val="32"/>
          <w:szCs w:val="32"/>
        </w:rPr>
        <w:t>下降29%。</w:t>
      </w:r>
    </w:p>
    <w:p>
      <w:pPr>
        <w:numPr>
          <w:ilvl w:val="0"/>
          <w:numId w:val="0"/>
        </w:numPr>
        <w:spacing w:line="600" w:lineRule="exact"/>
        <w:ind w:firstLine="643" w:firstLineChars="200"/>
        <w:rPr>
          <w:rFonts w:hint="eastAsia"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（二）</w:t>
      </w:r>
      <w:r>
        <w:rPr>
          <w:rFonts w:hint="eastAsia" w:ascii="Times New Roman" w:hAnsi="Times New Roman" w:eastAsia="仿宋_GB2312" w:cs="Times New Roman"/>
          <w:b/>
          <w:bCs/>
          <w:color w:val="auto"/>
          <w:sz w:val="32"/>
          <w:szCs w:val="32"/>
        </w:rPr>
        <w:t>抓实健康民生保障</w:t>
      </w:r>
    </w:p>
    <w:p>
      <w:pPr>
        <w:numPr>
          <w:ilvl w:val="0"/>
          <w:numId w:val="0"/>
        </w:numPr>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是较好地完成健康民生实事项目任务。孕产妇免费产前筛查完成率98.4%，农村和城镇低保适龄妇女“两癌”免费检查完成率108.57%；孕产妇死亡率为0，5岁以下儿童死亡率2.99‰，婴儿死亡率2.66‰，新生儿死亡率1.32‰；孕产妇系统管理率96.81 %，早孕建册率94.57 %，产后访视率97.01%；0-3岁儿童系统管理率92.3%，0-6岁儿童血红蛋白检测率86.36%，0-6岁儿童健康管理率95.8%。二是做好卫生科普宣教工作。开展了健康科普大赛系列活动，组织进行健康网红地标打卡行动、健康科普演讲大赛、抗疫故事征集大赛及赋能健康跑等内容，科普演讲大赛共吸引51个优秀科普作品以演讲或情景剧等形式参赛，抗疫平民偶像感人事迹征集活动共征集到32个作品、397690人次的网络投票的参与，在长沙市健康科普大赛比赛中，我区推选的《生命的拥抱--海姆立克急救法》荣获现场比赛一等奖；全区卫健系统、街道社区卫生服务中心组织了110多次义诊活动，130多次健康主题宣传讲座；推动应急救护“进学校、进社区、进机关、进农村、进企业”五进活动，会同湖南省人民医院开展了一期应急救护知识技能培训。三是超额完成无偿献血任务。全市无偿献血促进委员会下达我区2020年献血任务数3600人次，全区实际完成献血4288人次，献血量达110多万毫升，完成率119.1%，在全市区县中处于前列。</w:t>
      </w:r>
    </w:p>
    <w:p>
      <w:pPr>
        <w:numPr>
          <w:ilvl w:val="0"/>
          <w:numId w:val="0"/>
        </w:numPr>
        <w:spacing w:line="600" w:lineRule="exact"/>
        <w:ind w:firstLine="643" w:firstLineChars="200"/>
        <w:rPr>
          <w:rFonts w:hint="eastAsia"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（三）</w:t>
      </w:r>
      <w:r>
        <w:rPr>
          <w:rFonts w:hint="eastAsia" w:ascii="Times New Roman" w:hAnsi="Times New Roman" w:eastAsia="仿宋_GB2312" w:cs="Times New Roman"/>
          <w:b/>
          <w:bCs/>
          <w:color w:val="auto"/>
          <w:sz w:val="32"/>
          <w:szCs w:val="32"/>
        </w:rPr>
        <w:t>夯实系统内涵建设</w:t>
      </w:r>
    </w:p>
    <w:p>
      <w:pPr>
        <w:numPr>
          <w:ilvl w:val="0"/>
          <w:numId w:val="0"/>
        </w:numPr>
        <w:spacing w:line="60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一是</w:t>
      </w:r>
      <w:r>
        <w:rPr>
          <w:rFonts w:hint="eastAsia" w:ascii="Times New Roman" w:hAnsi="Times New Roman" w:eastAsia="仿宋_GB2312" w:cs="Times New Roman"/>
          <w:color w:val="auto"/>
          <w:sz w:val="32"/>
          <w:szCs w:val="32"/>
          <w:lang w:eastAsia="zh-CN"/>
        </w:rPr>
        <w:t>加</w:t>
      </w:r>
      <w:r>
        <w:rPr>
          <w:rFonts w:hint="eastAsia" w:ascii="Times New Roman" w:hAnsi="Times New Roman" w:eastAsia="仿宋_GB2312" w:cs="Times New Roman"/>
          <w:color w:val="auto"/>
          <w:sz w:val="32"/>
          <w:szCs w:val="32"/>
        </w:rPr>
        <w:t>强基层保障力量。按照区政府《开福区基层医疗卫生服务能力提升三年行动计划（2019-2021年）》，着力解决基层医疗卫生服务资源配置不均、运行机制不活、技术人才匮乏等问题，加强医疗服务中心人员和设备配置，2020年公开招聘或择优竞聘基层医疗卫生机构工作人员80余人，基层卫生机构设备配置区财政补助600万元。二是加大基础建设投入。清水塘中心内部装修、捞刀河中心提质改造已纳入区重点项目，截止到2020年10月份，已完成区公卫大楼主体建设，全区已有8个街道社区卫生服务中心完成新改建任务。</w:t>
      </w:r>
    </w:p>
    <w:p>
      <w:pPr>
        <w:numPr>
          <w:ilvl w:val="0"/>
          <w:numId w:val="0"/>
        </w:numPr>
        <w:spacing w:line="600" w:lineRule="exact"/>
        <w:ind w:firstLine="643" w:firstLineChars="200"/>
        <w:rPr>
          <w:rFonts w:hint="eastAsia"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lang w:eastAsia="zh-CN"/>
        </w:rPr>
        <w:t>（四）</w:t>
      </w:r>
      <w:r>
        <w:rPr>
          <w:rFonts w:hint="eastAsia" w:ascii="Times New Roman" w:hAnsi="Times New Roman" w:eastAsia="仿宋_GB2312" w:cs="Times New Roman"/>
          <w:b/>
          <w:bCs/>
          <w:color w:val="auto"/>
          <w:sz w:val="32"/>
          <w:szCs w:val="32"/>
        </w:rPr>
        <w:t>落实疫情防控常态化</w:t>
      </w:r>
    </w:p>
    <w:p>
      <w:pPr>
        <w:numPr>
          <w:ilvl w:val="0"/>
          <w:numId w:val="0"/>
        </w:numPr>
        <w:spacing w:line="600" w:lineRule="exact"/>
        <w:ind w:firstLine="640" w:firstLineChars="200"/>
        <w:rPr>
          <w:rFonts w:hAnsi="黑体" w:cs="Times New Roman"/>
          <w:color w:val="auto"/>
          <w:sz w:val="32"/>
          <w:szCs w:val="32"/>
        </w:rPr>
      </w:pPr>
      <w:r>
        <w:rPr>
          <w:rFonts w:hint="eastAsia" w:ascii="Times New Roman" w:hAnsi="Times New Roman" w:eastAsia="仿宋_GB2312" w:cs="Times New Roman"/>
          <w:color w:val="auto"/>
          <w:sz w:val="32"/>
          <w:szCs w:val="32"/>
        </w:rPr>
        <w:t>1月24日开福区启动突发重大公共卫生事件一级响应以来，在疫情防控指挥部，各成员部门、街道社区一线工作人员共同努力下，全区疫情防控取得了阶段性成效。辖区望麓园街道荷花池社区、芙蓉北路街道湘江世纪城小区等社区“零感染”防控经验得到了国家、省、市的高度肯定并在湖南卫视等主流媒体予以推广</w:t>
      </w:r>
      <w:r>
        <w:rPr>
          <w:rFonts w:hint="eastAsia" w:ascii="Times New Roman" w:hAnsi="Times New Roman" w:eastAsia="仿宋_GB2312" w:cs="Times New Roman"/>
          <w:color w:val="auto"/>
          <w:sz w:val="32"/>
          <w:szCs w:val="32"/>
          <w:lang w:val="en-US"/>
        </w:rPr>
        <w:t>。辖区共报告132起不明原因肺炎排查病例，报告新型冠状病毒肺炎确诊病例50例、无症状感染者5例，每例均科学开展详实的流行病学调查，确保明确追踪行动轨迹；摸排管控入境人员1400余人，涉鄂涉汉人员20516人；同时接待962名境外回国旅客，对境外航班回国接机任务完成率100%；全年共管理823名密切接触者隔离医学观察工作，对辖区密切接触者追踪管理100%到位。</w:t>
      </w:r>
    </w:p>
    <w:p>
      <w:pPr>
        <w:pStyle w:val="12"/>
        <w:spacing w:line="600" w:lineRule="exact"/>
        <w:ind w:firstLine="640" w:firstLineChars="200"/>
        <w:rPr>
          <w:rFonts w:hAnsi="黑体" w:cs="Times New Roman"/>
          <w:color w:val="auto"/>
          <w:sz w:val="32"/>
          <w:szCs w:val="32"/>
        </w:rPr>
      </w:pPr>
      <w:r>
        <w:rPr>
          <w:rFonts w:hAnsi="黑体" w:cs="Times New Roman"/>
          <w:color w:val="auto"/>
          <w:sz w:val="32"/>
          <w:szCs w:val="32"/>
        </w:rPr>
        <w:t>十、其他重要事项情况说明</w:t>
      </w:r>
    </w:p>
    <w:p>
      <w:pPr>
        <w:spacing w:line="600" w:lineRule="exact"/>
        <w:ind w:firstLine="643" w:firstLineChars="200"/>
        <w:rPr>
          <w:rFonts w:hint="eastAsia" w:ascii="楷体_GB2312" w:eastAsia="楷体_GB2312"/>
          <w:b/>
          <w:kern w:val="0"/>
          <w:sz w:val="32"/>
          <w:szCs w:val="32"/>
        </w:rPr>
      </w:pPr>
      <w:r>
        <w:rPr>
          <w:rFonts w:hint="eastAsia" w:ascii="楷体_GB2312" w:eastAsia="楷体_GB2312"/>
          <w:b/>
          <w:kern w:val="0"/>
          <w:sz w:val="32"/>
          <w:szCs w:val="32"/>
        </w:rPr>
        <w:t>（一）机关运行经费支出情况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（一）机关运行经费支出情况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本部门2020年度机关运行经费支出49.02万元，比年初预算数减少38.36万元，降低43.9%。主要原因是：三公经费结余较多。</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（二）一般性支出情况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2020年本部门开支会议费1.51万元，用于召开退休老干座谈会议，人数20人，内容为向老干介绍工作情况，商议卫健事业发展；用于召开计生协会工作暨幸福家庭创建推进会，人数160人，内容为表彰幸福家庭。开支培训费16.06万元，用于开展党课，人数70人，内容为党史教育培训；用于基本公卫培训，人数210人，内容为公卫专干人才培养；用于基层岗位练兵，人数100人，内容为业务素养提升；内审后续教育培训，人数2人，内容为内部审计职业教育；用于应急救护培训，人数160人，内容为应急救护理论及实操训练；用于托育保健及传染病防控，人数180人，内容为托育保健培训及疫情防控宣讲；用于中药炮制培训，人数50人，内容为中医药专项炮制技能提升；用于基本药物培训，人数120人，内容为国家基本药物制度解读及药事管理；用于法治培训，人数120人，内容为普法学法宣传；用于中医药培训，人数190人，内容中医药人才及技能培训；未举办节庆、晚会、论坛、赛事活动，开支0万元。</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（三）政府采购支出情况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本部门2020年度政府采购支出总额139.03万元，其中：政府采购货物支出89.67万元、政府采购工程支出0万元、政府采购服务支出49.36万元。授予中小企业合同金额0万元，占政府采购支出总额的0%，其中：授予小微企业合同金额0万元，占政府采购支出总额的0%。</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（四）国有资产占用情况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截至2020年12月31日，本单位共有车辆0辆，其中，领导干部用车0辆、机要通信用车0辆、应急保障用车0辆、执法执勤用车0辆、特种专业技术用车0辆、其他用车0辆；单位价值50万元以上通用设备1台（套）；单位价值100万元以上专用设备0台（套）。</w:t>
      </w:r>
    </w:p>
    <w:p>
      <w:pPr>
        <w:widowControl/>
        <w:numPr>
          <w:ilvl w:val="0"/>
          <w:numId w:val="0"/>
        </w:numPr>
        <w:spacing w:line="600" w:lineRule="exact"/>
        <w:ind w:firstLine="2520" w:firstLineChars="700"/>
        <w:jc w:val="both"/>
        <w:rPr>
          <w:rFonts w:hint="eastAsia" w:eastAsia="方正小标宋_GBK"/>
          <w:bCs/>
          <w:kern w:val="0"/>
          <w:sz w:val="36"/>
          <w:szCs w:val="36"/>
          <w:lang w:eastAsia="zh-CN"/>
        </w:rPr>
      </w:pPr>
    </w:p>
    <w:p>
      <w:pPr>
        <w:widowControl/>
        <w:numPr>
          <w:ilvl w:val="0"/>
          <w:numId w:val="0"/>
        </w:numPr>
        <w:spacing w:line="600" w:lineRule="exact"/>
        <w:ind w:firstLine="2520" w:firstLineChars="700"/>
        <w:jc w:val="both"/>
        <w:rPr>
          <w:rFonts w:hint="eastAsia" w:eastAsia="方正小标宋_GBK"/>
          <w:bCs/>
          <w:kern w:val="0"/>
          <w:sz w:val="36"/>
          <w:szCs w:val="36"/>
        </w:rPr>
      </w:pPr>
      <w:r>
        <w:rPr>
          <w:rFonts w:hint="eastAsia" w:eastAsia="方正小标宋_GBK"/>
          <w:bCs/>
          <w:kern w:val="0"/>
          <w:sz w:val="36"/>
          <w:szCs w:val="36"/>
          <w:lang w:eastAsia="zh-CN"/>
        </w:rPr>
        <w:t>第四部分</w:t>
      </w:r>
      <w:r>
        <w:rPr>
          <w:rFonts w:hint="eastAsia" w:eastAsia="方正小标宋_GBK"/>
          <w:bCs/>
          <w:kern w:val="0"/>
          <w:sz w:val="36"/>
          <w:szCs w:val="36"/>
          <w:lang w:val="en-US" w:eastAsia="zh-CN"/>
        </w:rPr>
        <w:t xml:space="preserve">    </w:t>
      </w:r>
      <w:r>
        <w:rPr>
          <w:rFonts w:hint="eastAsia" w:eastAsia="方正小标宋_GBK"/>
          <w:bCs/>
          <w:kern w:val="0"/>
          <w:sz w:val="36"/>
          <w:szCs w:val="36"/>
        </w:rPr>
        <w:t>名词解释</w:t>
      </w:r>
    </w:p>
    <w:p>
      <w:pPr>
        <w:autoSpaceDE w:val="0"/>
        <w:autoSpaceDN w:val="0"/>
        <w:adjustRightInd w:val="0"/>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一、基本支出：指为保障机构正常运转、完成日常工作任务而发生的人员支出和公用支出。</w:t>
      </w:r>
    </w:p>
    <w:p>
      <w:pPr>
        <w:autoSpaceDE w:val="0"/>
        <w:autoSpaceDN w:val="0"/>
        <w:adjustRightInd w:val="0"/>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二、项目支出：指在基本支出以外为完成相关行政任务和事业发展目标所发生的支出。</w:t>
      </w:r>
    </w:p>
    <w:p>
      <w:pPr>
        <w:autoSpaceDE w:val="0"/>
        <w:autoSpaceDN w:val="0"/>
        <w:adjustRightInd w:val="0"/>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三、“三公”经费：纳入长沙市财政预决算管理的“三公”经费，是指长沙市部门用财政拨款安排的因公出国（境）、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四、“机关运行经费”填列行政单位和参照公务员法管理的事业单位使用一般公共预算财政拨款安排的基本支出中的日常公用经费支出。包括办公费、印刷费、水费、电费、邮电费、差旅费、维修费、租赁费、会议费、培训费、公务用车运行维护费等。</w:t>
      </w:r>
    </w:p>
    <w:p>
      <w:pPr>
        <w:pStyle w:val="2"/>
        <w:rPr>
          <w:rFonts w:hint="eastAsia"/>
        </w:rPr>
      </w:pPr>
    </w:p>
    <w:p>
      <w:pPr>
        <w:widowControl/>
        <w:spacing w:line="600" w:lineRule="exact"/>
        <w:jc w:val="center"/>
        <w:rPr>
          <w:rFonts w:hint="eastAsia" w:eastAsia="方正小标宋_GBK"/>
          <w:bCs/>
          <w:kern w:val="0"/>
          <w:sz w:val="36"/>
          <w:szCs w:val="36"/>
        </w:rPr>
      </w:pPr>
    </w:p>
    <w:p>
      <w:pPr>
        <w:widowControl/>
        <w:spacing w:line="600" w:lineRule="exact"/>
        <w:ind w:firstLine="2520" w:firstLineChars="700"/>
        <w:jc w:val="both"/>
        <w:rPr>
          <w:rFonts w:hint="eastAsia" w:ascii="黑体" w:eastAsia="黑体" w:cs="黑体"/>
          <w:color w:val="000000"/>
          <w:kern w:val="0"/>
          <w:sz w:val="70"/>
          <w:szCs w:val="70"/>
        </w:rPr>
      </w:pPr>
      <w:r>
        <w:rPr>
          <w:rFonts w:hint="eastAsia" w:eastAsia="方正小标宋_GBK"/>
          <w:bCs/>
          <w:kern w:val="0"/>
          <w:sz w:val="36"/>
          <w:szCs w:val="36"/>
        </w:rPr>
        <w:t>第五部分 附件</w:t>
      </w:r>
    </w:p>
    <w:p>
      <w:pPr>
        <w:ind w:firstLine="640" w:firstLineChars="200"/>
        <w:jc w:val="left"/>
        <w:rPr>
          <w:rFonts w:hint="eastAsia" w:ascii="黑体" w:hAnsi="黑体" w:eastAsia="黑体" w:cs="黑体"/>
          <w:color w:val="000000"/>
          <w:kern w:val="0"/>
          <w:sz w:val="32"/>
          <w:szCs w:val="32"/>
          <w:lang w:val="en-US" w:eastAsia="zh-CN"/>
        </w:rPr>
      </w:pPr>
    </w:p>
    <w:p>
      <w:pPr>
        <w:ind w:firstLine="640" w:firstLineChars="200"/>
        <w:jc w:val="left"/>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lang w:val="en-US" w:eastAsia="zh-CN"/>
        </w:rPr>
        <w:t>2020</w:t>
      </w:r>
      <w:r>
        <w:rPr>
          <w:rFonts w:hint="eastAsia" w:ascii="黑体" w:hAnsi="黑体" w:eastAsia="黑体" w:cs="黑体"/>
          <w:color w:val="000000"/>
          <w:kern w:val="0"/>
          <w:sz w:val="32"/>
          <w:szCs w:val="32"/>
        </w:rPr>
        <w:t>年度部门整体支出绩效评价报告</w:t>
      </w:r>
    </w:p>
    <w:p>
      <w:pPr>
        <w:pStyle w:val="2"/>
        <w:rPr>
          <w:rFonts w:hint="default" w:eastAsia="黑体"/>
          <w:lang w:val="en-US" w:eastAsia="zh-CN"/>
        </w:rPr>
      </w:pPr>
      <w:r>
        <w:rPr>
          <w:rFonts w:hint="eastAsia" w:ascii="黑体" w:hAnsi="黑体" w:eastAsia="黑体" w:cs="黑体"/>
          <w:color w:val="000000"/>
          <w:kern w:val="0"/>
          <w:sz w:val="32"/>
          <w:szCs w:val="32"/>
          <w:lang w:val="en-US" w:eastAsia="zh-CN"/>
        </w:rPr>
        <w:t xml:space="preserve">   2020年度重点项目绩效评价结果</w:t>
      </w:r>
    </w:p>
    <w:p>
      <w:pPr>
        <w:ind w:firstLine="420" w:firstLineChars="200"/>
        <w:jc w:val="left"/>
        <w:rPr>
          <w:rFonts w:hint="eastAsia"/>
        </w:rPr>
      </w:pPr>
    </w:p>
    <w:p>
      <w:pPr>
        <w:pStyle w:val="2"/>
        <w:ind w:left="0" w:leftChars="0" w:firstLine="0" w:firstLineChars="0"/>
        <w:rPr>
          <w:rFonts w:ascii="Times New Roman" w:hAnsi="Times New Roman" w:eastAsia="仿宋_GB2312" w:cs="Times New Roman"/>
          <w:color w:val="000000"/>
          <w:kern w:val="0"/>
          <w:lang w:val="en-US" w:bidi="ar-SA"/>
        </w:rPr>
      </w:pPr>
      <w:bookmarkStart w:id="0" w:name="_GoBack"/>
      <w:bookmarkEnd w:id="0"/>
    </w:p>
    <w:sectPr>
      <w:footerReference r:id="rId6" w:type="first"/>
      <w:headerReference r:id="rId3" w:type="default"/>
      <w:footerReference r:id="rId4" w:type="default"/>
      <w:footerReference r:id="rId5" w:type="even"/>
      <w:pgSz w:w="11906" w:h="16838"/>
      <w:pgMar w:top="1701" w:right="1588" w:bottom="1701" w:left="1587" w:header="851" w:footer="1417"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right"/>
                            <w:rPr>
                              <w:rFonts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PAGE   \* MERGEFORMAT</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lang w:val="zh-CN"/>
                            </w:rPr>
                            <w:t>36</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3"/>
                      <w:jc w:val="right"/>
                      <w:rPr>
                        <w:rFonts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PAGE   \* MERGEFORMAT</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lang w:val="zh-CN"/>
                      </w:rPr>
                      <w:t>36</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- 4 -</w:t>
    </w:r>
    <w:r>
      <w:rPr>
        <w:rFonts w:ascii="宋体" w:hAnsi="宋体"/>
        <w:sz w:val="28"/>
        <w:szCs w:val="28"/>
      </w:rPr>
      <w:fldChar w:fldCharType="end"/>
    </w:r>
  </w:p>
  <w:p>
    <w:pP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26</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4"/>
                        <w:szCs w:val="24"/>
                      </w:rPr>
                    </w:pPr>
                    <w:r>
                      <w:rPr>
                        <w:rFonts w:hint="eastAsia" w:asciiTheme="minorEastAsia" w:hAnsiTheme="minorEastAsia" w:cstheme="minorEastAsia"/>
                        <w:sz w:val="24"/>
                        <w:szCs w:val="24"/>
                      </w:rPr>
                      <w:t>—</w:t>
                    </w:r>
                    <w:r>
                      <w:rPr>
                        <w:rFonts w:hint="eastAsia" w:asciiTheme="minorEastAsia" w:hAnsiTheme="minorEastAsia" w:cstheme="minorEastAsia"/>
                        <w:sz w:val="24"/>
                        <w:szCs w:val="24"/>
                      </w:rPr>
                      <w:fldChar w:fldCharType="begin"/>
                    </w:r>
                    <w:r>
                      <w:rPr>
                        <w:rFonts w:hint="eastAsia" w:asciiTheme="minorEastAsia" w:hAnsiTheme="minorEastAsia" w:cstheme="minorEastAsia"/>
                        <w:sz w:val="24"/>
                        <w:szCs w:val="24"/>
                      </w:rPr>
                      <w:instrText xml:space="preserve"> PAGE  \* MERGEFORMAT </w:instrText>
                    </w:r>
                    <w:r>
                      <w:rPr>
                        <w:rFonts w:hint="eastAsia" w:asciiTheme="minorEastAsia" w:hAnsiTheme="minorEastAsia" w:cstheme="minorEastAsia"/>
                        <w:sz w:val="24"/>
                        <w:szCs w:val="24"/>
                      </w:rPr>
                      <w:fldChar w:fldCharType="separate"/>
                    </w:r>
                    <w:r>
                      <w:rPr>
                        <w:rFonts w:asciiTheme="minorEastAsia" w:hAnsiTheme="minorEastAsia" w:cstheme="minorEastAsia"/>
                        <w:sz w:val="24"/>
                        <w:szCs w:val="24"/>
                      </w:rPr>
                      <w:t>26</w:t>
                    </w:r>
                    <w:r>
                      <w:rPr>
                        <w:rFonts w:hint="eastAsia" w:asciiTheme="minorEastAsia" w:hAnsiTheme="minorEastAsia" w:cstheme="minorEastAsia"/>
                        <w:sz w:val="24"/>
                        <w:szCs w:val="24"/>
                      </w:rPr>
                      <w:fldChar w:fldCharType="end"/>
                    </w:r>
                    <w:r>
                      <w:rPr>
                        <w:rFonts w:hint="eastAsia" w:asciiTheme="minorEastAsia" w:hAnsiTheme="minorEastAsia" w:cstheme="minorEastAsia"/>
                        <w:sz w:val="24"/>
                        <w:szCs w:val="24"/>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1B4E0"/>
    <w:multiLevelType w:val="singleLevel"/>
    <w:tmpl w:val="00B1B4E0"/>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2JiOGFlOWFjOGFlZjk1Zjk4YmRhYTdhMDZmNDYifQ=="/>
  </w:docVars>
  <w:rsids>
    <w:rsidRoot w:val="00863780"/>
    <w:rsid w:val="00045E48"/>
    <w:rsid w:val="0005517D"/>
    <w:rsid w:val="00062794"/>
    <w:rsid w:val="000672B6"/>
    <w:rsid w:val="00072EC1"/>
    <w:rsid w:val="000821B1"/>
    <w:rsid w:val="00082FB3"/>
    <w:rsid w:val="000A7436"/>
    <w:rsid w:val="000E2598"/>
    <w:rsid w:val="000F1516"/>
    <w:rsid w:val="000F6B2E"/>
    <w:rsid w:val="00102D19"/>
    <w:rsid w:val="00104D85"/>
    <w:rsid w:val="00140C34"/>
    <w:rsid w:val="001461E2"/>
    <w:rsid w:val="00163470"/>
    <w:rsid w:val="00176A77"/>
    <w:rsid w:val="00180B9F"/>
    <w:rsid w:val="001942F9"/>
    <w:rsid w:val="001A1D1C"/>
    <w:rsid w:val="001A67DB"/>
    <w:rsid w:val="001D0157"/>
    <w:rsid w:val="001D67C6"/>
    <w:rsid w:val="001E0F7E"/>
    <w:rsid w:val="00222A16"/>
    <w:rsid w:val="0024047B"/>
    <w:rsid w:val="00247748"/>
    <w:rsid w:val="00255368"/>
    <w:rsid w:val="0026504D"/>
    <w:rsid w:val="002924C7"/>
    <w:rsid w:val="002A60CA"/>
    <w:rsid w:val="002B30E6"/>
    <w:rsid w:val="002F1165"/>
    <w:rsid w:val="00306423"/>
    <w:rsid w:val="00321CE2"/>
    <w:rsid w:val="0036711E"/>
    <w:rsid w:val="00383C16"/>
    <w:rsid w:val="00383C91"/>
    <w:rsid w:val="003855D0"/>
    <w:rsid w:val="003913C6"/>
    <w:rsid w:val="003A1E13"/>
    <w:rsid w:val="003E3FE9"/>
    <w:rsid w:val="003E540F"/>
    <w:rsid w:val="003F683D"/>
    <w:rsid w:val="00407D0D"/>
    <w:rsid w:val="004126C7"/>
    <w:rsid w:val="004332AB"/>
    <w:rsid w:val="00444824"/>
    <w:rsid w:val="004466B6"/>
    <w:rsid w:val="00497920"/>
    <w:rsid w:val="004A2A43"/>
    <w:rsid w:val="004B51DE"/>
    <w:rsid w:val="004B73E7"/>
    <w:rsid w:val="004E28E2"/>
    <w:rsid w:val="004E6719"/>
    <w:rsid w:val="00510B0C"/>
    <w:rsid w:val="00524A6D"/>
    <w:rsid w:val="00540666"/>
    <w:rsid w:val="00562936"/>
    <w:rsid w:val="005A30A9"/>
    <w:rsid w:val="005A6A63"/>
    <w:rsid w:val="005F4896"/>
    <w:rsid w:val="00602F57"/>
    <w:rsid w:val="00607454"/>
    <w:rsid w:val="00611525"/>
    <w:rsid w:val="00615F6D"/>
    <w:rsid w:val="00621789"/>
    <w:rsid w:val="00636302"/>
    <w:rsid w:val="006368A6"/>
    <w:rsid w:val="00646EFA"/>
    <w:rsid w:val="00675E80"/>
    <w:rsid w:val="006764BA"/>
    <w:rsid w:val="006B5F25"/>
    <w:rsid w:val="006D6DC7"/>
    <w:rsid w:val="006E642C"/>
    <w:rsid w:val="006E7D68"/>
    <w:rsid w:val="006F318D"/>
    <w:rsid w:val="006F6B88"/>
    <w:rsid w:val="00702683"/>
    <w:rsid w:val="00702E34"/>
    <w:rsid w:val="00713014"/>
    <w:rsid w:val="0071474B"/>
    <w:rsid w:val="00743FAD"/>
    <w:rsid w:val="00760301"/>
    <w:rsid w:val="007638E0"/>
    <w:rsid w:val="0078099D"/>
    <w:rsid w:val="007824AD"/>
    <w:rsid w:val="00782CDC"/>
    <w:rsid w:val="0078417F"/>
    <w:rsid w:val="00811C59"/>
    <w:rsid w:val="00812ED5"/>
    <w:rsid w:val="00821A06"/>
    <w:rsid w:val="0083420E"/>
    <w:rsid w:val="0084109B"/>
    <w:rsid w:val="00863780"/>
    <w:rsid w:val="008B17A1"/>
    <w:rsid w:val="008F252E"/>
    <w:rsid w:val="00922559"/>
    <w:rsid w:val="00952900"/>
    <w:rsid w:val="009B677F"/>
    <w:rsid w:val="009C19C3"/>
    <w:rsid w:val="009C3B52"/>
    <w:rsid w:val="009E6C08"/>
    <w:rsid w:val="00A129A7"/>
    <w:rsid w:val="00A31655"/>
    <w:rsid w:val="00A4414A"/>
    <w:rsid w:val="00A52F89"/>
    <w:rsid w:val="00A56824"/>
    <w:rsid w:val="00A60243"/>
    <w:rsid w:val="00A60BF9"/>
    <w:rsid w:val="00A92054"/>
    <w:rsid w:val="00A95D6E"/>
    <w:rsid w:val="00AC6431"/>
    <w:rsid w:val="00AE6466"/>
    <w:rsid w:val="00AF73DA"/>
    <w:rsid w:val="00B31277"/>
    <w:rsid w:val="00B552BC"/>
    <w:rsid w:val="00B953B8"/>
    <w:rsid w:val="00BA22E4"/>
    <w:rsid w:val="00BA3FAA"/>
    <w:rsid w:val="00C07B71"/>
    <w:rsid w:val="00C2187B"/>
    <w:rsid w:val="00C40938"/>
    <w:rsid w:val="00C65F68"/>
    <w:rsid w:val="00C82F1B"/>
    <w:rsid w:val="00C839E9"/>
    <w:rsid w:val="00C8713D"/>
    <w:rsid w:val="00C93FA9"/>
    <w:rsid w:val="00CB19EF"/>
    <w:rsid w:val="00CC37FF"/>
    <w:rsid w:val="00CF7333"/>
    <w:rsid w:val="00D03489"/>
    <w:rsid w:val="00D13610"/>
    <w:rsid w:val="00D4744E"/>
    <w:rsid w:val="00D52833"/>
    <w:rsid w:val="00D6401B"/>
    <w:rsid w:val="00D8737A"/>
    <w:rsid w:val="00DA5147"/>
    <w:rsid w:val="00DD5EA0"/>
    <w:rsid w:val="00DE5661"/>
    <w:rsid w:val="00DE5AA6"/>
    <w:rsid w:val="00E00979"/>
    <w:rsid w:val="00E3263E"/>
    <w:rsid w:val="00E47280"/>
    <w:rsid w:val="00E54EB6"/>
    <w:rsid w:val="00E55DB5"/>
    <w:rsid w:val="00E56CD1"/>
    <w:rsid w:val="00E82457"/>
    <w:rsid w:val="00E853E6"/>
    <w:rsid w:val="00E93EA2"/>
    <w:rsid w:val="00EA37E8"/>
    <w:rsid w:val="00EA5AF0"/>
    <w:rsid w:val="00EC538B"/>
    <w:rsid w:val="00ED0041"/>
    <w:rsid w:val="00F31A9B"/>
    <w:rsid w:val="00F3541E"/>
    <w:rsid w:val="00F42445"/>
    <w:rsid w:val="00F54EF3"/>
    <w:rsid w:val="00F57A97"/>
    <w:rsid w:val="00F6311D"/>
    <w:rsid w:val="00F65C73"/>
    <w:rsid w:val="00FA16F4"/>
    <w:rsid w:val="00FE68B9"/>
    <w:rsid w:val="01CB6234"/>
    <w:rsid w:val="020D6C83"/>
    <w:rsid w:val="023C3459"/>
    <w:rsid w:val="024330CF"/>
    <w:rsid w:val="028656D7"/>
    <w:rsid w:val="028C5AB3"/>
    <w:rsid w:val="03097E4F"/>
    <w:rsid w:val="037254C4"/>
    <w:rsid w:val="03E44223"/>
    <w:rsid w:val="0420415F"/>
    <w:rsid w:val="04CB0B19"/>
    <w:rsid w:val="04D16B15"/>
    <w:rsid w:val="0509707A"/>
    <w:rsid w:val="0574156B"/>
    <w:rsid w:val="05A76D5F"/>
    <w:rsid w:val="05F124D2"/>
    <w:rsid w:val="06181D97"/>
    <w:rsid w:val="0663559E"/>
    <w:rsid w:val="06E644DB"/>
    <w:rsid w:val="06EA2A84"/>
    <w:rsid w:val="06EB0C92"/>
    <w:rsid w:val="0744116B"/>
    <w:rsid w:val="0760795C"/>
    <w:rsid w:val="076823C5"/>
    <w:rsid w:val="077D234E"/>
    <w:rsid w:val="07E2296F"/>
    <w:rsid w:val="07F537DE"/>
    <w:rsid w:val="084038E7"/>
    <w:rsid w:val="0880772E"/>
    <w:rsid w:val="0905112D"/>
    <w:rsid w:val="097F6F27"/>
    <w:rsid w:val="0ABC3041"/>
    <w:rsid w:val="0AC231E8"/>
    <w:rsid w:val="0C241F31"/>
    <w:rsid w:val="0C2D7760"/>
    <w:rsid w:val="0C680280"/>
    <w:rsid w:val="0C7C0650"/>
    <w:rsid w:val="0C917398"/>
    <w:rsid w:val="0C9376F0"/>
    <w:rsid w:val="0C9F1440"/>
    <w:rsid w:val="0D38202D"/>
    <w:rsid w:val="0D86615F"/>
    <w:rsid w:val="0E0E0B57"/>
    <w:rsid w:val="0E1B4560"/>
    <w:rsid w:val="0E321D0B"/>
    <w:rsid w:val="0EB40506"/>
    <w:rsid w:val="0F3A6D74"/>
    <w:rsid w:val="0F47304E"/>
    <w:rsid w:val="0FA97481"/>
    <w:rsid w:val="0FDD5013"/>
    <w:rsid w:val="0FFE492A"/>
    <w:rsid w:val="10642A89"/>
    <w:rsid w:val="10CD5BBF"/>
    <w:rsid w:val="10EB0A9B"/>
    <w:rsid w:val="10ED5292"/>
    <w:rsid w:val="11661A17"/>
    <w:rsid w:val="117306C3"/>
    <w:rsid w:val="1174263E"/>
    <w:rsid w:val="11F16D6E"/>
    <w:rsid w:val="11F931AB"/>
    <w:rsid w:val="12186308"/>
    <w:rsid w:val="128072DF"/>
    <w:rsid w:val="13297009"/>
    <w:rsid w:val="134D2EE0"/>
    <w:rsid w:val="134E6F25"/>
    <w:rsid w:val="13C623BA"/>
    <w:rsid w:val="13D03791"/>
    <w:rsid w:val="140342EA"/>
    <w:rsid w:val="142C1962"/>
    <w:rsid w:val="14F40E8C"/>
    <w:rsid w:val="153858CB"/>
    <w:rsid w:val="15C42123"/>
    <w:rsid w:val="15C43764"/>
    <w:rsid w:val="15D5525A"/>
    <w:rsid w:val="15FD563B"/>
    <w:rsid w:val="16533EFF"/>
    <w:rsid w:val="165E6C4A"/>
    <w:rsid w:val="16784612"/>
    <w:rsid w:val="170B38FD"/>
    <w:rsid w:val="178A0C57"/>
    <w:rsid w:val="17B21D1D"/>
    <w:rsid w:val="17E172E7"/>
    <w:rsid w:val="19055815"/>
    <w:rsid w:val="19CB1D16"/>
    <w:rsid w:val="1A813776"/>
    <w:rsid w:val="1C306F52"/>
    <w:rsid w:val="1C543CFF"/>
    <w:rsid w:val="1C5E761A"/>
    <w:rsid w:val="1CFF0990"/>
    <w:rsid w:val="1D100F23"/>
    <w:rsid w:val="1DFD7D50"/>
    <w:rsid w:val="1E250F10"/>
    <w:rsid w:val="1ECB546B"/>
    <w:rsid w:val="1EF21DCC"/>
    <w:rsid w:val="1EFF1A41"/>
    <w:rsid w:val="1F0D2AA6"/>
    <w:rsid w:val="1F2C0F37"/>
    <w:rsid w:val="1F6149F4"/>
    <w:rsid w:val="1F73119D"/>
    <w:rsid w:val="20385145"/>
    <w:rsid w:val="206B1228"/>
    <w:rsid w:val="20FD5D0C"/>
    <w:rsid w:val="215F62A1"/>
    <w:rsid w:val="21791A87"/>
    <w:rsid w:val="21877A7F"/>
    <w:rsid w:val="22205228"/>
    <w:rsid w:val="22C03AA0"/>
    <w:rsid w:val="22E15C4B"/>
    <w:rsid w:val="230F5E23"/>
    <w:rsid w:val="233E48CF"/>
    <w:rsid w:val="239957BC"/>
    <w:rsid w:val="240C0F73"/>
    <w:rsid w:val="242F6CB9"/>
    <w:rsid w:val="246F7FEB"/>
    <w:rsid w:val="248D510E"/>
    <w:rsid w:val="24E8109D"/>
    <w:rsid w:val="250C5E3F"/>
    <w:rsid w:val="251709FE"/>
    <w:rsid w:val="25175B45"/>
    <w:rsid w:val="25640414"/>
    <w:rsid w:val="256650BC"/>
    <w:rsid w:val="26041447"/>
    <w:rsid w:val="264C7649"/>
    <w:rsid w:val="26B52FDA"/>
    <w:rsid w:val="27704599"/>
    <w:rsid w:val="27FD5EEE"/>
    <w:rsid w:val="28800BFD"/>
    <w:rsid w:val="288E48D6"/>
    <w:rsid w:val="28F1548C"/>
    <w:rsid w:val="2918331B"/>
    <w:rsid w:val="29441EE7"/>
    <w:rsid w:val="29E507C9"/>
    <w:rsid w:val="2A6C050C"/>
    <w:rsid w:val="2A9B7D00"/>
    <w:rsid w:val="2BEB68D9"/>
    <w:rsid w:val="2BFD3C98"/>
    <w:rsid w:val="2C0C4D67"/>
    <w:rsid w:val="2C1B2173"/>
    <w:rsid w:val="2CD25B85"/>
    <w:rsid w:val="2D2764C4"/>
    <w:rsid w:val="2D4C0BF1"/>
    <w:rsid w:val="2D58538E"/>
    <w:rsid w:val="2DFA5723"/>
    <w:rsid w:val="2F6B321D"/>
    <w:rsid w:val="2FF001FC"/>
    <w:rsid w:val="315832B5"/>
    <w:rsid w:val="31921263"/>
    <w:rsid w:val="31AA1E61"/>
    <w:rsid w:val="32417E84"/>
    <w:rsid w:val="33397B2F"/>
    <w:rsid w:val="333F4AC5"/>
    <w:rsid w:val="33D123A5"/>
    <w:rsid w:val="34181077"/>
    <w:rsid w:val="34345C4B"/>
    <w:rsid w:val="34983128"/>
    <w:rsid w:val="349E4270"/>
    <w:rsid w:val="35747E2C"/>
    <w:rsid w:val="35F451A0"/>
    <w:rsid w:val="366F027B"/>
    <w:rsid w:val="36BF7A62"/>
    <w:rsid w:val="37092125"/>
    <w:rsid w:val="372B70C9"/>
    <w:rsid w:val="385B41F0"/>
    <w:rsid w:val="38F33660"/>
    <w:rsid w:val="39175B03"/>
    <w:rsid w:val="396757C1"/>
    <w:rsid w:val="397D65D4"/>
    <w:rsid w:val="3A447540"/>
    <w:rsid w:val="3B0A3139"/>
    <w:rsid w:val="3BCD0A8F"/>
    <w:rsid w:val="3BEB2D84"/>
    <w:rsid w:val="3D1A490D"/>
    <w:rsid w:val="3D45162D"/>
    <w:rsid w:val="3DD200D5"/>
    <w:rsid w:val="3E2E3B23"/>
    <w:rsid w:val="3E3262F9"/>
    <w:rsid w:val="3E667F74"/>
    <w:rsid w:val="3E9B2260"/>
    <w:rsid w:val="41311590"/>
    <w:rsid w:val="41CE7BC5"/>
    <w:rsid w:val="423A5F76"/>
    <w:rsid w:val="42424ABC"/>
    <w:rsid w:val="42B50017"/>
    <w:rsid w:val="435C72CE"/>
    <w:rsid w:val="435D0685"/>
    <w:rsid w:val="438B32CA"/>
    <w:rsid w:val="44217408"/>
    <w:rsid w:val="44740797"/>
    <w:rsid w:val="44C41221"/>
    <w:rsid w:val="45792315"/>
    <w:rsid w:val="45FA0F01"/>
    <w:rsid w:val="46600600"/>
    <w:rsid w:val="46CB1B4F"/>
    <w:rsid w:val="47501C04"/>
    <w:rsid w:val="47EB6E22"/>
    <w:rsid w:val="4873172F"/>
    <w:rsid w:val="49212CE3"/>
    <w:rsid w:val="4A716F11"/>
    <w:rsid w:val="4A891728"/>
    <w:rsid w:val="4AA23BC3"/>
    <w:rsid w:val="4AE76D8E"/>
    <w:rsid w:val="4C7F3005"/>
    <w:rsid w:val="4CE225F2"/>
    <w:rsid w:val="4D9C6324"/>
    <w:rsid w:val="4EFF6513"/>
    <w:rsid w:val="4F01446D"/>
    <w:rsid w:val="4FA86E6B"/>
    <w:rsid w:val="501D0066"/>
    <w:rsid w:val="50475C80"/>
    <w:rsid w:val="50537E2F"/>
    <w:rsid w:val="509E1256"/>
    <w:rsid w:val="51F443C6"/>
    <w:rsid w:val="522B762E"/>
    <w:rsid w:val="5273613D"/>
    <w:rsid w:val="529721B8"/>
    <w:rsid w:val="52D66683"/>
    <w:rsid w:val="531D48EE"/>
    <w:rsid w:val="53AD3B66"/>
    <w:rsid w:val="53DF6534"/>
    <w:rsid w:val="53F36596"/>
    <w:rsid w:val="54150DA3"/>
    <w:rsid w:val="54E37D6D"/>
    <w:rsid w:val="55077901"/>
    <w:rsid w:val="552E5D24"/>
    <w:rsid w:val="553F4A4A"/>
    <w:rsid w:val="555D0D47"/>
    <w:rsid w:val="55A72142"/>
    <w:rsid w:val="571768ED"/>
    <w:rsid w:val="578B2D13"/>
    <w:rsid w:val="57904B13"/>
    <w:rsid w:val="57B11E2B"/>
    <w:rsid w:val="57F67248"/>
    <w:rsid w:val="587D2E3F"/>
    <w:rsid w:val="587F1B4A"/>
    <w:rsid w:val="594866E1"/>
    <w:rsid w:val="59974AC3"/>
    <w:rsid w:val="59F60617"/>
    <w:rsid w:val="5A32094E"/>
    <w:rsid w:val="5A4570E6"/>
    <w:rsid w:val="5B121887"/>
    <w:rsid w:val="5B496D6D"/>
    <w:rsid w:val="5B6104B5"/>
    <w:rsid w:val="5BC77FE4"/>
    <w:rsid w:val="5C7D451D"/>
    <w:rsid w:val="5D117E23"/>
    <w:rsid w:val="5D231D42"/>
    <w:rsid w:val="5DC66D7C"/>
    <w:rsid w:val="5E101910"/>
    <w:rsid w:val="5E1B28A5"/>
    <w:rsid w:val="5E9414F5"/>
    <w:rsid w:val="5ECD5C44"/>
    <w:rsid w:val="5F424DAA"/>
    <w:rsid w:val="5FB2417B"/>
    <w:rsid w:val="609E56AC"/>
    <w:rsid w:val="61AF4F00"/>
    <w:rsid w:val="61D23260"/>
    <w:rsid w:val="61DE2E93"/>
    <w:rsid w:val="6343296E"/>
    <w:rsid w:val="635202FA"/>
    <w:rsid w:val="643103B6"/>
    <w:rsid w:val="65131012"/>
    <w:rsid w:val="65E11FD4"/>
    <w:rsid w:val="666463D8"/>
    <w:rsid w:val="67025BE7"/>
    <w:rsid w:val="670D590B"/>
    <w:rsid w:val="67811864"/>
    <w:rsid w:val="69D063B6"/>
    <w:rsid w:val="69F41392"/>
    <w:rsid w:val="6A2815BF"/>
    <w:rsid w:val="6A647009"/>
    <w:rsid w:val="6A822734"/>
    <w:rsid w:val="6AC309AE"/>
    <w:rsid w:val="6B5D06C0"/>
    <w:rsid w:val="6B9367D4"/>
    <w:rsid w:val="6BC22345"/>
    <w:rsid w:val="6D4D0B49"/>
    <w:rsid w:val="6D540FB0"/>
    <w:rsid w:val="6DB123F3"/>
    <w:rsid w:val="6DE61622"/>
    <w:rsid w:val="6E144091"/>
    <w:rsid w:val="6E1A6C48"/>
    <w:rsid w:val="6E37158C"/>
    <w:rsid w:val="6EAC7D31"/>
    <w:rsid w:val="6EE9070A"/>
    <w:rsid w:val="6F01256D"/>
    <w:rsid w:val="6FCA664A"/>
    <w:rsid w:val="704014C1"/>
    <w:rsid w:val="708E446C"/>
    <w:rsid w:val="70D4307F"/>
    <w:rsid w:val="735C5AA1"/>
    <w:rsid w:val="73781BAB"/>
    <w:rsid w:val="73C156DA"/>
    <w:rsid w:val="75307A85"/>
    <w:rsid w:val="75716BC6"/>
    <w:rsid w:val="76023E80"/>
    <w:rsid w:val="76603975"/>
    <w:rsid w:val="766326A1"/>
    <w:rsid w:val="76A8408F"/>
    <w:rsid w:val="76B9788D"/>
    <w:rsid w:val="76CD1778"/>
    <w:rsid w:val="76E36744"/>
    <w:rsid w:val="77B708E9"/>
    <w:rsid w:val="790322B3"/>
    <w:rsid w:val="79170EA3"/>
    <w:rsid w:val="792A7477"/>
    <w:rsid w:val="7A4456CB"/>
    <w:rsid w:val="7A661A11"/>
    <w:rsid w:val="7A781592"/>
    <w:rsid w:val="7AD309D9"/>
    <w:rsid w:val="7B657330"/>
    <w:rsid w:val="7BA14329"/>
    <w:rsid w:val="7BD01CD7"/>
    <w:rsid w:val="7BE946FF"/>
    <w:rsid w:val="7C100CFD"/>
    <w:rsid w:val="7C205A45"/>
    <w:rsid w:val="7C2E739B"/>
    <w:rsid w:val="7C4A11BD"/>
    <w:rsid w:val="7C6441B5"/>
    <w:rsid w:val="7D0B77EC"/>
    <w:rsid w:val="7D2C76A2"/>
    <w:rsid w:val="7D6D04C0"/>
    <w:rsid w:val="7DB032E1"/>
    <w:rsid w:val="7E3F0612"/>
    <w:rsid w:val="7E904BEB"/>
    <w:rsid w:val="7E9B4B93"/>
    <w:rsid w:val="7EAA690E"/>
    <w:rsid w:val="7F021E90"/>
    <w:rsid w:val="7F6144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11"/>
    </w:pPr>
    <w:rPr>
      <w:rFonts w:ascii="宋体" w:hAnsi="宋体" w:eastAsia="宋体" w:cs="宋体"/>
      <w:sz w:val="32"/>
      <w:szCs w:val="32"/>
      <w:lang w:val="zh-CN" w:bidi="zh-CN"/>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qFormat/>
    <w:uiPriority w:val="0"/>
  </w:style>
  <w:style w:type="character" w:styleId="9">
    <w:name w:val="Hyperlink"/>
    <w:qFormat/>
    <w:uiPriority w:val="0"/>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8592</Words>
  <Characters>9383</Characters>
  <Lines>52</Lines>
  <Paragraphs>30</Paragraphs>
  <TotalTime>3</TotalTime>
  <ScaleCrop>false</ScaleCrop>
  <LinksUpToDate>false</LinksUpToDate>
  <CharactersWithSpaces>9402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2020-08-17T00:28:00Z</dcterms:created>
  <dc:creator>李航 null</dc:creator>
  <cp:lastModifiedBy>Administrator</cp:lastModifiedBy>
  <cp:lastPrinted>2021-10-22T06:20:00Z</cp:lastPrinted>
  <dcterms:modified xsi:type="dcterms:W3CDTF">2022-08-31T02:23:17Z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3271F867897440FEABDC7CBEC126C2C5</vt:lpwstr>
  </property>
</Properties>
</file>