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960" w:firstLineChars="200"/>
        <w:jc w:val="center"/>
        <w:textAlignment w:val="auto"/>
        <w:rPr>
          <w:rFonts w:hint="eastAsia" w:ascii="黑体" w:hAnsi="黑体" w:eastAsia="黑体" w:cs="黑体"/>
          <w:bCs/>
          <w:kern w:val="0"/>
          <w:sz w:val="48"/>
          <w:szCs w:val="48"/>
          <w:lang w:val="en-US" w:eastAsia="zh-CN" w:bidi="ar-SA"/>
        </w:rPr>
      </w:pPr>
      <w:r>
        <w:rPr>
          <w:rFonts w:hint="eastAsia" w:ascii="黑体" w:hAnsi="黑体" w:eastAsia="黑体" w:cs="黑体"/>
          <w:bCs/>
          <w:kern w:val="0"/>
          <w:sz w:val="48"/>
          <w:szCs w:val="48"/>
          <w:lang w:val="en-US" w:eastAsia="zh-CN" w:bidi="ar-SA"/>
        </w:rPr>
        <w:t>2020年开福区社会保险服务中心部门决算公开</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 </w:t>
      </w:r>
      <w:r>
        <w:rPr>
          <w:rFonts w:hint="eastAsia" w:ascii="Times New Roman" w:hAnsi="Times New Roman" w:eastAsia="黑体" w:cs="Times New Roman"/>
          <w:bCs/>
          <w:color w:val="000000" w:themeColor="text1"/>
          <w:kern w:val="0"/>
          <w:sz w:val="32"/>
          <w:szCs w:val="32"/>
          <w14:textFill>
            <w14:solidFill>
              <w14:schemeClr w14:val="tx1"/>
            </w14:solidFill>
          </w14:textFill>
        </w:rPr>
        <w:t> </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Times New Roman" w:hAnsi="Times New Roman" w:eastAsia="黑体" w:cs="Times New Roman"/>
          <w:bCs/>
          <w:color w:val="000000" w:themeColor="text1"/>
          <w:kern w:val="0"/>
          <w:sz w:val="32"/>
          <w:szCs w:val="32"/>
          <w14:textFill>
            <w14:solidFill>
              <w14:schemeClr w14:val="tx1"/>
            </w14:solidFill>
          </w14:textFill>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第一部分 开福区社会保险服务中心</w:t>
      </w:r>
      <w:r>
        <w:rPr>
          <w:rFonts w:hint="eastAsia" w:ascii="黑体" w:hAnsi="黑体" w:eastAsia="黑体" w:cs="黑体"/>
          <w:b/>
          <w:bCs/>
          <w:color w:val="000000" w:themeColor="text1"/>
          <w:kern w:val="0"/>
          <w:sz w:val="32"/>
          <w:szCs w:val="32"/>
          <w:lang w:eastAsia="zh-CN"/>
          <w14:textFill>
            <w14:solidFill>
              <w14:schemeClr w14:val="tx1"/>
            </w14:solidFill>
          </w14:textFill>
        </w:rPr>
        <w:t>部门</w:t>
      </w:r>
      <w:r>
        <w:rPr>
          <w:rFonts w:hint="eastAsia" w:ascii="黑体" w:hAnsi="黑体" w:eastAsia="黑体" w:cs="黑体"/>
          <w:b/>
          <w:bCs/>
          <w:color w:val="000000" w:themeColor="text1"/>
          <w:kern w:val="0"/>
          <w:sz w:val="32"/>
          <w:szCs w:val="32"/>
          <w14:textFill>
            <w14:solidFill>
              <w14:schemeClr w14:val="tx1"/>
            </w14:solidFill>
          </w14:textFill>
        </w:rPr>
        <w:t>概况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一、部门职责</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二、机构设置</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第二部分 部门决算表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二、收入决算表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四、财政拨款收入支出决算总表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五、一般公共预算财政拨款支出决算表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六、一般公共预算财政拨款基本支出决算表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八、政府性基金预算财政拨款收入支出决算表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w:t>
      </w:r>
      <w:r>
        <w:rPr>
          <w:rFonts w:hint="eastAsia" w:ascii="仿宋" w:hAnsi="仿宋" w:eastAsia="仿宋" w:cs="仿宋"/>
          <w:color w:val="000000" w:themeColor="text1"/>
          <w:sz w:val="32"/>
          <w:szCs w:val="32"/>
          <w:highlight w:val="none"/>
          <w14:textFill>
            <w14:solidFill>
              <w14:schemeClr w14:val="tx1"/>
            </w14:solidFill>
          </w14:textFill>
        </w:rPr>
        <w:t>、国有资本经营预算财政拨款支出决算表</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 xml:space="preserve">第三部分 </w:t>
      </w:r>
      <w:r>
        <w:rPr>
          <w:rFonts w:hint="eastAsia" w:ascii="黑体" w:hAnsi="黑体" w:eastAsia="黑体" w:cs="黑体"/>
          <w:b/>
          <w:bCs/>
          <w:color w:val="000000" w:themeColor="text1"/>
          <w:kern w:val="0"/>
          <w:sz w:val="32"/>
          <w:szCs w:val="32"/>
          <w:lang w:val="en-US" w:eastAsia="zh-CN"/>
          <w14:textFill>
            <w14:solidFill>
              <w14:schemeClr w14:val="tx1"/>
            </w14:solidFill>
          </w14:textFill>
        </w:rPr>
        <w:t>2020</w:t>
      </w:r>
      <w:r>
        <w:rPr>
          <w:rFonts w:hint="eastAsia" w:ascii="黑体" w:hAnsi="黑体" w:eastAsia="黑体" w:cs="黑体"/>
          <w:b/>
          <w:bCs/>
          <w:color w:val="000000" w:themeColor="text1"/>
          <w:kern w:val="0"/>
          <w:sz w:val="32"/>
          <w:szCs w:val="32"/>
          <w14:textFill>
            <w14:solidFill>
              <w14:schemeClr w14:val="tx1"/>
            </w14:solidFill>
          </w14:textFill>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二、收入决算情况说明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四、财政拨款收入支出决算总体情况说明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五、一般公共预算财政拨款支出决算情况说明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九、关于2020年度预算绩效情况的说明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w:t>
      </w:r>
      <w:r>
        <w:rPr>
          <w:rFonts w:hint="eastAsia" w:ascii="仿宋" w:hAnsi="仿宋" w:eastAsia="仿宋" w:cs="仿宋"/>
          <w:color w:val="000000" w:themeColor="text1"/>
          <w:kern w:val="0"/>
          <w:sz w:val="32"/>
          <w:szCs w:val="32"/>
          <w14:textFill>
            <w14:solidFill>
              <w14:schemeClr w14:val="tx1"/>
            </w14:solidFill>
          </w14:textFill>
        </w:rPr>
        <w:t>其他重要事项情况说明</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第四部分 名词解释</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第五部分 附件</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color w:val="000000" w:themeColor="text1"/>
          <w:kern w:val="0"/>
          <w:sz w:val="32"/>
          <w:szCs w:val="32"/>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bCs w:val="0"/>
          <w:color w:val="000000" w:themeColor="text1"/>
          <w:kern w:val="0"/>
          <w:sz w:val="44"/>
          <w:szCs w:val="44"/>
          <w14:textFill>
            <w14:solidFill>
              <w14:schemeClr w14:val="tx1"/>
            </w14:solidFill>
          </w14:textFill>
        </w:rPr>
      </w:pPr>
      <w:r>
        <w:rPr>
          <w:rFonts w:hint="eastAsia" w:ascii="黑体" w:hAnsi="黑体" w:eastAsia="黑体" w:cs="黑体"/>
          <w:b/>
          <w:bCs w:val="0"/>
          <w:color w:val="000000" w:themeColor="text1"/>
          <w:kern w:val="0"/>
          <w:sz w:val="44"/>
          <w:szCs w:val="44"/>
          <w14:textFill>
            <w14:solidFill>
              <w14:schemeClr w14:val="tx1"/>
            </w14:solidFill>
          </w14:textFill>
        </w:rPr>
        <w:t>第一部分 开福区社会保险服中心</w:t>
      </w:r>
      <w:r>
        <w:rPr>
          <w:rFonts w:hint="eastAsia" w:ascii="黑体" w:hAnsi="黑体" w:eastAsia="黑体" w:cs="黑体"/>
          <w:b/>
          <w:bCs w:val="0"/>
          <w:color w:val="000000" w:themeColor="text1"/>
          <w:kern w:val="0"/>
          <w:sz w:val="44"/>
          <w:szCs w:val="44"/>
          <w:lang w:eastAsia="zh-CN"/>
          <w14:textFill>
            <w14:solidFill>
              <w14:schemeClr w14:val="tx1"/>
            </w14:solidFill>
          </w14:textFill>
        </w:rPr>
        <w:t>部门</w:t>
      </w:r>
      <w:r>
        <w:rPr>
          <w:rFonts w:hint="eastAsia" w:ascii="黑体" w:hAnsi="黑体" w:eastAsia="黑体" w:cs="黑体"/>
          <w:b/>
          <w:bCs w:val="0"/>
          <w:color w:val="000000" w:themeColor="text1"/>
          <w:kern w:val="0"/>
          <w:sz w:val="44"/>
          <w:szCs w:val="44"/>
          <w14:textFill>
            <w14:solidFill>
              <w14:schemeClr w14:val="tx1"/>
            </w14:solidFill>
          </w14:textFill>
        </w:rPr>
        <w:t>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FF0000"/>
          <w:spacing w:val="0"/>
          <w:sz w:val="32"/>
          <w:szCs w:val="32"/>
          <w:lang w:eastAsia="zh-CN"/>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贯彻落实机关、企事业单位基本养老保险政策，贯彻落实全区农村养老保险、城乡居民养老保险和被征地农民社会保障政策，贯彻落实养老保险基金筹集、给付条件、给付标准和养老保险关系转移办法，贯彻落实养老保险基金管理制度，贯彻落实养老保险社会化管理服务制度。</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 二</w:t>
      </w:r>
      <w:r>
        <w:rPr>
          <w:rFonts w:hint="eastAsia" w:ascii="黑体" w:hAnsi="黑体" w:eastAsia="黑体" w:cs="黑体"/>
          <w:b w:val="0"/>
          <w:bCs/>
          <w:color w:val="000000" w:themeColor="text1"/>
          <w:kern w:val="0"/>
          <w:sz w:val="32"/>
          <w:szCs w:val="32"/>
          <w14:textFill>
            <w14:solidFill>
              <w14:schemeClr w14:val="tx1"/>
            </w14:solidFill>
          </w14:textFill>
        </w:rPr>
        <w:t>、机构设置及决算单位构成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（一）内设机构设置。</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本部门为长沙市开福区人力资源和社会保障局下设的二级机构，未再另设科室，由1个全额拨款的副科级公益类事业单位组成。本部门编制数10人，年末在职人数9人，其中：在岗人数19人；编外长期聘用10人；退休人员1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（二）决算单位构成。</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开福区社会保险服务中心2020年部门决算汇总公开单位构成包括：开福区社会保险服务中心本级。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p>
    <w:p>
      <w:pPr>
        <w:pStyle w:val="6"/>
        <w:keepNext w:val="0"/>
        <w:keepLines w:val="0"/>
        <w:pageBreakBefore w:val="0"/>
        <w:kinsoku/>
        <w:wordWrap/>
        <w:overflowPunct/>
        <w:topLinePunct w:val="0"/>
        <w:bidi w:val="0"/>
        <w:snapToGrid/>
        <w:spacing w:line="600" w:lineRule="exact"/>
        <w:ind w:firstLine="883" w:firstLineChars="200"/>
        <w:jc w:val="center"/>
        <w:textAlignment w:val="auto"/>
        <w:rPr>
          <w:rFonts w:hint="eastAsia"/>
          <w:color w:val="000000" w:themeColor="text1"/>
          <w:sz w:val="84"/>
          <w:szCs w:val="84"/>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第二部分</w:t>
      </w:r>
      <w:r>
        <w:rPr>
          <w:rFonts w:hint="eastAsia" w:hAnsi="黑体" w:cs="黑体"/>
          <w:b/>
          <w:bCs/>
          <w:color w:val="000000" w:themeColor="text1"/>
          <w:sz w:val="44"/>
          <w:szCs w:val="44"/>
          <w:lang w:val="en-US" w:eastAsia="zh-CN"/>
          <w14:textFill>
            <w14:solidFill>
              <w14:schemeClr w14:val="tx1"/>
            </w14:solidFill>
          </w14:textFill>
        </w:rPr>
        <w:t xml:space="preserve"> </w:t>
      </w:r>
      <w:r>
        <w:rPr>
          <w:rFonts w:hint="eastAsia" w:ascii="黑体" w:hAnsi="黑体" w:eastAsia="黑体" w:cs="黑体"/>
          <w:b/>
          <w:bCs/>
          <w:color w:val="000000" w:themeColor="text1"/>
          <w:sz w:val="44"/>
          <w:szCs w:val="44"/>
          <w14:textFill>
            <w14:solidFill>
              <w14:schemeClr w14:val="tx1"/>
            </w14:solidFill>
          </w14:textFill>
        </w:rPr>
        <w:t>部门决算表</w:t>
      </w:r>
    </w:p>
    <w:p>
      <w:pPr>
        <w:keepNext w:val="0"/>
        <w:keepLines w:val="0"/>
        <w:pageBreakBefore w:val="0"/>
        <w:kinsoku/>
        <w:wordWrap/>
        <w:overflowPunct/>
        <w:topLinePunct w:val="0"/>
        <w:bidi w:val="0"/>
        <w:snapToGrid/>
        <w:spacing w:line="600" w:lineRule="exact"/>
        <w:ind w:firstLine="640" w:firstLineChars="200"/>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（详见附表）</w:t>
      </w:r>
    </w:p>
    <w:p>
      <w:pPr>
        <w:keepNext w:val="0"/>
        <w:keepLines w:val="0"/>
        <w:pageBreakBefore w:val="0"/>
        <w:kinsoku/>
        <w:wordWrap/>
        <w:overflowPunct/>
        <w:topLinePunct w:val="0"/>
        <w:bidi w:val="0"/>
        <w:snapToGrid/>
        <w:spacing w:line="600" w:lineRule="exact"/>
        <w:ind w:firstLine="640" w:firstLineChars="200"/>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bidi w:val="0"/>
        <w:snapToGrid/>
        <w:spacing w:line="600" w:lineRule="exact"/>
        <w:ind w:firstLine="883" w:firstLineChars="200"/>
        <w:jc w:val="both"/>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bCs w:val="0"/>
          <w:color w:val="000000" w:themeColor="text1"/>
          <w:kern w:val="0"/>
          <w:sz w:val="44"/>
          <w:szCs w:val="44"/>
          <w14:textFill>
            <w14:solidFill>
              <w14:schemeClr w14:val="tx1"/>
            </w14:solidFill>
          </w14:textFill>
        </w:rPr>
        <w:t xml:space="preserve">第三部分 </w:t>
      </w:r>
      <w:r>
        <w:rPr>
          <w:rFonts w:hint="eastAsia" w:ascii="黑体" w:hAnsi="黑体" w:eastAsia="黑体" w:cs="黑体"/>
          <w:b/>
          <w:bCs w:val="0"/>
          <w:color w:val="000000" w:themeColor="text1"/>
          <w:kern w:val="0"/>
          <w:sz w:val="44"/>
          <w:szCs w:val="44"/>
          <w:lang w:val="en-US" w:eastAsia="zh-CN"/>
          <w14:textFill>
            <w14:solidFill>
              <w14:schemeClr w14:val="tx1"/>
            </w14:solidFill>
          </w14:textFill>
        </w:rPr>
        <w:t>2020</w:t>
      </w:r>
      <w:r>
        <w:rPr>
          <w:rFonts w:hint="eastAsia" w:ascii="黑体" w:hAnsi="黑体" w:eastAsia="黑体" w:cs="黑体"/>
          <w:b/>
          <w:bCs w:val="0"/>
          <w:color w:val="000000" w:themeColor="text1"/>
          <w:kern w:val="0"/>
          <w:sz w:val="44"/>
          <w:szCs w:val="44"/>
          <w14:textFill>
            <w14:solidFill>
              <w14:schemeClr w14:val="tx1"/>
            </w14:solidFill>
          </w14:textFill>
        </w:rPr>
        <w:t>年度部门决算情况说明</w:t>
      </w: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本</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年收入合计</w:t>
      </w:r>
      <w:r>
        <w:rPr>
          <w:rFonts w:hint="eastAsia" w:ascii="仿宋" w:hAnsi="仿宋" w:eastAsia="仿宋" w:cs="仿宋"/>
          <w:b w:val="0"/>
          <w:bCs w:val="0"/>
          <w:i w:val="0"/>
          <w:iCs w:val="0"/>
          <w:caps w:val="0"/>
          <w:color w:val="auto"/>
          <w:spacing w:val="0"/>
          <w:sz w:val="32"/>
          <w:szCs w:val="32"/>
          <w:shd w:val="clear" w:fill="FFFFFF"/>
          <w:lang w:val="en-US" w:eastAsia="zh-CN"/>
        </w:rPr>
        <w:t>19061.42</w:t>
      </w:r>
      <w:r>
        <w:rPr>
          <w:rFonts w:hint="eastAsia" w:ascii="仿宋" w:hAnsi="仿宋" w:eastAsia="仿宋" w:cs="仿宋"/>
          <w:b w:val="0"/>
          <w:bCs w:val="0"/>
          <w:i w:val="0"/>
          <w:iCs w:val="0"/>
          <w:caps w:val="0"/>
          <w:color w:val="auto"/>
          <w:spacing w:val="0"/>
          <w:sz w:val="32"/>
          <w:szCs w:val="32"/>
          <w:shd w:val="clear" w:fill="FFFFFF"/>
        </w:rPr>
        <w:t>万元，与2019年相比，增加</w:t>
      </w:r>
      <w:r>
        <w:rPr>
          <w:rFonts w:hint="eastAsia" w:ascii="仿宋" w:hAnsi="仿宋" w:eastAsia="仿宋" w:cs="仿宋"/>
          <w:b w:val="0"/>
          <w:bCs w:val="0"/>
          <w:i w:val="0"/>
          <w:iCs w:val="0"/>
          <w:caps w:val="0"/>
          <w:color w:val="auto"/>
          <w:spacing w:val="0"/>
          <w:sz w:val="32"/>
          <w:szCs w:val="32"/>
          <w:shd w:val="clear" w:fill="FFFFFF"/>
          <w:lang w:val="en-US" w:eastAsia="zh-CN"/>
        </w:rPr>
        <w:t>1988.17</w:t>
      </w:r>
      <w:r>
        <w:rPr>
          <w:rFonts w:hint="eastAsia" w:ascii="仿宋" w:hAnsi="仿宋" w:eastAsia="仿宋" w:cs="仿宋"/>
          <w:b w:val="0"/>
          <w:bCs w:val="0"/>
          <w:i w:val="0"/>
          <w:iCs w:val="0"/>
          <w:caps w:val="0"/>
          <w:color w:val="auto"/>
          <w:spacing w:val="0"/>
          <w:sz w:val="32"/>
          <w:szCs w:val="32"/>
          <w:shd w:val="clear" w:fill="FFFFFF"/>
        </w:rPr>
        <w:t>万元，增加</w:t>
      </w:r>
      <w:r>
        <w:rPr>
          <w:rFonts w:hint="eastAsia" w:ascii="仿宋" w:hAnsi="仿宋" w:eastAsia="仿宋" w:cs="仿宋"/>
          <w:b w:val="0"/>
          <w:bCs w:val="0"/>
          <w:i w:val="0"/>
          <w:iCs w:val="0"/>
          <w:caps w:val="0"/>
          <w:color w:val="auto"/>
          <w:spacing w:val="0"/>
          <w:sz w:val="32"/>
          <w:szCs w:val="32"/>
          <w:shd w:val="clear" w:fill="FFFFFF"/>
          <w:lang w:val="en-US" w:eastAsia="zh-CN"/>
        </w:rPr>
        <w:t>11.64</w:t>
      </w:r>
      <w:r>
        <w:rPr>
          <w:rFonts w:hint="eastAsia" w:ascii="仿宋" w:hAnsi="仿宋" w:eastAsia="仿宋" w:cs="仿宋"/>
          <w:b w:val="0"/>
          <w:bCs w:val="0"/>
          <w:i w:val="0"/>
          <w:iCs w:val="0"/>
          <w:caps w:val="0"/>
          <w:color w:val="auto"/>
          <w:spacing w:val="0"/>
          <w:sz w:val="32"/>
          <w:szCs w:val="32"/>
          <w:shd w:val="clear" w:fill="FFFFFF"/>
        </w:rPr>
        <w:t>%，主要是因为本年度财政对社保基金的补助增加。本年度支出合计</w:t>
      </w:r>
      <w:r>
        <w:rPr>
          <w:rFonts w:hint="eastAsia" w:ascii="仿宋" w:hAnsi="仿宋" w:eastAsia="仿宋" w:cs="仿宋"/>
          <w:b w:val="0"/>
          <w:bCs w:val="0"/>
          <w:i w:val="0"/>
          <w:iCs w:val="0"/>
          <w:caps w:val="0"/>
          <w:color w:val="auto"/>
          <w:spacing w:val="0"/>
          <w:sz w:val="32"/>
          <w:szCs w:val="32"/>
          <w:shd w:val="clear" w:fill="FFFFFF"/>
          <w:lang w:val="en-US" w:eastAsia="zh-CN"/>
        </w:rPr>
        <w:t>19061.42</w:t>
      </w:r>
      <w:r>
        <w:rPr>
          <w:rFonts w:hint="eastAsia" w:ascii="仿宋" w:hAnsi="仿宋" w:eastAsia="仿宋" w:cs="仿宋"/>
          <w:b w:val="0"/>
          <w:bCs w:val="0"/>
          <w:i w:val="0"/>
          <w:iCs w:val="0"/>
          <w:caps w:val="0"/>
          <w:color w:val="auto"/>
          <w:spacing w:val="0"/>
          <w:sz w:val="32"/>
          <w:szCs w:val="32"/>
          <w:shd w:val="clear" w:fill="FFFFFF"/>
        </w:rPr>
        <w:t>万元，与2019年相比，增加</w:t>
      </w:r>
      <w:r>
        <w:rPr>
          <w:rFonts w:hint="eastAsia" w:ascii="仿宋" w:hAnsi="仿宋" w:eastAsia="仿宋" w:cs="仿宋"/>
          <w:b w:val="0"/>
          <w:bCs w:val="0"/>
          <w:i w:val="0"/>
          <w:iCs w:val="0"/>
          <w:caps w:val="0"/>
          <w:color w:val="auto"/>
          <w:spacing w:val="0"/>
          <w:sz w:val="32"/>
          <w:szCs w:val="32"/>
          <w:shd w:val="clear" w:fill="FFFFFF"/>
          <w:lang w:val="en-US" w:eastAsia="zh-CN"/>
        </w:rPr>
        <w:t>1988.17</w:t>
      </w:r>
      <w:r>
        <w:rPr>
          <w:rFonts w:hint="eastAsia" w:ascii="仿宋" w:hAnsi="仿宋" w:eastAsia="仿宋" w:cs="仿宋"/>
          <w:b w:val="0"/>
          <w:bCs w:val="0"/>
          <w:i w:val="0"/>
          <w:iCs w:val="0"/>
          <w:caps w:val="0"/>
          <w:color w:val="auto"/>
          <w:spacing w:val="0"/>
          <w:sz w:val="32"/>
          <w:szCs w:val="32"/>
          <w:shd w:val="clear" w:fill="FFFFFF"/>
        </w:rPr>
        <w:t>万元，增加</w:t>
      </w:r>
      <w:r>
        <w:rPr>
          <w:rFonts w:hint="eastAsia" w:ascii="仿宋" w:hAnsi="仿宋" w:eastAsia="仿宋" w:cs="仿宋"/>
          <w:b w:val="0"/>
          <w:bCs w:val="0"/>
          <w:i w:val="0"/>
          <w:iCs w:val="0"/>
          <w:caps w:val="0"/>
          <w:color w:val="auto"/>
          <w:spacing w:val="0"/>
          <w:sz w:val="32"/>
          <w:szCs w:val="32"/>
          <w:shd w:val="clear" w:fill="FFFFFF"/>
          <w:lang w:val="en-US" w:eastAsia="zh-CN"/>
        </w:rPr>
        <w:t>11.64</w:t>
      </w:r>
      <w:r>
        <w:rPr>
          <w:rFonts w:hint="eastAsia" w:ascii="仿宋" w:hAnsi="仿宋" w:eastAsia="仿宋" w:cs="仿宋"/>
          <w:b w:val="0"/>
          <w:bCs w:val="0"/>
          <w:i w:val="0"/>
          <w:iCs w:val="0"/>
          <w:caps w:val="0"/>
          <w:color w:val="auto"/>
          <w:spacing w:val="0"/>
          <w:sz w:val="32"/>
          <w:szCs w:val="32"/>
          <w:shd w:val="clear" w:fill="FFFFFF"/>
        </w:rPr>
        <w:t>%，主要是因为本年度社保基金的支出增加。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本年收入合计18971.54万元，其中：财政拨款收入18971.54 万元，占100%；上级补助收入0万元，占0%；事业收入0万元，占0%；经营收入0万元，占0%；附属单位上缴收入0万元，占0%；其他收入0万元，占0%。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本年支出合计18960.36万元，其中：基本支出18936.36万元，占99.87%；项目支出24万元，占0.13%；上缴上级支出0万元，占0%；经营支出0万元，占0%；对附属单位补助支出0万元，占0%。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本年财政拨款收入合计</w:t>
      </w:r>
      <w:r>
        <w:rPr>
          <w:rFonts w:hint="eastAsia" w:ascii="仿宋" w:hAnsi="仿宋" w:eastAsia="仿宋" w:cs="仿宋"/>
          <w:b w:val="0"/>
          <w:bCs w:val="0"/>
          <w:i w:val="0"/>
          <w:iCs w:val="0"/>
          <w:caps w:val="0"/>
          <w:color w:val="auto"/>
          <w:spacing w:val="0"/>
          <w:sz w:val="32"/>
          <w:szCs w:val="32"/>
          <w:shd w:val="clear" w:fill="FFFFFF"/>
          <w:lang w:val="en-US" w:eastAsia="zh-CN"/>
        </w:rPr>
        <w:t>19061.42</w:t>
      </w:r>
      <w:r>
        <w:rPr>
          <w:rFonts w:hint="eastAsia" w:ascii="仿宋" w:hAnsi="仿宋" w:eastAsia="仿宋" w:cs="仿宋"/>
          <w:b w:val="0"/>
          <w:bCs w:val="0"/>
          <w:i w:val="0"/>
          <w:iCs w:val="0"/>
          <w:caps w:val="0"/>
          <w:color w:val="auto"/>
          <w:spacing w:val="0"/>
          <w:sz w:val="32"/>
          <w:szCs w:val="32"/>
          <w:shd w:val="clear" w:fill="FFFFFF"/>
        </w:rPr>
        <w:t>万元，与2019年相比，增加</w:t>
      </w:r>
      <w:r>
        <w:rPr>
          <w:rFonts w:hint="eastAsia" w:ascii="仿宋" w:hAnsi="仿宋" w:eastAsia="仿宋" w:cs="仿宋"/>
          <w:b w:val="0"/>
          <w:bCs w:val="0"/>
          <w:i w:val="0"/>
          <w:iCs w:val="0"/>
          <w:caps w:val="0"/>
          <w:color w:val="auto"/>
          <w:spacing w:val="0"/>
          <w:sz w:val="32"/>
          <w:szCs w:val="32"/>
          <w:shd w:val="clear" w:fill="FFFFFF"/>
          <w:lang w:val="en-US" w:eastAsia="zh-CN"/>
        </w:rPr>
        <w:t>1988.17</w:t>
      </w:r>
      <w:r>
        <w:rPr>
          <w:rFonts w:hint="eastAsia" w:ascii="仿宋" w:hAnsi="仿宋" w:eastAsia="仿宋" w:cs="仿宋"/>
          <w:b w:val="0"/>
          <w:bCs w:val="0"/>
          <w:i w:val="0"/>
          <w:iCs w:val="0"/>
          <w:caps w:val="0"/>
          <w:color w:val="auto"/>
          <w:spacing w:val="0"/>
          <w:sz w:val="32"/>
          <w:szCs w:val="32"/>
          <w:shd w:val="clear" w:fill="FFFFFF"/>
        </w:rPr>
        <w:t>万元，增加11.</w:t>
      </w:r>
      <w:r>
        <w:rPr>
          <w:rFonts w:hint="eastAsia" w:ascii="仿宋" w:hAnsi="仿宋" w:eastAsia="仿宋" w:cs="仿宋"/>
          <w:b w:val="0"/>
          <w:bCs w:val="0"/>
          <w:i w:val="0"/>
          <w:iCs w:val="0"/>
          <w:caps w:val="0"/>
          <w:color w:val="auto"/>
          <w:spacing w:val="0"/>
          <w:sz w:val="32"/>
          <w:szCs w:val="32"/>
          <w:shd w:val="clear" w:fill="FFFFFF"/>
          <w:lang w:val="en-US" w:eastAsia="zh-CN"/>
        </w:rPr>
        <w:t>64</w:t>
      </w:r>
      <w:r>
        <w:rPr>
          <w:rFonts w:hint="eastAsia" w:ascii="仿宋" w:hAnsi="仿宋" w:eastAsia="仿宋" w:cs="仿宋"/>
          <w:b w:val="0"/>
          <w:bCs w:val="0"/>
          <w:i w:val="0"/>
          <w:iCs w:val="0"/>
          <w:caps w:val="0"/>
          <w:color w:val="auto"/>
          <w:spacing w:val="0"/>
          <w:sz w:val="32"/>
          <w:szCs w:val="32"/>
          <w:shd w:val="clear" w:fill="FFFFFF"/>
        </w:rPr>
        <w:t>%，主要是因为本年度财政对社保基金的补助增加。本年度财政拨款支出</w:t>
      </w:r>
      <w:r>
        <w:rPr>
          <w:rFonts w:hint="eastAsia" w:ascii="仿宋" w:hAnsi="仿宋" w:eastAsia="仿宋" w:cs="仿宋"/>
          <w:b w:val="0"/>
          <w:bCs w:val="0"/>
          <w:i w:val="0"/>
          <w:iCs w:val="0"/>
          <w:caps w:val="0"/>
          <w:color w:val="auto"/>
          <w:spacing w:val="0"/>
          <w:sz w:val="32"/>
          <w:szCs w:val="32"/>
          <w:shd w:val="clear" w:fill="FFFFFF"/>
          <w:lang w:val="en-US" w:eastAsia="zh-CN"/>
        </w:rPr>
        <w:t>19061.42</w:t>
      </w:r>
      <w:r>
        <w:rPr>
          <w:rFonts w:hint="eastAsia" w:ascii="仿宋" w:hAnsi="仿宋" w:eastAsia="仿宋" w:cs="仿宋"/>
          <w:b w:val="0"/>
          <w:bCs w:val="0"/>
          <w:i w:val="0"/>
          <w:iCs w:val="0"/>
          <w:caps w:val="0"/>
          <w:color w:val="auto"/>
          <w:spacing w:val="0"/>
          <w:sz w:val="32"/>
          <w:szCs w:val="32"/>
          <w:shd w:val="clear" w:fill="FFFFFF"/>
        </w:rPr>
        <w:t>万元，与2019年相比，增加</w:t>
      </w:r>
      <w:r>
        <w:rPr>
          <w:rFonts w:hint="eastAsia" w:ascii="仿宋" w:hAnsi="仿宋" w:eastAsia="仿宋" w:cs="仿宋"/>
          <w:b w:val="0"/>
          <w:bCs w:val="0"/>
          <w:i w:val="0"/>
          <w:iCs w:val="0"/>
          <w:caps w:val="0"/>
          <w:color w:val="auto"/>
          <w:spacing w:val="0"/>
          <w:sz w:val="32"/>
          <w:szCs w:val="32"/>
          <w:shd w:val="clear" w:fill="FFFFFF"/>
          <w:lang w:val="en-US" w:eastAsia="zh-CN"/>
        </w:rPr>
        <w:t>1988.17</w:t>
      </w:r>
      <w:r>
        <w:rPr>
          <w:rFonts w:hint="eastAsia" w:ascii="仿宋" w:hAnsi="仿宋" w:eastAsia="仿宋" w:cs="仿宋"/>
          <w:b w:val="0"/>
          <w:bCs w:val="0"/>
          <w:i w:val="0"/>
          <w:iCs w:val="0"/>
          <w:caps w:val="0"/>
          <w:color w:val="auto"/>
          <w:spacing w:val="0"/>
          <w:sz w:val="32"/>
          <w:szCs w:val="32"/>
          <w:shd w:val="clear" w:fill="FFFFFF"/>
        </w:rPr>
        <w:t>万元，增加11.</w:t>
      </w:r>
      <w:r>
        <w:rPr>
          <w:rFonts w:hint="eastAsia" w:ascii="仿宋" w:hAnsi="仿宋" w:eastAsia="仿宋" w:cs="仿宋"/>
          <w:b w:val="0"/>
          <w:bCs w:val="0"/>
          <w:i w:val="0"/>
          <w:iCs w:val="0"/>
          <w:caps w:val="0"/>
          <w:color w:val="auto"/>
          <w:spacing w:val="0"/>
          <w:sz w:val="32"/>
          <w:szCs w:val="32"/>
          <w:shd w:val="clear" w:fill="FFFFFF"/>
          <w:lang w:val="en-US" w:eastAsia="zh-CN"/>
        </w:rPr>
        <w:t>64</w:t>
      </w:r>
      <w:r>
        <w:rPr>
          <w:rFonts w:hint="eastAsia" w:ascii="仿宋" w:hAnsi="仿宋" w:eastAsia="仿宋" w:cs="仿宋"/>
          <w:b w:val="0"/>
          <w:bCs w:val="0"/>
          <w:i w:val="0"/>
          <w:iCs w:val="0"/>
          <w:caps w:val="0"/>
          <w:color w:val="auto"/>
          <w:spacing w:val="0"/>
          <w:sz w:val="32"/>
          <w:szCs w:val="32"/>
          <w:shd w:val="clear" w:fill="FFFFFF"/>
        </w:rPr>
        <w:t>%，主要是</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因为本年度社保基金的支出增加。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2020年度财政拨款支出18960.36万元，占本年支出合计的100%，与2019年相比，财政拨款支出增加1977.58万元，增长11.64%，主要原因是财政对社保基金的补助增加。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2020年度财政拨款支出18960.36万元，主要用于以下方面：社会保障和就业（类）支出18940.15万元，</w:t>
      </w:r>
      <w:r>
        <w:rPr>
          <w:rFonts w:hint="eastAsia" w:ascii="仿宋" w:hAnsi="仿宋" w:eastAsia="仿宋" w:cs="仿宋"/>
          <w:b w:val="0"/>
          <w:bCs w:val="0"/>
          <w:i w:val="0"/>
          <w:iCs w:val="0"/>
          <w:caps w:val="0"/>
          <w:color w:val="auto"/>
          <w:spacing w:val="0"/>
          <w:sz w:val="32"/>
          <w:szCs w:val="32"/>
          <w:shd w:val="clear" w:fill="FFFFFF"/>
        </w:rPr>
        <w:t>占99.</w:t>
      </w:r>
      <w:r>
        <w:rPr>
          <w:rFonts w:hint="eastAsia" w:ascii="仿宋" w:hAnsi="仿宋" w:eastAsia="仿宋" w:cs="仿宋"/>
          <w:b w:val="0"/>
          <w:bCs w:val="0"/>
          <w:i w:val="0"/>
          <w:iCs w:val="0"/>
          <w:caps w:val="0"/>
          <w:color w:val="auto"/>
          <w:spacing w:val="0"/>
          <w:sz w:val="32"/>
          <w:szCs w:val="32"/>
          <w:shd w:val="clear" w:fill="FFFFFF"/>
          <w:lang w:val="en-US" w:eastAsia="zh-CN"/>
        </w:rPr>
        <w:t>89</w:t>
      </w:r>
      <w:r>
        <w:rPr>
          <w:rFonts w:hint="eastAsia" w:ascii="仿宋" w:hAnsi="仿宋" w:eastAsia="仿宋" w:cs="仿宋"/>
          <w:b w:val="0"/>
          <w:bCs w:val="0"/>
          <w:i w:val="0"/>
          <w:iCs w:val="0"/>
          <w:caps w:val="0"/>
          <w:color w:val="auto"/>
          <w:spacing w:val="0"/>
          <w:sz w:val="32"/>
          <w:szCs w:val="32"/>
          <w:shd w:val="clear" w:fill="FFFFFF"/>
        </w:rPr>
        <w:t>%；住房保障（类）支出20.21万元，占0.1</w:t>
      </w:r>
      <w:r>
        <w:rPr>
          <w:rFonts w:hint="eastAsia" w:ascii="仿宋" w:hAnsi="仿宋" w:eastAsia="仿宋" w:cs="仿宋"/>
          <w:b w:val="0"/>
          <w:bCs w:val="0"/>
          <w:i w:val="0"/>
          <w:iCs w:val="0"/>
          <w:caps w:val="0"/>
          <w:color w:val="auto"/>
          <w:spacing w:val="0"/>
          <w:sz w:val="32"/>
          <w:szCs w:val="32"/>
          <w:shd w:val="clear" w:fill="FFFFFF"/>
          <w:lang w:val="en-US" w:eastAsia="zh-CN"/>
        </w:rPr>
        <w:t>1</w:t>
      </w:r>
      <w:r>
        <w:rPr>
          <w:rFonts w:hint="eastAsia" w:ascii="仿宋" w:hAnsi="仿宋" w:eastAsia="仿宋" w:cs="仿宋"/>
          <w:b w:val="0"/>
          <w:bCs w:val="0"/>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2020年度财政拨款支出年初预算数为17755.72万元，支出决算数为18960.36万元，完成年初预算的106.78%，其中：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1、社会保障和就业支出（类）人力资源和社会保障管理事务（款）行政运行（项）。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年初预算为335.76万元，支出决算为314.06万元，完成年初预算的93.54%，决算数小于年初预算数的主要原因是：人员变动，减少了人员。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社会保障和就业支出（类）人力资源和社会保障管理事务（款）一般行政管理事务（项）。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年初预算为24万元，支出决算为24万元，完成年初预算的100%</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auto"/>
          <w:spacing w:val="0"/>
          <w:sz w:val="32"/>
          <w:szCs w:val="32"/>
          <w:shd w:val="clear" w:fill="FFFFFF"/>
        </w:rPr>
        <w:t>决算数</w:t>
      </w:r>
      <w:r>
        <w:rPr>
          <w:rFonts w:hint="eastAsia" w:ascii="仿宋" w:hAnsi="仿宋" w:eastAsia="仿宋" w:cs="仿宋"/>
          <w:b w:val="0"/>
          <w:bCs w:val="0"/>
          <w:i w:val="0"/>
          <w:iCs w:val="0"/>
          <w:caps w:val="0"/>
          <w:color w:val="auto"/>
          <w:spacing w:val="0"/>
          <w:sz w:val="32"/>
          <w:szCs w:val="32"/>
          <w:shd w:val="clear" w:fill="FFFFFF"/>
          <w:lang w:eastAsia="zh-CN"/>
        </w:rPr>
        <w:t>与</w:t>
      </w:r>
      <w:r>
        <w:rPr>
          <w:rFonts w:hint="eastAsia" w:ascii="仿宋" w:hAnsi="仿宋" w:eastAsia="仿宋" w:cs="仿宋"/>
          <w:b w:val="0"/>
          <w:bCs w:val="0"/>
          <w:i w:val="0"/>
          <w:iCs w:val="0"/>
          <w:caps w:val="0"/>
          <w:color w:val="auto"/>
          <w:spacing w:val="0"/>
          <w:sz w:val="32"/>
          <w:szCs w:val="32"/>
          <w:shd w:val="clear" w:fill="FFFFFF"/>
        </w:rPr>
        <w:t>预算数</w:t>
      </w:r>
      <w:r>
        <w:rPr>
          <w:rFonts w:hint="eastAsia" w:ascii="仿宋" w:hAnsi="仿宋" w:eastAsia="仿宋" w:cs="仿宋"/>
          <w:b w:val="0"/>
          <w:bCs w:val="0"/>
          <w:i w:val="0"/>
          <w:iCs w:val="0"/>
          <w:caps w:val="0"/>
          <w:color w:val="auto"/>
          <w:spacing w:val="0"/>
          <w:sz w:val="32"/>
          <w:szCs w:val="32"/>
          <w:shd w:val="clear" w:fill="FFFFFF"/>
          <w:lang w:eastAsia="zh-CN"/>
        </w:rPr>
        <w:t>持平</w:t>
      </w:r>
      <w:r>
        <w:rPr>
          <w:rFonts w:hint="eastAsia" w:ascii="仿宋" w:hAnsi="仿宋" w:eastAsia="仿宋" w:cs="仿宋"/>
          <w:b w:val="0"/>
          <w:bCs w:val="0"/>
          <w:i w:val="0"/>
          <w:iCs w:val="0"/>
          <w:caps w:val="0"/>
          <w:color w:val="auto"/>
          <w:spacing w:val="0"/>
          <w:sz w:val="32"/>
          <w:szCs w:val="32"/>
          <w:shd w:val="clear" w:fill="FFFFFF"/>
        </w:rPr>
        <w:t>的主要原因是：</w:t>
      </w:r>
      <w:r>
        <w:rPr>
          <w:rFonts w:hint="eastAsia" w:ascii="仿宋" w:hAnsi="仿宋" w:eastAsia="仿宋" w:cs="仿宋"/>
          <w:b w:val="0"/>
          <w:bCs w:val="0"/>
          <w:i w:val="0"/>
          <w:iCs w:val="0"/>
          <w:caps w:val="0"/>
          <w:color w:val="auto"/>
          <w:spacing w:val="0"/>
          <w:sz w:val="32"/>
          <w:szCs w:val="32"/>
          <w:shd w:val="clear" w:fill="FFFFFF"/>
          <w:lang w:eastAsia="zh-CN"/>
        </w:rPr>
        <w:t>按预算执行。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3、社会保障和就业支出（类）人力资源和社会保障管理事务（款）其他人力资源和社会保障管理事务支出（项）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170万元，支出决算为91.44万元，完成年初预算的53.79%，决算数小于年初预算数的主要原因是：此项为企业退休人员社会化管理服务经费预算（含街道、社区经费），但街道、社区的此项经费由区财政直接拨付至街道，不在本部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4、社会保障和就业支出（类）行政事业单位</w:t>
      </w:r>
      <w:r>
        <w:rPr>
          <w:rFonts w:hint="eastAsia" w:ascii="仿宋" w:hAnsi="仿宋" w:eastAsia="仿宋" w:cs="仿宋"/>
          <w:b w:val="0"/>
          <w:bCs w:val="0"/>
          <w:i w:val="0"/>
          <w:iCs w:val="0"/>
          <w:caps w:val="0"/>
          <w:color w:val="auto"/>
          <w:spacing w:val="0"/>
          <w:sz w:val="32"/>
          <w:szCs w:val="32"/>
          <w:shd w:val="clear" w:fill="FFFFFF"/>
          <w:lang w:eastAsia="zh-CN"/>
        </w:rPr>
        <w:t>养老支出</w:t>
      </w:r>
      <w:r>
        <w:rPr>
          <w:rFonts w:hint="eastAsia" w:ascii="仿宋" w:hAnsi="仿宋" w:eastAsia="仿宋" w:cs="仿宋"/>
          <w:b w:val="0"/>
          <w:bCs w:val="0"/>
          <w:i w:val="0"/>
          <w:iCs w:val="0"/>
          <w:caps w:val="0"/>
          <w:color w:val="auto"/>
          <w:spacing w:val="0"/>
          <w:sz w:val="32"/>
          <w:szCs w:val="32"/>
          <w:shd w:val="clear" w:fill="FFFFFF"/>
        </w:rPr>
        <w:t>（款）行政单位离退休（项）。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年初预算为0万元，支出决算为4.29万元，决算数大于年初预算数的主要原因是：年初预算将此项合并至社会保障和就业支出（类）行政事业单位离退休（款）事业单位离退休（项）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5、社会保障和就业支出（类）行政事业单位</w:t>
      </w:r>
      <w:r>
        <w:rPr>
          <w:rFonts w:hint="eastAsia" w:ascii="仿宋" w:hAnsi="仿宋" w:eastAsia="仿宋" w:cs="仿宋"/>
          <w:b w:val="0"/>
          <w:bCs w:val="0"/>
          <w:i w:val="0"/>
          <w:iCs w:val="0"/>
          <w:caps w:val="0"/>
          <w:color w:val="auto"/>
          <w:spacing w:val="0"/>
          <w:sz w:val="32"/>
          <w:szCs w:val="32"/>
          <w:shd w:val="clear" w:fill="FFFFFF"/>
          <w:lang w:eastAsia="zh-CN"/>
        </w:rPr>
        <w:t>养老支出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（款）事业单位离退休（项）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年初预算为6.11万元，支出决算为0.67万元，完成年初预算的10.9</w:t>
      </w:r>
      <w:r>
        <w:rPr>
          <w:rFonts w:hint="eastAsia" w:ascii="仿宋" w:hAnsi="仿宋" w:eastAsia="仿宋" w:cs="仿宋"/>
          <w:b w:val="0"/>
          <w:bCs w:val="0"/>
          <w:i w:val="0"/>
          <w:iCs w:val="0"/>
          <w:caps w:val="0"/>
          <w:color w:val="FF0000"/>
          <w:spacing w:val="0"/>
          <w:sz w:val="32"/>
          <w:szCs w:val="32"/>
          <w:shd w:val="clear" w:fill="FFFFFF"/>
          <w:lang w:val="en-US" w:eastAsia="zh-CN"/>
        </w:rPr>
        <w:t>7</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决算数小于年初预算数的主要原因是：年初预算将社会保障和就业支出（类）行政事业单位离退休（款）归口管理的行政单位离退休（项）合并至社会保障和就业支出（类）行政事业单位离退休（款）事业单位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6、社会保障和就业支出（类）行政事业单位</w:t>
      </w:r>
      <w:r>
        <w:rPr>
          <w:rFonts w:hint="eastAsia" w:ascii="仿宋" w:hAnsi="仿宋" w:eastAsia="仿宋" w:cs="仿宋"/>
          <w:b w:val="0"/>
          <w:bCs w:val="0"/>
          <w:i w:val="0"/>
          <w:iCs w:val="0"/>
          <w:caps w:val="0"/>
          <w:color w:val="auto"/>
          <w:spacing w:val="0"/>
          <w:sz w:val="32"/>
          <w:szCs w:val="32"/>
          <w:shd w:val="clear" w:fill="FFFFFF"/>
          <w:lang w:eastAsia="zh-CN"/>
        </w:rPr>
        <w:t>养老支出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（款）机关事业单位基本养老保险缴费支出（项）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年初预算为0万元，支出决算为8012.63万元，决算数大于年初预算数的主要原因是：年初预算将此项合并至社会保障和就业支出（类）行政事业单位离退休（款）对机关事业单位基本养老保险基金的补助（项）。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7、社会保障和就业支出（类）行政事业单位</w:t>
      </w:r>
      <w:r>
        <w:rPr>
          <w:rFonts w:hint="eastAsia" w:ascii="仿宋" w:hAnsi="仿宋" w:eastAsia="仿宋" w:cs="仿宋"/>
          <w:b w:val="0"/>
          <w:bCs w:val="0"/>
          <w:i w:val="0"/>
          <w:iCs w:val="0"/>
          <w:caps w:val="0"/>
          <w:color w:val="auto"/>
          <w:spacing w:val="0"/>
          <w:sz w:val="32"/>
          <w:szCs w:val="32"/>
          <w:shd w:val="clear" w:fill="FFFFFF"/>
          <w:lang w:eastAsia="zh-CN"/>
        </w:rPr>
        <w:t>养老支出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（款）对机关事业单位基本养老保险基金的补助（项）。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14600万元，支出决算为6545万元，完成年初预算的44.83%，决算数小于年初预算数的主要原因是：年初预算将社会保障和就业支出（类）行政事业单位离退休（款）机关事业单位基本养老保险缴费支出（项）合并至此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8、社会保障和就业支出（类）财政对基本养老保险基金的补助（款）财政对企业职工基本养老保险基金的补助（项）。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年初预算为160万元，支出决算为0万元，决算数小于年初预算数的主要原因是：依2019年相关文件可不支出。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9、社会保障和就业支出（类）财政对基本养老保险基金的补助（款）财政对城乡居民基本养老保险基金的补助（项）。</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年初预算为2438万元，支出决算为3946.97万元，完成年初预算的161.89%，决算数大于年初预算数的主要原因是：因为中央、省、市财政对城乡居民基本养老保险基金的补助增加。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10、社会保障和就业支出（类）残疾人事业（款）其他残疾人事业支出（项）。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年初预算为0万元，支出决算为</w:t>
      </w:r>
      <w:r>
        <w:rPr>
          <w:rFonts w:hint="eastAsia" w:ascii="仿宋" w:hAnsi="仿宋" w:eastAsia="仿宋" w:cs="仿宋"/>
          <w:b w:val="0"/>
          <w:bCs w:val="0"/>
          <w:i w:val="0"/>
          <w:iCs w:val="0"/>
          <w:caps w:val="0"/>
          <w:color w:val="auto"/>
          <w:spacing w:val="0"/>
          <w:sz w:val="32"/>
          <w:szCs w:val="32"/>
          <w:shd w:val="clear" w:fill="FFFFFF"/>
        </w:rPr>
        <w:t>1.</w:t>
      </w:r>
      <w:r>
        <w:rPr>
          <w:rFonts w:hint="eastAsia" w:ascii="仿宋" w:hAnsi="仿宋" w:eastAsia="仿宋" w:cs="仿宋"/>
          <w:b w:val="0"/>
          <w:bCs w:val="0"/>
          <w:i w:val="0"/>
          <w:iCs w:val="0"/>
          <w:caps w:val="0"/>
          <w:color w:val="auto"/>
          <w:spacing w:val="0"/>
          <w:sz w:val="32"/>
          <w:szCs w:val="32"/>
          <w:shd w:val="clear" w:fill="FFFFFF"/>
          <w:lang w:val="en-US" w:eastAsia="zh-CN"/>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万元，决算数大于年初预算数的主要原因是：此项支出为财政直接拨付，无需本部门编制预算。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11、住房保障支出（类）住房改革支出（款）住房公积金（项）。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年初预算为21.85万元，支出决算为20.21万元，完成年初预算的92.49%，决算数小于年初预算数的主要原因是：减少了人员。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2020年度财政拨款基本支出18936.</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36</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万元，其中：人员经费18905.67万元，占基本支出的99.84%,主要包括基本工资、津贴补贴、奖金、绩效工资、机关事业单位基本养老保险缴费、职业年金缴费、公务员医疗补助缴费、其他社会保障缴费、住房公积金、其他工资福利支出、生活补助、其他对个人和家庭的补助；公用经费30.68万元，占基本支出的0.16%，主要包括办公费、手续费、 邮电费、劳务费、其他商品和服务支出。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三公”经费财政拨款支出预算为0万元，支出决算为0万元，完成预算的</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10</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因公出国（境）费支出预算为0万元，支出决算为0万元，</w:t>
      </w:r>
      <w:r>
        <w:rPr>
          <w:rFonts w:hint="eastAsia" w:ascii="仿宋" w:hAnsi="仿宋" w:eastAsia="仿宋" w:cs="仿宋"/>
          <w:i w:val="0"/>
          <w:iCs w:val="0"/>
          <w:caps w:val="0"/>
          <w:color w:val="auto"/>
          <w:spacing w:val="0"/>
          <w:sz w:val="32"/>
          <w:szCs w:val="32"/>
          <w:highlight w:val="none"/>
        </w:rPr>
        <w:t>决算数与年初预算数持平，</w:t>
      </w:r>
      <w:r>
        <w:rPr>
          <w:rFonts w:hint="eastAsia" w:ascii="仿宋" w:hAnsi="仿宋" w:eastAsia="仿宋" w:cs="仿宋"/>
          <w:color w:val="auto"/>
          <w:sz w:val="32"/>
          <w:szCs w:val="32"/>
          <w:highlight w:val="none"/>
        </w:rPr>
        <w:t>主要原因</w:t>
      </w:r>
      <w:r>
        <w:rPr>
          <w:rFonts w:hint="eastAsia" w:ascii="仿宋" w:hAnsi="仿宋" w:eastAsia="仿宋" w:cs="仿宋"/>
          <w:color w:val="auto"/>
          <w:sz w:val="32"/>
          <w:szCs w:val="32"/>
          <w:highlight w:val="none"/>
          <w:lang w:eastAsia="zh-CN"/>
        </w:rPr>
        <w:t>按预算执行，</w:t>
      </w:r>
      <w:r>
        <w:rPr>
          <w:rFonts w:hint="eastAsia" w:ascii="仿宋" w:hAnsi="仿宋" w:eastAsia="仿宋" w:cs="仿宋"/>
          <w:i w:val="0"/>
          <w:iCs w:val="0"/>
          <w:caps w:val="0"/>
          <w:color w:val="auto"/>
          <w:spacing w:val="0"/>
          <w:sz w:val="32"/>
          <w:szCs w:val="32"/>
          <w:highlight w:val="none"/>
        </w:rPr>
        <w:t>与上年数持平</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color w:val="auto"/>
          <w:sz w:val="32"/>
          <w:szCs w:val="32"/>
          <w:highlight w:val="none"/>
        </w:rPr>
        <w:t>主要原因</w:t>
      </w:r>
      <w:r>
        <w:rPr>
          <w:rFonts w:hint="eastAsia" w:ascii="仿宋" w:hAnsi="仿宋" w:eastAsia="仿宋" w:cs="仿宋"/>
          <w:color w:val="auto"/>
          <w:sz w:val="32"/>
          <w:szCs w:val="32"/>
          <w:highlight w:val="none"/>
          <w:lang w:eastAsia="zh-CN"/>
        </w:rPr>
        <w:t>本年度未安排因公出国（境）。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公务接待费支出预算0万元，支出决算为0万元，</w:t>
      </w:r>
      <w:r>
        <w:rPr>
          <w:rFonts w:hint="eastAsia" w:ascii="仿宋" w:hAnsi="仿宋" w:eastAsia="仿宋" w:cs="仿宋"/>
          <w:i w:val="0"/>
          <w:iCs w:val="0"/>
          <w:caps w:val="0"/>
          <w:color w:val="auto"/>
          <w:spacing w:val="0"/>
          <w:sz w:val="32"/>
          <w:szCs w:val="32"/>
          <w:highlight w:val="none"/>
        </w:rPr>
        <w:t>决算数与年初预算数持平，</w:t>
      </w:r>
      <w:r>
        <w:rPr>
          <w:rFonts w:hint="eastAsia" w:ascii="仿宋" w:hAnsi="仿宋" w:eastAsia="仿宋" w:cs="仿宋"/>
          <w:i w:val="0"/>
          <w:iCs w:val="0"/>
          <w:caps w:val="0"/>
          <w:color w:val="auto"/>
          <w:spacing w:val="0"/>
          <w:sz w:val="32"/>
          <w:szCs w:val="32"/>
          <w:highlight w:val="none"/>
          <w:lang w:val="en-US" w:eastAsia="zh-CN"/>
        </w:rPr>
        <w:t>主要原因是</w:t>
      </w:r>
      <w:r>
        <w:rPr>
          <w:rFonts w:hint="eastAsia" w:ascii="仿宋" w:hAnsi="仿宋" w:eastAsia="仿宋" w:cs="仿宋"/>
          <w:color w:val="auto"/>
          <w:sz w:val="32"/>
          <w:szCs w:val="32"/>
          <w:highlight w:val="none"/>
          <w:lang w:eastAsia="zh-CN"/>
        </w:rPr>
        <w:t>按预算执行，</w:t>
      </w:r>
      <w:r>
        <w:rPr>
          <w:rFonts w:hint="eastAsia" w:ascii="仿宋" w:hAnsi="仿宋" w:eastAsia="仿宋" w:cs="仿宋"/>
          <w:i w:val="0"/>
          <w:iCs w:val="0"/>
          <w:caps w:val="0"/>
          <w:color w:val="auto"/>
          <w:spacing w:val="0"/>
          <w:sz w:val="32"/>
          <w:szCs w:val="32"/>
          <w:highlight w:val="none"/>
        </w:rPr>
        <w:t>与上年数持平</w:t>
      </w:r>
      <w:r>
        <w:rPr>
          <w:rFonts w:hint="eastAsia" w:ascii="仿宋" w:hAnsi="仿宋" w:eastAsia="仿宋" w:cs="仿宋"/>
          <w:i w:val="0"/>
          <w:iCs w:val="0"/>
          <w:caps w:val="0"/>
          <w:color w:val="auto"/>
          <w:spacing w:val="0"/>
          <w:sz w:val="32"/>
          <w:szCs w:val="32"/>
          <w:highlight w:val="none"/>
          <w:lang w:val="en-US" w:eastAsia="zh-CN"/>
        </w:rPr>
        <w:t>，主要原因是厉行节约，减少开支</w:t>
      </w:r>
      <w:r>
        <w:rPr>
          <w:rFonts w:hint="eastAsia" w:ascii="仿宋" w:hAnsi="仿宋" w:eastAsia="仿宋" w:cs="仿宋"/>
          <w:i w:val="0"/>
          <w:iCs w:val="0"/>
          <w:caps w:val="0"/>
          <w:color w:val="auto"/>
          <w:spacing w:val="0"/>
          <w:sz w:val="32"/>
          <w:szCs w:val="32"/>
          <w:highlight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highlight w:val="none"/>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公务用车购置费及运行维护费支出预算为0万元，支出决算为0万元，</w:t>
      </w:r>
      <w:r>
        <w:rPr>
          <w:rFonts w:hint="eastAsia" w:ascii="仿宋" w:hAnsi="仿宋" w:eastAsia="仿宋" w:cs="仿宋"/>
          <w:i w:val="0"/>
          <w:iCs w:val="0"/>
          <w:caps w:val="0"/>
          <w:color w:val="auto"/>
          <w:spacing w:val="0"/>
          <w:sz w:val="32"/>
          <w:szCs w:val="32"/>
          <w:highlight w:val="none"/>
        </w:rPr>
        <w:t>决算数与年初预算数持平</w:t>
      </w:r>
      <w:r>
        <w:rPr>
          <w:rFonts w:hint="eastAsia" w:ascii="仿宋" w:hAnsi="仿宋" w:eastAsia="仿宋" w:cs="仿宋"/>
          <w:color w:val="auto"/>
          <w:sz w:val="32"/>
          <w:szCs w:val="32"/>
          <w:highlight w:val="none"/>
        </w:rPr>
        <w:t>主要原因</w:t>
      </w:r>
      <w:r>
        <w:rPr>
          <w:rFonts w:hint="eastAsia" w:ascii="仿宋" w:hAnsi="仿宋" w:eastAsia="仿宋" w:cs="仿宋"/>
          <w:color w:val="auto"/>
          <w:sz w:val="32"/>
          <w:szCs w:val="32"/>
          <w:highlight w:val="none"/>
          <w:lang w:eastAsia="zh-CN"/>
        </w:rPr>
        <w:t>按预算执行，</w:t>
      </w:r>
      <w:r>
        <w:rPr>
          <w:rFonts w:hint="eastAsia" w:ascii="仿宋" w:hAnsi="仿宋" w:eastAsia="仿宋" w:cs="仿宋"/>
          <w:i w:val="0"/>
          <w:iCs w:val="0"/>
          <w:caps w:val="0"/>
          <w:color w:val="auto"/>
          <w:spacing w:val="0"/>
          <w:sz w:val="32"/>
          <w:szCs w:val="32"/>
          <w:highlight w:val="none"/>
        </w:rPr>
        <w:t>与上年数持平</w:t>
      </w:r>
      <w:r>
        <w:rPr>
          <w:rFonts w:hint="eastAsia" w:ascii="仿宋" w:hAnsi="仿宋" w:eastAsia="仿宋" w:cs="仿宋"/>
          <w:i w:val="0"/>
          <w:iCs w:val="0"/>
          <w:caps w:val="0"/>
          <w:color w:val="auto"/>
          <w:spacing w:val="0"/>
          <w:sz w:val="32"/>
          <w:szCs w:val="32"/>
          <w:highlight w:val="none"/>
          <w:lang w:eastAsia="zh-CN"/>
        </w:rPr>
        <w:t>，</w:t>
      </w:r>
      <w:r>
        <w:rPr>
          <w:rFonts w:hint="eastAsia" w:ascii="仿宋" w:hAnsi="仿宋" w:eastAsia="仿宋" w:cs="仿宋"/>
          <w:i w:val="0"/>
          <w:iCs w:val="0"/>
          <w:caps w:val="0"/>
          <w:color w:val="auto"/>
          <w:spacing w:val="0"/>
          <w:sz w:val="32"/>
          <w:szCs w:val="32"/>
          <w:highlight w:val="none"/>
          <w:lang w:val="en-US" w:eastAsia="zh-CN"/>
        </w:rPr>
        <w:t>主要原因是厉行节约，减少开支</w:t>
      </w:r>
      <w:r>
        <w:rPr>
          <w:rFonts w:hint="eastAsia" w:ascii="仿宋" w:hAnsi="仿宋" w:eastAsia="仿宋" w:cs="仿宋"/>
          <w:i w:val="0"/>
          <w:iCs w:val="0"/>
          <w:caps w:val="0"/>
          <w:color w:val="auto"/>
          <w:spacing w:val="0"/>
          <w:sz w:val="32"/>
          <w:szCs w:val="32"/>
          <w:highlight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i w:val="0"/>
          <w:iCs w:val="0"/>
          <w:caps w:val="0"/>
          <w:color w:val="auto"/>
          <w:spacing w:val="0"/>
          <w:sz w:val="32"/>
          <w:szCs w:val="32"/>
        </w:rPr>
      </w:pPr>
      <w:r>
        <w:rPr>
          <w:rStyle w:val="5"/>
          <w:rFonts w:hint="eastAsia" w:ascii="仿宋" w:hAnsi="仿宋" w:eastAsia="仿宋" w:cs="仿宋"/>
          <w:i w:val="0"/>
          <w:iCs w:val="0"/>
          <w:caps w:val="0"/>
          <w:color w:val="auto"/>
          <w:spacing w:val="0"/>
          <w:sz w:val="32"/>
          <w:szCs w:val="32"/>
          <w:shd w:val="clear" w:fill="FFFFFF"/>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2020年度“三公”经费财政拨款支出决算中，公务接待费支出决算0万元，占0 %,因公出国（境）费支出决算0万元，占0 %,公务用车购置费及运行维护费支出决算0万元，占0 %。其中：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1、因公出国（境）费支出决算为0万元，全年安排因公出国（境）团组0个，累计0人次。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2、公务接待费支出决算为0万元，全年共接待来访团组0个、来宾0人次。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3、公务用车购置费及运行维护费支出决算为0万元，其中：公务用车购置费0万元。公务用车运行维护费0万元，截止2020年12月31日，我单位开支财政拨款的公务用车保有量为0辆。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本单位无政府性基金收支。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九、</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（一）专项资金绩效自评：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本部门围绕提高社会保险保障能力等目标任务，积极开展绩效管理工作，并取得明显成效，各项工作按预算指标基本完成，系统能力水平进一步提升，自评达到优秀。</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br w:type="textWrapping"/>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（二）部门整体支出绩效自评：</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本部门认真履行职责，深入贯彻落实区委，区政府和市人社局的决策部署，扎实推进各项社保工作，较好地完成了年初确定的各项工作任务。整体来看，我部门预算资金从项目组织实施、资金使用管理以及所产生的绩效等方面综合评价为优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 十、其他重要事项情况说明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本部门2020年度机关运行经费支出30.68万元，比年初预算数减少</w:t>
      </w:r>
      <w:r>
        <w:rPr>
          <w:rFonts w:hint="eastAsia" w:ascii="仿宋" w:hAnsi="仿宋" w:eastAsia="仿宋" w:cs="仿宋"/>
          <w:i w:val="0"/>
          <w:iCs w:val="0"/>
          <w:caps w:val="0"/>
          <w:color w:val="auto"/>
          <w:spacing w:val="0"/>
          <w:sz w:val="32"/>
          <w:szCs w:val="32"/>
          <w:shd w:val="clear" w:fill="FFFFFF"/>
          <w:lang w:val="en-US" w:eastAsia="zh-CN"/>
        </w:rPr>
        <w:t>1.48</w:t>
      </w:r>
      <w:r>
        <w:rPr>
          <w:rFonts w:hint="eastAsia" w:ascii="仿宋" w:hAnsi="仿宋" w:eastAsia="仿宋" w:cs="仿宋"/>
          <w:i w:val="0"/>
          <w:iCs w:val="0"/>
          <w:caps w:val="0"/>
          <w:color w:val="auto"/>
          <w:spacing w:val="0"/>
          <w:sz w:val="32"/>
          <w:szCs w:val="32"/>
          <w:shd w:val="clear" w:fill="FFFFFF"/>
        </w:rPr>
        <w:t>万元，降低</w:t>
      </w:r>
      <w:r>
        <w:rPr>
          <w:rFonts w:hint="eastAsia" w:ascii="仿宋" w:hAnsi="仿宋" w:eastAsia="仿宋" w:cs="仿宋"/>
          <w:i w:val="0"/>
          <w:iCs w:val="0"/>
          <w:caps w:val="0"/>
          <w:color w:val="auto"/>
          <w:spacing w:val="0"/>
          <w:sz w:val="32"/>
          <w:szCs w:val="32"/>
          <w:shd w:val="clear" w:fill="FFFFFF"/>
          <w:lang w:val="en-US" w:eastAsia="zh-CN"/>
        </w:rPr>
        <w:t>4.6</w:t>
      </w:r>
      <w:r>
        <w:rPr>
          <w:rFonts w:hint="eastAsia" w:ascii="仿宋" w:hAnsi="仿宋" w:eastAsia="仿宋" w:cs="仿宋"/>
          <w:i w:val="0"/>
          <w:iCs w:val="0"/>
          <w:caps w:val="0"/>
          <w:color w:val="auto"/>
          <w:spacing w:val="0"/>
          <w:sz w:val="32"/>
          <w:szCs w:val="32"/>
          <w:shd w:val="clear" w:fill="FFFFFF"/>
        </w:rPr>
        <w:t>%。主要</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原因是：厉行节约。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2020年本部门开支会议费0万元，未召开需使用经费会议；开支培训费0万元，未开展需使用经费培训。</w:t>
      </w:r>
      <w:r>
        <w:rPr>
          <w:rFonts w:hint="eastAsia" w:ascii="仿宋" w:hAnsi="仿宋" w:eastAsia="仿宋" w:cs="仿宋"/>
          <w:b w:val="0"/>
          <w:bCs w:val="0"/>
          <w:i w:val="0"/>
          <w:iCs w:val="0"/>
          <w:caps w:val="0"/>
          <w:color w:val="auto"/>
          <w:spacing w:val="0"/>
          <w:sz w:val="32"/>
          <w:szCs w:val="32"/>
        </w:rPr>
        <w:t>无举办节庆、晚会、论坛、赛事等活动，开支为0万元。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b w:val="0"/>
          <w:bCs w:val="0"/>
          <w:i w:val="0"/>
          <w:iCs w:val="0"/>
          <w:caps w:val="0"/>
          <w:color w:val="auto"/>
          <w:spacing w:val="0"/>
          <w:sz w:val="32"/>
          <w:szCs w:val="32"/>
        </w:rPr>
        <w:t>本部门2020年度政府采购支出总</w:t>
      </w:r>
      <w:r>
        <w:rPr>
          <w:rFonts w:hint="eastAsia" w:ascii="仿宋" w:hAnsi="仿宋" w:eastAsia="仿宋" w:cs="仿宋"/>
          <w:b w:val="0"/>
          <w:bCs w:val="0"/>
          <w:i w:val="0"/>
          <w:iCs w:val="0"/>
          <w:caps w:val="0"/>
          <w:color w:val="auto"/>
          <w:spacing w:val="0"/>
          <w:sz w:val="32"/>
          <w:szCs w:val="32"/>
          <w:highlight w:val="none"/>
        </w:rPr>
        <w:t>额</w:t>
      </w:r>
      <w:r>
        <w:rPr>
          <w:rFonts w:hint="eastAsia" w:ascii="仿宋" w:hAnsi="仿宋" w:eastAsia="仿宋" w:cs="仿宋"/>
          <w:b w:val="0"/>
          <w:bCs w:val="0"/>
          <w:i w:val="0"/>
          <w:iCs w:val="0"/>
          <w:caps w:val="0"/>
          <w:color w:val="auto"/>
          <w:spacing w:val="0"/>
          <w:sz w:val="32"/>
          <w:szCs w:val="32"/>
          <w:highlight w:val="none"/>
          <w:lang w:val="en-US" w:eastAsia="zh-CN"/>
        </w:rPr>
        <w:t>0</w:t>
      </w:r>
      <w:r>
        <w:rPr>
          <w:rFonts w:hint="eastAsia" w:ascii="仿宋" w:hAnsi="仿宋" w:eastAsia="仿宋" w:cs="仿宋"/>
          <w:b w:val="0"/>
          <w:bCs w:val="0"/>
          <w:i w:val="0"/>
          <w:iCs w:val="0"/>
          <w:caps w:val="0"/>
          <w:color w:val="auto"/>
          <w:spacing w:val="0"/>
          <w:sz w:val="32"/>
          <w:szCs w:val="32"/>
          <w:highlight w:val="none"/>
        </w:rPr>
        <w:t>万元，</w:t>
      </w:r>
      <w:bookmarkStart w:id="0" w:name="_GoBack"/>
      <w:r>
        <w:rPr>
          <w:rFonts w:hint="eastAsia" w:ascii="仿宋" w:hAnsi="仿宋" w:eastAsia="仿宋" w:cs="仿宋"/>
          <w:b w:val="0"/>
          <w:bCs w:val="0"/>
          <w:i w:val="0"/>
          <w:iCs w:val="0"/>
          <w:caps w:val="0"/>
          <w:color w:val="auto"/>
          <w:spacing w:val="0"/>
          <w:sz w:val="32"/>
          <w:szCs w:val="32"/>
          <w:highlight w:val="none"/>
        </w:rPr>
        <w:t>其中：政府采购货物支出</w:t>
      </w:r>
      <w:r>
        <w:rPr>
          <w:rFonts w:hint="eastAsia" w:ascii="仿宋" w:hAnsi="仿宋" w:eastAsia="仿宋" w:cs="仿宋"/>
          <w:b w:val="0"/>
          <w:bCs w:val="0"/>
          <w:i w:val="0"/>
          <w:iCs w:val="0"/>
          <w:caps w:val="0"/>
          <w:color w:val="auto"/>
          <w:spacing w:val="0"/>
          <w:sz w:val="32"/>
          <w:szCs w:val="32"/>
          <w:highlight w:val="none"/>
          <w:lang w:val="en-US" w:eastAsia="zh-CN"/>
        </w:rPr>
        <w:t>0</w:t>
      </w:r>
      <w:r>
        <w:rPr>
          <w:rFonts w:hint="eastAsia" w:ascii="仿宋" w:hAnsi="仿宋" w:eastAsia="仿宋" w:cs="仿宋"/>
          <w:b w:val="0"/>
          <w:bCs w:val="0"/>
          <w:i w:val="0"/>
          <w:iCs w:val="0"/>
          <w:caps w:val="0"/>
          <w:color w:val="auto"/>
          <w:spacing w:val="0"/>
          <w:sz w:val="32"/>
          <w:szCs w:val="32"/>
          <w:highlight w:val="none"/>
        </w:rPr>
        <w:t>万元，政府采购工程支出0万元、政府采购服务支出0万元。授予中小企业合同金额</w:t>
      </w:r>
      <w:r>
        <w:rPr>
          <w:rFonts w:hint="eastAsia" w:ascii="仿宋" w:hAnsi="仿宋" w:eastAsia="仿宋" w:cs="仿宋"/>
          <w:b w:val="0"/>
          <w:bCs w:val="0"/>
          <w:i w:val="0"/>
          <w:iCs w:val="0"/>
          <w:caps w:val="0"/>
          <w:color w:val="auto"/>
          <w:spacing w:val="0"/>
          <w:sz w:val="32"/>
          <w:szCs w:val="32"/>
          <w:highlight w:val="none"/>
          <w:lang w:val="en-US" w:eastAsia="zh-CN"/>
        </w:rPr>
        <w:t>0</w:t>
      </w:r>
      <w:r>
        <w:rPr>
          <w:rFonts w:hint="eastAsia" w:ascii="仿宋" w:hAnsi="仿宋" w:eastAsia="仿宋" w:cs="仿宋"/>
          <w:b w:val="0"/>
          <w:bCs w:val="0"/>
          <w:i w:val="0"/>
          <w:iCs w:val="0"/>
          <w:caps w:val="0"/>
          <w:color w:val="auto"/>
          <w:spacing w:val="0"/>
          <w:sz w:val="32"/>
          <w:szCs w:val="32"/>
          <w:highlight w:val="none"/>
        </w:rPr>
        <w:t>万元</w:t>
      </w:r>
      <w:r>
        <w:rPr>
          <w:rFonts w:hint="eastAsia" w:ascii="仿宋" w:hAnsi="仿宋" w:eastAsia="仿宋" w:cs="仿宋"/>
          <w:b w:val="0"/>
          <w:bCs w:val="0"/>
          <w:i w:val="0"/>
          <w:iCs w:val="0"/>
          <w:caps w:val="0"/>
          <w:color w:val="auto"/>
          <w:spacing w:val="0"/>
          <w:sz w:val="32"/>
          <w:szCs w:val="32"/>
        </w:rPr>
        <w:t>，占政府采购支出总额的</w:t>
      </w:r>
      <w:r>
        <w:rPr>
          <w:rFonts w:hint="eastAsia" w:ascii="仿宋" w:hAnsi="仿宋" w:eastAsia="仿宋" w:cs="仿宋"/>
          <w:b w:val="0"/>
          <w:bCs w:val="0"/>
          <w:i w:val="0"/>
          <w:iCs w:val="0"/>
          <w:caps w:val="0"/>
          <w:color w:val="auto"/>
          <w:spacing w:val="0"/>
          <w:sz w:val="32"/>
          <w:szCs w:val="32"/>
          <w:lang w:val="en-US" w:eastAsia="zh-CN"/>
        </w:rPr>
        <w:t>0</w:t>
      </w:r>
      <w:r>
        <w:rPr>
          <w:rFonts w:hint="eastAsia" w:ascii="仿宋" w:hAnsi="仿宋" w:eastAsia="仿宋" w:cs="仿宋"/>
          <w:b w:val="0"/>
          <w:bCs w:val="0"/>
          <w:i w:val="0"/>
          <w:iCs w:val="0"/>
          <w:caps w:val="0"/>
          <w:color w:val="auto"/>
          <w:spacing w:val="0"/>
          <w:sz w:val="32"/>
          <w:szCs w:val="32"/>
        </w:rPr>
        <w:t>%，其中：授予小微企业合同金额</w:t>
      </w:r>
      <w:r>
        <w:rPr>
          <w:rFonts w:hint="eastAsia" w:ascii="仿宋" w:hAnsi="仿宋" w:eastAsia="仿宋" w:cs="仿宋"/>
          <w:b w:val="0"/>
          <w:bCs w:val="0"/>
          <w:i w:val="0"/>
          <w:iCs w:val="0"/>
          <w:caps w:val="0"/>
          <w:color w:val="auto"/>
          <w:spacing w:val="0"/>
          <w:sz w:val="32"/>
          <w:szCs w:val="32"/>
          <w:lang w:val="en-US" w:eastAsia="zh-CN"/>
        </w:rPr>
        <w:t>0</w:t>
      </w:r>
      <w:r>
        <w:rPr>
          <w:rFonts w:hint="eastAsia" w:ascii="仿宋" w:hAnsi="仿宋" w:eastAsia="仿宋" w:cs="仿宋"/>
          <w:b w:val="0"/>
          <w:bCs w:val="0"/>
          <w:i w:val="0"/>
          <w:iCs w:val="0"/>
          <w:caps w:val="0"/>
          <w:color w:val="auto"/>
          <w:spacing w:val="0"/>
          <w:sz w:val="32"/>
          <w:szCs w:val="32"/>
        </w:rPr>
        <w:t>万元，占政府采购支出总额的</w:t>
      </w:r>
      <w:r>
        <w:rPr>
          <w:rFonts w:hint="eastAsia" w:ascii="仿宋" w:hAnsi="仿宋" w:eastAsia="仿宋" w:cs="仿宋"/>
          <w:b w:val="0"/>
          <w:bCs w:val="0"/>
          <w:i w:val="0"/>
          <w:iCs w:val="0"/>
          <w:caps w:val="0"/>
          <w:color w:val="auto"/>
          <w:spacing w:val="0"/>
          <w:sz w:val="32"/>
          <w:szCs w:val="32"/>
          <w:lang w:val="en-US" w:eastAsia="zh-CN"/>
        </w:rPr>
        <w:t>0</w:t>
      </w:r>
      <w:r>
        <w:rPr>
          <w:rFonts w:hint="eastAsia" w:ascii="仿宋" w:hAnsi="仿宋" w:eastAsia="仿宋" w:cs="仿宋"/>
          <w:b w:val="0"/>
          <w:bCs w:val="0"/>
          <w:i w:val="0"/>
          <w:iCs w:val="0"/>
          <w:caps w:val="0"/>
          <w:color w:val="auto"/>
          <w:spacing w:val="0"/>
          <w:sz w:val="32"/>
          <w:szCs w:val="32"/>
        </w:rPr>
        <w:t>%。</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截至2019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widowControl/>
        <w:numPr>
          <w:ilvl w:val="0"/>
          <w:numId w:val="1"/>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000000" w:themeColor="text1"/>
          <w:kern w:val="0"/>
          <w:sz w:val="44"/>
          <w:szCs w:val="44"/>
          <w14:textFill>
            <w14:solidFill>
              <w14:schemeClr w14:val="tx1"/>
            </w14:solidFill>
          </w14:textFill>
        </w:rPr>
      </w:pPr>
      <w:r>
        <w:rPr>
          <w:rFonts w:hint="eastAsia" w:ascii="黑体" w:hAnsi="黑体" w:eastAsia="黑体" w:cs="黑体"/>
          <w:bCs/>
          <w:color w:val="000000" w:themeColor="text1"/>
          <w:kern w:val="0"/>
          <w:sz w:val="44"/>
          <w:szCs w:val="44"/>
          <w14:textFill>
            <w14:solidFill>
              <w14:schemeClr w14:val="tx1"/>
            </w14:solidFill>
          </w14:textFill>
        </w:rPr>
        <w:t>名词解释</w:t>
      </w:r>
    </w:p>
    <w:p>
      <w:pPr>
        <w:keepNext w:val="0"/>
        <w:keepLines w:val="0"/>
        <w:pageBreakBefore w:val="0"/>
        <w:widowControl/>
        <w:numPr>
          <w:ilvl w:val="0"/>
          <w:numId w:val="0"/>
        </w:numPr>
        <w:kinsoku/>
        <w:wordWrap/>
        <w:overflowPunct/>
        <w:topLinePunct w:val="0"/>
        <w:bidi w:val="0"/>
        <w:snapToGrid/>
        <w:spacing w:line="600" w:lineRule="exact"/>
        <w:ind w:firstLine="640"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p>
    <w:p>
      <w:pPr>
        <w:keepNext w:val="0"/>
        <w:keepLines w:val="0"/>
        <w:pageBreakBefore w:val="0"/>
        <w:widowControl/>
        <w:numPr>
          <w:ilvl w:val="0"/>
          <w:numId w:val="0"/>
        </w:numPr>
        <w:kinsoku/>
        <w:wordWrap/>
        <w:overflowPunct/>
        <w:topLinePunct w:val="0"/>
        <w:bidi w:val="0"/>
        <w:snapToGrid/>
        <w:spacing w:line="600" w:lineRule="exact"/>
        <w:ind w:firstLine="640" w:firstLineChars="200"/>
        <w:jc w:val="both"/>
        <w:textAlignment w:val="auto"/>
        <w:rPr>
          <w:rFonts w:hint="eastAsia" w:ascii="黑体" w:hAnsi="黑体" w:eastAsia="黑体" w:cs="黑体"/>
          <w:bCs/>
          <w:color w:val="000000" w:themeColor="text1"/>
          <w:kern w:val="0"/>
          <w:sz w:val="44"/>
          <w:szCs w:val="44"/>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财政事务：反映财政部门用于预算改革、财政国库集中收付业务、财政监察、信息化建设等财政事务方面的支出。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Style w:val="5"/>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基本支出：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指为保障机构正常运转、完成日常工作任务而发生的人员支出和公用支出。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eastAsia" w:ascii="仿宋" w:hAnsi="仿宋" w:eastAsia="仿宋" w:cs="仿宋"/>
          <w:b w:val="0"/>
          <w:bCs/>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项目支出：</w:t>
      </w:r>
      <w:r>
        <w:rPr>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val="0"/>
          <w:bCs/>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“三公”经费：</w:t>
      </w:r>
      <w:r>
        <w:rPr>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pPr>
      <w:r>
        <w:rPr>
          <w:rStyle w:val="5"/>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机关运行经费：</w:t>
      </w:r>
      <w:r>
        <w:rPr>
          <w:rFonts w:hint="eastAsia" w:ascii="仿宋" w:hAnsi="仿宋" w:eastAsia="仿宋" w:cs="仿宋"/>
          <w:b w:val="0"/>
          <w:bCs/>
          <w:i w:val="0"/>
          <w:iCs w:val="0"/>
          <w:caps w:val="0"/>
          <w:color w:val="000000" w:themeColor="text1"/>
          <w:spacing w:val="0"/>
          <w:sz w:val="32"/>
          <w:szCs w:val="32"/>
          <w:shd w:val="clear" w:fill="FFFFFF"/>
          <w14:textFill>
            <w14:solidFill>
              <w14:schemeClr w14:val="tx1"/>
            </w14:solidFill>
          </w14:textFill>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numPr>
          <w:ilvl w:val="0"/>
          <w:numId w:val="2"/>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000000" w:themeColor="text1"/>
          <w:kern w:val="0"/>
          <w:sz w:val="44"/>
          <w:szCs w:val="44"/>
          <w:lang w:val="en-US" w:eastAsia="zh-CN"/>
          <w14:textFill>
            <w14:solidFill>
              <w14:schemeClr w14:val="tx1"/>
            </w14:solidFill>
          </w14:textFill>
        </w:rPr>
      </w:pPr>
      <w:r>
        <w:rPr>
          <w:rFonts w:hint="eastAsia" w:ascii="黑体" w:hAnsi="黑体" w:eastAsia="黑体" w:cs="黑体"/>
          <w:bCs/>
          <w:color w:val="000000" w:themeColor="text1"/>
          <w:kern w:val="0"/>
          <w:sz w:val="44"/>
          <w:szCs w:val="44"/>
          <w:lang w:val="en-US" w:eastAsia="zh-CN"/>
          <w14:textFill>
            <w14:solidFill>
              <w14:schemeClr w14:val="tx1"/>
            </w14:solidFill>
          </w14:textFill>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年度部门整体支出绩效评价报告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F4E64508"/>
    <w:multiLevelType w:val="singleLevel"/>
    <w:tmpl w:val="F4E64508"/>
    <w:lvl w:ilvl="0" w:tentative="0">
      <w:start w:val="4"/>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MTA1MzJjODE0YTYzODNkZDhiNzZkZjE3NjYyNTkifQ=="/>
  </w:docVars>
  <w:rsids>
    <w:rsidRoot w:val="00000000"/>
    <w:rsid w:val="0F592105"/>
    <w:rsid w:val="1A076A41"/>
    <w:rsid w:val="1FA83694"/>
    <w:rsid w:val="20E95795"/>
    <w:rsid w:val="267A5A16"/>
    <w:rsid w:val="3231600F"/>
    <w:rsid w:val="3DCA0DED"/>
    <w:rsid w:val="3E691DE9"/>
    <w:rsid w:val="4BAB3A41"/>
    <w:rsid w:val="52B32506"/>
    <w:rsid w:val="543210F5"/>
    <w:rsid w:val="59B06088"/>
    <w:rsid w:val="5C52360E"/>
    <w:rsid w:val="62603316"/>
    <w:rsid w:val="632A5B90"/>
    <w:rsid w:val="660E6930"/>
    <w:rsid w:val="664777A6"/>
    <w:rsid w:val="6C5F6D20"/>
    <w:rsid w:val="6DC5053A"/>
    <w:rsid w:val="6FF8052B"/>
    <w:rsid w:val="798C4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4590</Words>
  <Characters>5004</Characters>
  <Lines>0</Lines>
  <Paragraphs>0</Paragraphs>
  <TotalTime>7</TotalTime>
  <ScaleCrop>false</ScaleCrop>
  <LinksUpToDate>false</LinksUpToDate>
  <CharactersWithSpaces>5021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人参米</cp:lastModifiedBy>
  <dcterms:modified xsi:type="dcterms:W3CDTF">2022-08-19T06:13:57Z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