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3" w:rightChars="376"/>
        <w:jc w:val="center"/>
        <w:outlineLvl w:val="0"/>
        <w:rPr>
          <w:rFonts w:eastAsia="方正小标宋_GBK"/>
          <w:sz w:val="48"/>
          <w:szCs w:val="48"/>
        </w:rPr>
      </w:pPr>
      <w:r>
        <w:rPr>
          <w:rFonts w:hint="eastAsia" w:eastAsia="方正小标宋_GBK"/>
          <w:sz w:val="48"/>
          <w:szCs w:val="48"/>
          <w:lang w:val="en-US" w:eastAsia="zh-CN"/>
        </w:rPr>
        <w:t>2022</w:t>
      </w:r>
      <w:r>
        <w:rPr>
          <w:rFonts w:eastAsia="方正小标宋_GBK"/>
          <w:sz w:val="48"/>
          <w:szCs w:val="48"/>
        </w:rPr>
        <w:t>年度</w:t>
      </w:r>
      <w:r>
        <w:rPr>
          <w:rFonts w:hint="eastAsia" w:eastAsia="方正小标宋_GBK"/>
          <w:sz w:val="48"/>
          <w:szCs w:val="48"/>
          <w:lang w:val="en-US" w:eastAsia="zh-CN"/>
        </w:rPr>
        <w:t>长沙市开福区</w:t>
      </w:r>
      <w:r>
        <w:rPr>
          <w:rFonts w:hint="eastAsia" w:eastAsia="方正小标宋_GBK"/>
          <w:sz w:val="48"/>
          <w:szCs w:val="48"/>
          <w:lang w:eastAsia="zh-CN"/>
        </w:rPr>
        <w:t>民政局</w:t>
      </w:r>
      <w:r>
        <w:rPr>
          <w:rFonts w:eastAsia="方正小标宋_GBK"/>
          <w:sz w:val="48"/>
          <w:szCs w:val="48"/>
        </w:rPr>
        <w:t>部门整体支出绩效自评报告</w:t>
      </w:r>
      <w:bookmarkStart w:id="0" w:name="_GoBack"/>
      <w:bookmarkEnd w:id="0"/>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pStyle w:val="7"/>
        <w:widowControl/>
        <w:numPr>
          <w:ilvl w:val="0"/>
          <w:numId w:val="0"/>
        </w:numPr>
        <w:spacing w:line="600" w:lineRule="exact"/>
        <w:ind w:left="640" w:leftChars="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eastAsia" w:ascii="Times New Roman" w:hAns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主要职能</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1、贯彻执行党和国家关于民政工作的法律、法规和方针、政策；拟订全区民政事业发展规划和政策，并负责组织实施和监督管理；规划和指导民政信息化建设工作。</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2、承担依法对全区社会团体、民办非企业单位登记管理和执法监察责任，指导全区社会组织管理工作，指导全区社会组织党建工作。</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 xml:space="preserve"> 3、组织实施各级部门城乡基层群众自治组织建设和社区建设相关制度；组织城乡社区建设和服务管理工作；推动村（居）务公开和基层民主政治建设；负责指导基层群众自治组织及其工作人员的表彰。</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 xml:space="preserve"> </w:t>
      </w:r>
      <w:r>
        <w:rPr>
          <w:rFonts w:hint="eastAsia" w:ascii="Times New Roman" w:hAnsi="Times New Roman" w:cs="Times New Roman"/>
          <w:sz w:val="32"/>
          <w:szCs w:val="32"/>
          <w:lang w:val="en-US" w:eastAsia="zh-CN"/>
        </w:rPr>
        <w:t>4</w:t>
      </w:r>
      <w:r>
        <w:rPr>
          <w:rFonts w:hint="eastAsia" w:ascii="Times New Roman" w:hAnsi="Times New Roman" w:cs="Times New Roman"/>
          <w:sz w:val="32"/>
          <w:szCs w:val="32"/>
          <w:lang w:eastAsia="zh-CN"/>
        </w:rPr>
        <w:t>、组织实施行政区划和地名管理总体规划、相关政策；负责行政区域界线的勘定和管理工作；负责全区地名管理工作。</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 xml:space="preserve"> </w:t>
      </w:r>
      <w:r>
        <w:rPr>
          <w:rFonts w:hint="eastAsia" w:ascii="Times New Roman" w:hAnsi="Times New Roman" w:cs="Times New Roman"/>
          <w:sz w:val="32"/>
          <w:szCs w:val="32"/>
          <w:lang w:val="en-US" w:eastAsia="zh-CN"/>
        </w:rPr>
        <w:t>5</w:t>
      </w:r>
      <w:r>
        <w:rPr>
          <w:rFonts w:hint="eastAsia" w:ascii="Times New Roman" w:hAnsi="Times New Roman" w:cs="Times New Roman"/>
          <w:sz w:val="32"/>
          <w:szCs w:val="32"/>
          <w:lang w:eastAsia="zh-CN"/>
        </w:rPr>
        <w:t>、组织实施社会福利事业发展规划、政策；指导全区社会福利机构的建设和管理；做好全区老年人、孤儿等特殊群体的权益保障工作；做好全区城乡养老服务工作；负责救助管理站的维护和管理工作以及全区生活无着流浪乞讨人员的救助管理工作；贯彻执行儿童收养政策；组织促进全区慈善事业发展及社会捐助工作;承担区慈善会日常工作，按福利彩票发行管理实施办法的规定，负责全区福利彩票的销售管理工作。</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val="en-US" w:eastAsia="zh-CN"/>
        </w:rPr>
        <w:t>6</w:t>
      </w:r>
      <w:r>
        <w:rPr>
          <w:rFonts w:hint="eastAsia" w:ascii="Times New Roman" w:hAnsi="Times New Roman" w:cs="Times New Roman"/>
          <w:sz w:val="32"/>
          <w:szCs w:val="32"/>
          <w:lang w:eastAsia="zh-CN"/>
        </w:rPr>
        <w:t>、贯彻执行国家的殡葬管理、婚姻登记政策并组织实施；推进全区殡葬和婚俗改革。</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val="en-US" w:eastAsia="zh-CN"/>
        </w:rPr>
        <w:t>7</w:t>
      </w:r>
      <w:r>
        <w:rPr>
          <w:rFonts w:hint="eastAsia" w:ascii="Times New Roman" w:hAnsi="Times New Roman" w:cs="Times New Roman"/>
          <w:sz w:val="32"/>
          <w:szCs w:val="32"/>
          <w:lang w:eastAsia="zh-CN"/>
        </w:rPr>
        <w:t>、负责全区民政事业经费的管理和使用；负责全区民政事业经费的审计和监督；负责全区民政统计工作。</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val="en-US" w:eastAsia="zh-CN"/>
        </w:rPr>
        <w:t>8</w:t>
      </w:r>
      <w:r>
        <w:rPr>
          <w:rFonts w:hint="eastAsia" w:ascii="Times New Roman" w:hAnsi="Times New Roman" w:cs="Times New Roman"/>
          <w:sz w:val="32"/>
          <w:szCs w:val="32"/>
          <w:lang w:eastAsia="zh-CN"/>
        </w:rPr>
        <w:t>、会同有关部门按规定拟订全区社会工作地方性规章草案和发展规划、职业规范，推进全区社会工作人才队伍建设，负责全区社会工作职业资格培训、考核、登记管理和志愿者队伍建设；指导全区基层民政干部职工队伍建设。</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 xml:space="preserve"> </w:t>
      </w:r>
      <w:r>
        <w:rPr>
          <w:rFonts w:hint="eastAsia" w:ascii="Times New Roman" w:hAnsi="Times New Roman" w:cs="Times New Roman"/>
          <w:sz w:val="32"/>
          <w:szCs w:val="32"/>
          <w:lang w:val="en-US" w:eastAsia="zh-CN"/>
        </w:rPr>
        <w:t>9</w:t>
      </w:r>
      <w:r>
        <w:rPr>
          <w:rFonts w:hint="eastAsia" w:ascii="Times New Roman" w:hAnsi="Times New Roman" w:cs="Times New Roman"/>
          <w:sz w:val="32"/>
          <w:szCs w:val="32"/>
          <w:lang w:eastAsia="zh-CN"/>
        </w:rPr>
        <w:t>、负责全区城乡居民最低生活保障、居民经济状况核对、城乡低收入家庭认定、住房保障家庭收入认定、临时救助工作；负责全区农村五保供养和敬老院建设管理工作；负责全区城乡社会救助体系建设工作；负责全区社会救助资金管理使用的监管工作；负责全区社会救助信息管理系统的技术指导、网络管理和维护工作。</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 xml:space="preserve"> 1</w:t>
      </w:r>
      <w:r>
        <w:rPr>
          <w:rFonts w:hint="eastAsia" w:ascii="Times New Roman" w:hAnsi="Times New Roman" w:cs="Times New Roman"/>
          <w:sz w:val="32"/>
          <w:szCs w:val="32"/>
          <w:lang w:val="en-US" w:eastAsia="zh-CN"/>
        </w:rPr>
        <w:t>0</w:t>
      </w:r>
      <w:r>
        <w:rPr>
          <w:rFonts w:hint="eastAsia" w:ascii="Times New Roman" w:hAnsi="Times New Roman" w:cs="Times New Roman"/>
          <w:sz w:val="32"/>
          <w:szCs w:val="32"/>
          <w:lang w:eastAsia="zh-CN"/>
        </w:rPr>
        <w:t>、依法行使法律法规赋予的县级人民政府民政部门的其他行政执法职能。</w:t>
      </w:r>
    </w:p>
    <w:p>
      <w:pPr>
        <w:widowControl/>
        <w:spacing w:line="600" w:lineRule="exact"/>
        <w:ind w:firstLine="640" w:firstLineChars="2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 xml:space="preserve"> 1</w:t>
      </w:r>
      <w:r>
        <w:rPr>
          <w:rFonts w:hint="eastAsia" w:ascii="Times New Roman" w:hAnsi="Times New Roman" w:cs="Times New Roman"/>
          <w:sz w:val="32"/>
          <w:szCs w:val="32"/>
          <w:lang w:val="en-US" w:eastAsia="zh-CN"/>
        </w:rPr>
        <w:t>1</w:t>
      </w:r>
      <w:r>
        <w:rPr>
          <w:rFonts w:hint="eastAsia" w:ascii="Times New Roman" w:hAnsi="Times New Roman" w:cs="Times New Roman"/>
          <w:sz w:val="32"/>
          <w:szCs w:val="32"/>
          <w:lang w:eastAsia="zh-CN"/>
        </w:rPr>
        <w:t xml:space="preserve">、承办区人民政府交办的其他事项。 </w:t>
      </w:r>
    </w:p>
    <w:p>
      <w:pPr>
        <w:numPr>
          <w:ilvl w:val="0"/>
          <w:numId w:val="0"/>
        </w:num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机构情况，包括当年变动情况及原因。</w:t>
      </w:r>
    </w:p>
    <w:p>
      <w:pPr>
        <w:numPr>
          <w:ilvl w:val="0"/>
          <w:numId w:val="0"/>
        </w:numPr>
        <w:snapToGrid w:val="0"/>
        <w:spacing w:line="520" w:lineRule="exact"/>
        <w:ind w:firstLine="640" w:firstLineChars="200"/>
        <w:rPr>
          <w:rFonts w:hint="eastAsia" w:ascii="仿宋" w:hAnsi="仿宋" w:eastAsia="仿宋" w:cs="仿宋"/>
          <w:sz w:val="32"/>
          <w:szCs w:val="32"/>
          <w:u w:val="none"/>
          <w:lang w:eastAsia="zh-CN"/>
        </w:rPr>
      </w:pPr>
      <w:r>
        <w:rPr>
          <w:rFonts w:hint="eastAsia" w:ascii="仿宋" w:hAnsi="仿宋" w:eastAsia="仿宋" w:cs="仿宋"/>
          <w:color w:val="000000"/>
          <w:sz w:val="32"/>
          <w:szCs w:val="32"/>
        </w:rPr>
        <w:t>本部门</w:t>
      </w:r>
      <w:r>
        <w:rPr>
          <w:rFonts w:hint="eastAsia" w:ascii="仿宋" w:hAnsi="仿宋" w:eastAsia="仿宋" w:cs="仿宋"/>
          <w:color w:val="000000"/>
          <w:sz w:val="32"/>
          <w:szCs w:val="32"/>
          <w:u w:val="none"/>
        </w:rPr>
        <w:t>由一个行政单位及三个二级机构组成，二级机构包括：</w:t>
      </w:r>
      <w:r>
        <w:rPr>
          <w:rFonts w:hint="eastAsia" w:ascii="仿宋" w:hAnsi="仿宋" w:eastAsia="仿宋" w:cs="仿宋"/>
          <w:color w:val="000000"/>
          <w:sz w:val="32"/>
          <w:szCs w:val="32"/>
          <w:u w:val="none"/>
          <w:lang w:eastAsia="zh-CN"/>
        </w:rPr>
        <w:t>长沙市</w:t>
      </w:r>
      <w:r>
        <w:rPr>
          <w:rFonts w:hint="eastAsia" w:ascii="仿宋" w:hAnsi="仿宋" w:eastAsia="仿宋" w:cs="仿宋"/>
          <w:color w:val="000000"/>
          <w:sz w:val="32"/>
          <w:szCs w:val="32"/>
          <w:u w:val="none"/>
        </w:rPr>
        <w:t>开福区社会工作</w:t>
      </w:r>
      <w:r>
        <w:rPr>
          <w:rFonts w:hint="eastAsia" w:ascii="仿宋" w:hAnsi="仿宋" w:eastAsia="仿宋" w:cs="仿宋"/>
          <w:color w:val="000000"/>
          <w:sz w:val="32"/>
          <w:szCs w:val="32"/>
          <w:u w:val="none"/>
          <w:lang w:eastAsia="zh-CN"/>
        </w:rPr>
        <w:t>服务中心</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eastAsia="zh-CN"/>
        </w:rPr>
        <w:t>长沙市</w:t>
      </w:r>
      <w:r>
        <w:rPr>
          <w:rFonts w:hint="eastAsia" w:ascii="仿宋" w:hAnsi="仿宋" w:eastAsia="仿宋" w:cs="仿宋"/>
          <w:color w:val="000000"/>
          <w:sz w:val="32"/>
          <w:szCs w:val="32"/>
          <w:u w:val="none"/>
        </w:rPr>
        <w:t>开福区社会救助</w:t>
      </w:r>
      <w:r>
        <w:rPr>
          <w:rFonts w:hint="eastAsia" w:ascii="仿宋" w:hAnsi="仿宋" w:eastAsia="仿宋" w:cs="仿宋"/>
          <w:color w:val="000000"/>
          <w:sz w:val="32"/>
          <w:szCs w:val="32"/>
          <w:u w:val="none"/>
          <w:lang w:eastAsia="zh-CN"/>
        </w:rPr>
        <w:t>事务中心</w:t>
      </w:r>
      <w:r>
        <w:rPr>
          <w:rFonts w:hint="eastAsia" w:ascii="仿宋" w:hAnsi="仿宋" w:eastAsia="仿宋" w:cs="仿宋"/>
          <w:color w:val="000000"/>
          <w:sz w:val="32"/>
          <w:szCs w:val="32"/>
          <w:u w:val="none"/>
        </w:rPr>
        <w:t>及</w:t>
      </w:r>
      <w:r>
        <w:rPr>
          <w:rFonts w:hint="eastAsia" w:ascii="仿宋" w:hAnsi="仿宋" w:eastAsia="仿宋" w:cs="仿宋"/>
          <w:color w:val="000000"/>
          <w:sz w:val="32"/>
          <w:szCs w:val="32"/>
          <w:u w:val="none"/>
          <w:lang w:eastAsia="zh-CN"/>
        </w:rPr>
        <w:t>长沙市</w:t>
      </w:r>
      <w:r>
        <w:rPr>
          <w:rFonts w:hint="eastAsia" w:ascii="仿宋" w:hAnsi="仿宋" w:eastAsia="仿宋" w:cs="仿宋"/>
          <w:color w:val="000000"/>
          <w:sz w:val="32"/>
          <w:szCs w:val="32"/>
          <w:u w:val="none"/>
        </w:rPr>
        <w:t>开福区生活无着人员救助站</w:t>
      </w:r>
      <w:r>
        <w:rPr>
          <w:rFonts w:hint="eastAsia" w:ascii="仿宋" w:hAnsi="仿宋" w:eastAsia="仿宋" w:cs="仿宋"/>
          <w:color w:val="000000"/>
          <w:sz w:val="32"/>
          <w:szCs w:val="32"/>
          <w:u w:val="none"/>
          <w:lang w:eastAsia="zh-CN"/>
        </w:rPr>
        <w:t>。</w:t>
      </w:r>
    </w:p>
    <w:p>
      <w:pPr>
        <w:numPr>
          <w:ilvl w:val="0"/>
          <w:numId w:val="0"/>
        </w:num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人员情况，包括当年变动情况及原因。</w:t>
      </w:r>
    </w:p>
    <w:p>
      <w:pPr>
        <w:ind w:firstLine="640" w:firstLineChars="200"/>
      </w:pPr>
      <w:r>
        <w:rPr>
          <w:rFonts w:hint="eastAsia" w:ascii="仿宋_GB2312" w:eastAsia="仿宋_GB2312"/>
          <w:sz w:val="32"/>
          <w:szCs w:val="32"/>
        </w:rPr>
        <w:t>核定区</w:t>
      </w:r>
      <w:r>
        <w:rPr>
          <w:rFonts w:hint="eastAsia" w:ascii="仿宋_GB2312" w:eastAsia="仿宋_GB2312"/>
          <w:sz w:val="32"/>
          <w:szCs w:val="32"/>
          <w:lang w:eastAsia="zh-CN"/>
        </w:rPr>
        <w:t>长沙市开福区</w:t>
      </w:r>
      <w:r>
        <w:rPr>
          <w:rFonts w:hint="eastAsia" w:ascii="仿宋_GB2312" w:eastAsia="仿宋_GB2312"/>
          <w:sz w:val="32"/>
          <w:szCs w:val="32"/>
        </w:rPr>
        <w:t>民政局机关</w:t>
      </w:r>
      <w:r>
        <w:rPr>
          <w:rFonts w:hint="eastAsia" w:ascii="仿宋_GB2312" w:eastAsia="仿宋_GB2312"/>
          <w:sz w:val="32"/>
          <w:szCs w:val="32"/>
          <w:lang w:val="en-US" w:eastAsia="zh-CN"/>
        </w:rPr>
        <w:t>:</w:t>
      </w:r>
      <w:r>
        <w:rPr>
          <w:rFonts w:hint="eastAsia" w:ascii="仿宋_GB2312" w:eastAsia="仿宋_GB2312"/>
          <w:sz w:val="32"/>
          <w:szCs w:val="32"/>
        </w:rPr>
        <w:t>行政编制</w:t>
      </w:r>
      <w:r>
        <w:rPr>
          <w:rFonts w:hint="eastAsia" w:ascii="仿宋_GB2312"/>
          <w:sz w:val="32"/>
          <w:szCs w:val="32"/>
          <w:lang w:val="en-US" w:eastAsia="zh-CN"/>
        </w:rPr>
        <w:t>9</w:t>
      </w:r>
      <w:r>
        <w:rPr>
          <w:rFonts w:hint="eastAsia" w:ascii="仿宋_GB2312" w:eastAsia="仿宋_GB2312"/>
          <w:sz w:val="32"/>
          <w:szCs w:val="32"/>
        </w:rPr>
        <w:t>名</w:t>
      </w:r>
      <w:r>
        <w:rPr>
          <w:rFonts w:hint="eastAsia" w:ascii="仿宋_GB2312" w:eastAsia="仿宋_GB2312"/>
          <w:sz w:val="32"/>
          <w:szCs w:val="32"/>
          <w:lang w:val="en-US" w:eastAsia="zh-CN"/>
        </w:rPr>
        <w:t>;</w:t>
      </w:r>
      <w:r>
        <w:rPr>
          <w:rFonts w:hint="eastAsia" w:ascii="仿宋_GB2312" w:eastAsia="仿宋_GB2312"/>
          <w:sz w:val="32"/>
          <w:szCs w:val="32"/>
          <w:lang w:eastAsia="zh-CN"/>
        </w:rPr>
        <w:t>长沙市</w:t>
      </w:r>
      <w:r>
        <w:rPr>
          <w:rFonts w:hint="eastAsia" w:ascii="仿宋_GB2312" w:eastAsia="仿宋_GB2312"/>
          <w:sz w:val="32"/>
          <w:szCs w:val="32"/>
        </w:rPr>
        <w:t>开福区社会工作局</w:t>
      </w:r>
      <w:r>
        <w:rPr>
          <w:rFonts w:hint="eastAsia" w:ascii="仿宋_GB2312" w:eastAsia="仿宋_GB2312"/>
          <w:sz w:val="32"/>
          <w:szCs w:val="32"/>
          <w:lang w:eastAsia="zh-CN"/>
        </w:rPr>
        <w:t>更名为长沙市</w:t>
      </w:r>
      <w:r>
        <w:rPr>
          <w:rFonts w:hint="eastAsia" w:ascii="仿宋_GB2312" w:eastAsia="仿宋_GB2312"/>
          <w:sz w:val="32"/>
          <w:szCs w:val="32"/>
        </w:rPr>
        <w:t>开福区社会工作</w:t>
      </w:r>
      <w:r>
        <w:rPr>
          <w:rFonts w:hint="eastAsia" w:ascii="仿宋_GB2312" w:eastAsia="仿宋_GB2312"/>
          <w:sz w:val="32"/>
          <w:szCs w:val="32"/>
          <w:lang w:eastAsia="zh-CN"/>
        </w:rPr>
        <w:t>服务中心</w:t>
      </w:r>
      <w:r>
        <w:rPr>
          <w:rFonts w:hint="eastAsia" w:ascii="仿宋_GB2312" w:eastAsia="仿宋_GB2312"/>
          <w:sz w:val="32"/>
          <w:szCs w:val="32"/>
        </w:rPr>
        <w:t>：</w:t>
      </w:r>
      <w:r>
        <w:rPr>
          <w:rFonts w:hint="eastAsia" w:ascii="仿宋_GB2312" w:eastAsia="仿宋_GB2312"/>
          <w:sz w:val="32"/>
          <w:szCs w:val="32"/>
          <w:lang w:eastAsia="zh-CN"/>
        </w:rPr>
        <w:t>核定全</w:t>
      </w:r>
      <w:r>
        <w:rPr>
          <w:rFonts w:hint="eastAsia" w:ascii="仿宋_GB2312" w:eastAsia="仿宋_GB2312"/>
          <w:sz w:val="32"/>
          <w:szCs w:val="32"/>
        </w:rPr>
        <w:t>额拨款事业单位编制</w:t>
      </w:r>
      <w:r>
        <w:rPr>
          <w:rFonts w:hint="eastAsia" w:ascii="仿宋_GB2312" w:eastAsia="仿宋_GB2312"/>
          <w:sz w:val="32"/>
          <w:szCs w:val="32"/>
          <w:lang w:val="en-US" w:eastAsia="zh-CN"/>
        </w:rPr>
        <w:t>3</w:t>
      </w:r>
      <w:r>
        <w:rPr>
          <w:rFonts w:hint="eastAsia" w:ascii="仿宋_GB2312" w:eastAsia="仿宋_GB2312"/>
          <w:sz w:val="32"/>
          <w:szCs w:val="32"/>
        </w:rPr>
        <w:t>名</w:t>
      </w:r>
      <w:r>
        <w:rPr>
          <w:rFonts w:hint="eastAsia" w:ascii="仿宋_GB2312" w:eastAsia="仿宋_GB2312"/>
          <w:sz w:val="32"/>
          <w:szCs w:val="32"/>
          <w:lang w:val="en-US" w:eastAsia="zh-CN"/>
        </w:rPr>
        <w:t>;</w:t>
      </w:r>
      <w:r>
        <w:rPr>
          <w:rFonts w:hint="eastAsia" w:ascii="仿宋_GB2312" w:eastAsia="仿宋_GB2312"/>
          <w:sz w:val="32"/>
          <w:szCs w:val="32"/>
          <w:lang w:eastAsia="zh-CN"/>
        </w:rPr>
        <w:t>长沙市</w:t>
      </w:r>
      <w:r>
        <w:rPr>
          <w:rFonts w:hint="eastAsia" w:ascii="仿宋_GB2312" w:eastAsia="仿宋_GB2312"/>
          <w:sz w:val="32"/>
          <w:szCs w:val="32"/>
        </w:rPr>
        <w:t>开福区</w:t>
      </w:r>
      <w:r>
        <w:rPr>
          <w:rFonts w:hint="eastAsia" w:ascii="仿宋_GB2312" w:eastAsia="仿宋_GB2312"/>
          <w:sz w:val="32"/>
          <w:szCs w:val="32"/>
          <w:lang w:eastAsia="zh-CN"/>
        </w:rPr>
        <w:t>生活无着人员救助站</w:t>
      </w:r>
      <w:r>
        <w:rPr>
          <w:rFonts w:hint="eastAsia" w:ascii="仿宋_GB2312" w:eastAsia="仿宋_GB2312"/>
          <w:sz w:val="32"/>
          <w:szCs w:val="32"/>
        </w:rPr>
        <w:t>：</w:t>
      </w:r>
      <w:r>
        <w:rPr>
          <w:rFonts w:hint="eastAsia" w:ascii="仿宋_GB2312" w:eastAsia="仿宋_GB2312"/>
          <w:sz w:val="32"/>
          <w:szCs w:val="32"/>
          <w:lang w:eastAsia="zh-CN"/>
        </w:rPr>
        <w:t>核定全</w:t>
      </w:r>
      <w:r>
        <w:rPr>
          <w:rFonts w:hint="eastAsia" w:ascii="仿宋_GB2312" w:eastAsia="仿宋_GB2312"/>
          <w:sz w:val="32"/>
          <w:szCs w:val="32"/>
        </w:rPr>
        <w:t>额拨款事业单位编制</w:t>
      </w:r>
      <w:r>
        <w:rPr>
          <w:rFonts w:hint="eastAsia" w:ascii="仿宋_GB2312"/>
          <w:sz w:val="32"/>
          <w:szCs w:val="32"/>
          <w:lang w:val="en-US" w:eastAsia="zh-CN"/>
        </w:rPr>
        <w:t>6</w:t>
      </w:r>
      <w:r>
        <w:rPr>
          <w:rFonts w:hint="eastAsia" w:ascii="仿宋_GB2312" w:eastAsia="仿宋_GB2312"/>
          <w:sz w:val="32"/>
          <w:szCs w:val="32"/>
        </w:rPr>
        <w:t>名</w:t>
      </w:r>
      <w:r>
        <w:rPr>
          <w:rFonts w:hint="eastAsia" w:ascii="仿宋_GB2312" w:eastAsia="仿宋_GB2312"/>
          <w:sz w:val="32"/>
          <w:szCs w:val="32"/>
          <w:lang w:val="en-US" w:eastAsia="zh-CN"/>
        </w:rPr>
        <w:t>;</w:t>
      </w:r>
      <w:r>
        <w:rPr>
          <w:rFonts w:hint="eastAsia" w:ascii="仿宋_GB2312" w:eastAsia="仿宋_GB2312"/>
          <w:sz w:val="32"/>
          <w:szCs w:val="32"/>
          <w:lang w:eastAsia="zh-CN"/>
        </w:rPr>
        <w:t>长沙市</w:t>
      </w:r>
      <w:r>
        <w:rPr>
          <w:rFonts w:hint="eastAsia" w:ascii="仿宋_GB2312" w:eastAsia="仿宋_GB2312"/>
          <w:sz w:val="32"/>
          <w:szCs w:val="32"/>
        </w:rPr>
        <w:t>开福区</w:t>
      </w:r>
      <w:r>
        <w:rPr>
          <w:rFonts w:hint="eastAsia" w:ascii="仿宋_GB2312" w:eastAsia="仿宋_GB2312"/>
          <w:sz w:val="32"/>
          <w:szCs w:val="32"/>
          <w:lang w:eastAsia="zh-CN"/>
        </w:rPr>
        <w:t>社会</w:t>
      </w:r>
      <w:r>
        <w:rPr>
          <w:rFonts w:hint="eastAsia" w:ascii="仿宋_GB2312" w:eastAsia="仿宋_GB2312"/>
          <w:sz w:val="32"/>
          <w:szCs w:val="32"/>
        </w:rPr>
        <w:t>救助</w:t>
      </w:r>
      <w:r>
        <w:rPr>
          <w:rFonts w:hint="eastAsia" w:ascii="仿宋_GB2312" w:eastAsia="仿宋_GB2312"/>
          <w:sz w:val="32"/>
          <w:szCs w:val="32"/>
          <w:lang w:eastAsia="zh-CN"/>
        </w:rPr>
        <w:t>局</w:t>
      </w:r>
      <w:r>
        <w:rPr>
          <w:rFonts w:hint="eastAsia" w:ascii="仿宋_GB2312" w:eastAsia="仿宋_GB2312"/>
          <w:sz w:val="32"/>
          <w:szCs w:val="32"/>
        </w:rPr>
        <w:t>更名为</w:t>
      </w:r>
      <w:r>
        <w:rPr>
          <w:rFonts w:hint="eastAsia" w:ascii="仿宋_GB2312" w:eastAsia="仿宋_GB2312"/>
          <w:sz w:val="32"/>
          <w:szCs w:val="32"/>
          <w:lang w:eastAsia="zh-CN"/>
        </w:rPr>
        <w:t>长沙市</w:t>
      </w:r>
      <w:r>
        <w:rPr>
          <w:rFonts w:hint="eastAsia" w:ascii="仿宋_GB2312" w:eastAsia="仿宋_GB2312"/>
          <w:sz w:val="32"/>
          <w:szCs w:val="32"/>
        </w:rPr>
        <w:t>开福区</w:t>
      </w:r>
      <w:r>
        <w:rPr>
          <w:rFonts w:hint="eastAsia" w:ascii="仿宋_GB2312" w:eastAsia="仿宋_GB2312"/>
          <w:sz w:val="32"/>
          <w:szCs w:val="32"/>
          <w:lang w:eastAsia="zh-CN"/>
        </w:rPr>
        <w:t>社会</w:t>
      </w:r>
      <w:r>
        <w:rPr>
          <w:rFonts w:hint="eastAsia" w:ascii="仿宋_GB2312" w:eastAsia="仿宋_GB2312"/>
          <w:sz w:val="32"/>
          <w:szCs w:val="32"/>
        </w:rPr>
        <w:t>救助</w:t>
      </w:r>
      <w:r>
        <w:rPr>
          <w:rFonts w:hint="eastAsia" w:ascii="仿宋_GB2312" w:eastAsia="仿宋_GB2312"/>
          <w:sz w:val="32"/>
          <w:szCs w:val="32"/>
          <w:lang w:eastAsia="zh-CN"/>
        </w:rPr>
        <w:t>事务中心</w:t>
      </w:r>
      <w:r>
        <w:rPr>
          <w:rFonts w:hint="eastAsia" w:ascii="仿宋_GB2312" w:eastAsia="仿宋_GB2312"/>
          <w:sz w:val="32"/>
          <w:szCs w:val="32"/>
        </w:rPr>
        <w:t>：</w:t>
      </w:r>
      <w:r>
        <w:rPr>
          <w:rFonts w:hint="eastAsia" w:ascii="仿宋_GB2312" w:eastAsia="仿宋_GB2312"/>
          <w:sz w:val="32"/>
          <w:szCs w:val="32"/>
          <w:lang w:eastAsia="zh-CN"/>
        </w:rPr>
        <w:t>核定全额拨款事业编制</w:t>
      </w:r>
      <w:r>
        <w:rPr>
          <w:rFonts w:hint="eastAsia" w:ascii="仿宋_GB2312" w:eastAsia="仿宋_GB2312"/>
          <w:sz w:val="32"/>
          <w:szCs w:val="32"/>
          <w:lang w:val="en-US" w:eastAsia="zh-CN"/>
        </w:rPr>
        <w:t>8</w:t>
      </w:r>
      <w:r>
        <w:rPr>
          <w:rFonts w:hint="eastAsia" w:ascii="仿宋_GB2312" w:eastAsia="仿宋_GB2312"/>
          <w:sz w:val="32"/>
          <w:szCs w:val="32"/>
        </w:rPr>
        <w:t>名</w:t>
      </w:r>
      <w:r>
        <w:rPr>
          <w:rFonts w:hint="eastAsia" w:ascii="仿宋_GB2312"/>
          <w:sz w:val="32"/>
          <w:szCs w:val="32"/>
          <w:lang w:eastAsia="zh-CN"/>
        </w:rPr>
        <w:t>。</w:t>
      </w:r>
    </w:p>
    <w:p>
      <w:pPr>
        <w:numPr>
          <w:ilvl w:val="0"/>
          <w:numId w:val="1"/>
        </w:numPr>
        <w:spacing w:line="600" w:lineRule="exact"/>
        <w:ind w:left="0" w:leftChars="0" w:firstLine="643" w:firstLineChars="200"/>
        <w:rPr>
          <w:rFonts w:eastAsia="楷体_GB2312"/>
          <w:b/>
          <w:sz w:val="32"/>
          <w:szCs w:val="32"/>
        </w:rPr>
      </w:pPr>
      <w:r>
        <w:rPr>
          <w:rFonts w:eastAsia="楷体_GB2312"/>
          <w:b/>
          <w:sz w:val="32"/>
          <w:szCs w:val="32"/>
        </w:rPr>
        <w:t>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spacing w:line="600" w:lineRule="exact"/>
        <w:ind w:firstLine="643" w:firstLineChars="200"/>
        <w:rPr>
          <w:rFonts w:hint="eastAsia" w:eastAsia="楷体_GB2312" w:cs="楷体_GB2312"/>
          <w:b/>
          <w:bCs/>
          <w:sz w:val="32"/>
          <w:szCs w:val="32"/>
          <w:lang w:val="en-US" w:eastAsia="zh-CN"/>
        </w:rPr>
      </w:pPr>
      <w:r>
        <w:rPr>
          <w:rFonts w:hint="eastAsia" w:eastAsia="楷体_GB2312" w:cs="楷体_GB2312"/>
          <w:b/>
          <w:bCs/>
          <w:sz w:val="32"/>
          <w:szCs w:val="32"/>
          <w:lang w:val="en-US" w:eastAsia="zh-CN"/>
        </w:rPr>
        <w:t>本部门2022年整体支出绩效目标如下：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2022年累计救助保障全区困难对象5万人次，发放各类救助资金4</w:t>
      </w:r>
      <w:r>
        <w:rPr>
          <w:rFonts w:hint="eastAsia" w:cs="Times New Roman"/>
          <w:color w:val="000000"/>
          <w:sz w:val="32"/>
          <w:szCs w:val="32"/>
          <w:lang w:val="en-US" w:eastAsia="zh-CN"/>
        </w:rPr>
        <w:t>000余</w:t>
      </w:r>
      <w:r>
        <w:rPr>
          <w:rFonts w:hint="eastAsia" w:ascii="Times New Roman" w:hAnsi="Times New Roman" w:eastAsia="仿宋_GB2312" w:cs="Times New Roman"/>
          <w:color w:val="000000"/>
          <w:sz w:val="32"/>
          <w:szCs w:val="32"/>
          <w:lang w:val="en-US" w:eastAsia="zh-CN"/>
        </w:rPr>
        <w:t>万元</w:t>
      </w:r>
      <w:r>
        <w:rPr>
          <w:rFonts w:hint="eastAsia"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开展城乡低保家庭尿毒症患者援助10</w:t>
      </w:r>
      <w:r>
        <w:rPr>
          <w:rFonts w:hint="eastAsia" w:cs="Times New Roman"/>
          <w:color w:val="000000"/>
          <w:sz w:val="32"/>
          <w:szCs w:val="32"/>
          <w:lang w:val="en-US" w:eastAsia="zh-CN"/>
        </w:rPr>
        <w:t>0余</w:t>
      </w:r>
      <w:r>
        <w:rPr>
          <w:rFonts w:hint="eastAsia" w:ascii="Times New Roman" w:hAnsi="Times New Roman" w:eastAsia="仿宋_GB2312" w:cs="Times New Roman"/>
          <w:color w:val="000000"/>
          <w:sz w:val="32"/>
          <w:szCs w:val="32"/>
          <w:lang w:val="en-US" w:eastAsia="zh-CN"/>
        </w:rPr>
        <w:t>人次</w:t>
      </w:r>
      <w:r>
        <w:rPr>
          <w:rFonts w:hint="eastAsia"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配合市慈善总会开展“生命马拉松公益计划·肿瘤患者大病救助帮扶”，</w:t>
      </w:r>
      <w:r>
        <w:rPr>
          <w:rFonts w:hint="eastAsia" w:cs="Times New Roman"/>
          <w:color w:val="000000"/>
          <w:sz w:val="32"/>
          <w:szCs w:val="32"/>
          <w:lang w:val="en-US" w:eastAsia="zh-CN"/>
        </w:rPr>
        <w:t>预</w:t>
      </w:r>
      <w:r>
        <w:rPr>
          <w:rFonts w:hint="eastAsia" w:ascii="Times New Roman" w:hAnsi="Times New Roman" w:eastAsia="仿宋_GB2312" w:cs="Times New Roman"/>
          <w:color w:val="000000"/>
          <w:sz w:val="32"/>
          <w:szCs w:val="32"/>
          <w:lang w:val="en-US" w:eastAsia="zh-CN"/>
        </w:rPr>
        <w:t>计帮扶6</w:t>
      </w:r>
      <w:r>
        <w:rPr>
          <w:rFonts w:hint="eastAsia" w:cs="Times New Roman"/>
          <w:color w:val="000000"/>
          <w:sz w:val="32"/>
          <w:szCs w:val="32"/>
          <w:lang w:val="en-US" w:eastAsia="zh-CN"/>
        </w:rPr>
        <w:t>0</w:t>
      </w:r>
      <w:r>
        <w:rPr>
          <w:rFonts w:hint="eastAsia" w:ascii="Times New Roman" w:hAnsi="Times New Roman" w:eastAsia="仿宋_GB2312" w:cs="Times New Roman"/>
          <w:color w:val="000000"/>
          <w:sz w:val="32"/>
          <w:szCs w:val="32"/>
          <w:lang w:val="en-US" w:eastAsia="zh-CN"/>
        </w:rPr>
        <w:t>人次，开展困难家庭子女高等教育慈善助学，帮扶</w:t>
      </w:r>
      <w:r>
        <w:rPr>
          <w:rFonts w:hint="eastAsia" w:cs="Times New Roman"/>
          <w:color w:val="000000"/>
          <w:sz w:val="32"/>
          <w:szCs w:val="32"/>
          <w:lang w:val="en-US" w:eastAsia="zh-CN"/>
        </w:rPr>
        <w:t>40余</w:t>
      </w:r>
      <w:r>
        <w:rPr>
          <w:rFonts w:hint="eastAsia" w:ascii="Times New Roman" w:hAnsi="Times New Roman" w:eastAsia="仿宋_GB2312" w:cs="Times New Roman"/>
          <w:color w:val="000000"/>
          <w:sz w:val="32"/>
          <w:szCs w:val="32"/>
          <w:lang w:val="en-US" w:eastAsia="zh-CN"/>
        </w:rPr>
        <w:t>人次</w:t>
      </w:r>
      <w:r>
        <w:rPr>
          <w:rFonts w:hint="eastAsia"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发放“两残”补贴7</w:t>
      </w:r>
      <w:r>
        <w:rPr>
          <w:rFonts w:hint="eastAsia" w:cs="Times New Roman"/>
          <w:color w:val="000000"/>
          <w:sz w:val="32"/>
          <w:szCs w:val="32"/>
          <w:lang w:val="en-US" w:eastAsia="zh-CN"/>
        </w:rPr>
        <w:t>万余</w:t>
      </w:r>
      <w:r>
        <w:rPr>
          <w:rFonts w:hint="eastAsia" w:ascii="Times New Roman" w:hAnsi="Times New Roman" w:eastAsia="仿宋_GB2312" w:cs="Times New Roman"/>
          <w:color w:val="000000"/>
          <w:sz w:val="32"/>
          <w:szCs w:val="32"/>
          <w:lang w:val="en-US" w:eastAsia="zh-CN"/>
        </w:rPr>
        <w:t>人次</w:t>
      </w:r>
      <w:r>
        <w:rPr>
          <w:rFonts w:hint="eastAsia"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指导成立设立村（居）民委员会公共卫生委员会，实现114个社区（村）全覆盖。开展社区（村）书记、主任基层治理业务能力培训，</w:t>
      </w:r>
      <w:r>
        <w:rPr>
          <w:rFonts w:hint="eastAsia" w:cs="Times New Roman"/>
          <w:color w:val="000000"/>
          <w:sz w:val="32"/>
          <w:szCs w:val="32"/>
          <w:lang w:val="en-US" w:eastAsia="zh-CN"/>
        </w:rPr>
        <w:t>预计</w:t>
      </w:r>
      <w:r>
        <w:rPr>
          <w:rFonts w:hint="eastAsia" w:ascii="Times New Roman" w:hAnsi="Times New Roman" w:eastAsia="仿宋_GB2312" w:cs="Times New Roman"/>
          <w:color w:val="000000"/>
          <w:sz w:val="32"/>
          <w:szCs w:val="32"/>
          <w:lang w:val="en-US" w:eastAsia="zh-CN"/>
        </w:rPr>
        <w:t>参训1</w:t>
      </w:r>
      <w:r>
        <w:rPr>
          <w:rFonts w:hint="eastAsia" w:cs="Times New Roman"/>
          <w:color w:val="000000"/>
          <w:sz w:val="32"/>
          <w:szCs w:val="32"/>
          <w:lang w:val="en-US" w:eastAsia="zh-CN"/>
        </w:rPr>
        <w:t>00余</w:t>
      </w:r>
      <w:r>
        <w:rPr>
          <w:rFonts w:hint="eastAsia" w:ascii="Times New Roman" w:hAnsi="Times New Roman" w:eastAsia="仿宋_GB2312" w:cs="Times New Roman"/>
          <w:color w:val="000000"/>
          <w:sz w:val="32"/>
          <w:szCs w:val="32"/>
          <w:lang w:val="en-US" w:eastAsia="zh-CN"/>
        </w:rPr>
        <w:t>人。制定《长沙市开福区基层社会工作服务站项目实施方案》，新建社工室9个，开展社区活动（个案）133场次，联动志愿者6</w:t>
      </w:r>
      <w:r>
        <w:rPr>
          <w:rFonts w:hint="eastAsia" w:cs="Times New Roman"/>
          <w:color w:val="000000"/>
          <w:sz w:val="32"/>
          <w:szCs w:val="32"/>
          <w:lang w:val="en-US" w:eastAsia="zh-CN"/>
        </w:rPr>
        <w:t>00余</w:t>
      </w:r>
      <w:r>
        <w:rPr>
          <w:rFonts w:hint="eastAsia" w:ascii="Times New Roman" w:hAnsi="Times New Roman" w:eastAsia="仿宋_GB2312" w:cs="Times New Roman"/>
          <w:color w:val="000000"/>
          <w:sz w:val="32"/>
          <w:szCs w:val="32"/>
          <w:lang w:val="en-US" w:eastAsia="zh-CN"/>
        </w:rPr>
        <w:t>人，服务4300余人次。打造“五心颐养 安老开福”养老服务品牌，为3</w:t>
      </w:r>
      <w:r>
        <w:rPr>
          <w:rFonts w:hint="eastAsia" w:cs="Times New Roman"/>
          <w:color w:val="000000"/>
          <w:sz w:val="32"/>
          <w:szCs w:val="32"/>
          <w:lang w:val="en-US" w:eastAsia="zh-CN"/>
        </w:rPr>
        <w:t>00余</w:t>
      </w:r>
      <w:r>
        <w:rPr>
          <w:rFonts w:hint="eastAsia" w:ascii="Times New Roman" w:hAnsi="Times New Roman" w:eastAsia="仿宋_GB2312" w:cs="Times New Roman"/>
          <w:color w:val="000000"/>
          <w:sz w:val="32"/>
          <w:szCs w:val="32"/>
          <w:lang w:val="en-US" w:eastAsia="zh-CN"/>
        </w:rPr>
        <w:t>名政府购买服务对象提供上门服务，建设家庭养老床位50张，完成老年人家庭适老化改造1</w:t>
      </w:r>
      <w:r>
        <w:rPr>
          <w:rFonts w:hint="eastAsia" w:cs="Times New Roman"/>
          <w:color w:val="000000"/>
          <w:sz w:val="32"/>
          <w:szCs w:val="32"/>
          <w:lang w:val="en-US" w:eastAsia="zh-CN"/>
        </w:rPr>
        <w:t>00余</w:t>
      </w:r>
      <w:r>
        <w:rPr>
          <w:rFonts w:hint="eastAsia" w:ascii="Times New Roman" w:hAnsi="Times New Roman" w:eastAsia="仿宋_GB2312" w:cs="Times New Roman"/>
          <w:color w:val="000000"/>
          <w:sz w:val="32"/>
          <w:szCs w:val="32"/>
          <w:lang w:val="en-US" w:eastAsia="zh-CN"/>
        </w:rPr>
        <w:t>户，新增老年食堂就餐点8个。广泛宣传新修订《长沙市殡葬管理条例》，制发5000余份殡葬改革宣传资料并组织街道、社区（村）进行集中业务培训。</w:t>
      </w:r>
    </w:p>
    <w:p>
      <w:pPr>
        <w:pStyle w:val="7"/>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7"/>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7"/>
        <w:spacing w:line="600" w:lineRule="exact"/>
        <w:ind w:firstLine="64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2022年本部门基本支出决算数为1169.94万元（其中工社会和保障就业支出1060.08万元，卫生和健康支出51.78万元，住房保障支出58.08万元）。</w:t>
      </w:r>
    </w:p>
    <w:p>
      <w:pPr>
        <w:pStyle w:val="7"/>
        <w:spacing w:line="600" w:lineRule="exact"/>
        <w:ind w:firstLine="643"/>
        <w:rPr>
          <w:rFonts w:ascii="Times New Roman" w:hAnsi="Times New Roman" w:eastAsia="楷体_GB2312" w:cs="Times New Roman"/>
          <w:b/>
          <w:sz w:val="32"/>
          <w:szCs w:val="32"/>
          <w:lang w:val="en-US" w:eastAsia="zh-CN"/>
        </w:rPr>
      </w:pPr>
      <w:r>
        <w:rPr>
          <w:rFonts w:ascii="Times New Roman" w:hAnsi="Times New Roman" w:eastAsia="楷体_GB2312" w:cs="Times New Roman"/>
          <w:b/>
          <w:sz w:val="32"/>
          <w:szCs w:val="32"/>
          <w:lang w:val="en-US" w:eastAsia="zh-CN"/>
        </w:rPr>
        <w:t>（二）项目支出情况</w:t>
      </w:r>
    </w:p>
    <w:p>
      <w:pPr>
        <w:pStyle w:val="7"/>
        <w:spacing w:line="600" w:lineRule="exact"/>
        <w:ind w:firstLine="64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2022年本部门</w:t>
      </w:r>
      <w:r>
        <w:rPr>
          <w:rFonts w:hint="eastAsia" w:ascii="Times New Roman" w:hAnsi="Times New Roman" w:eastAsia="仿宋_GB2312" w:cs="Times New Roman"/>
          <w:color w:val="auto"/>
          <w:kern w:val="2"/>
          <w:sz w:val="32"/>
          <w:szCs w:val="32"/>
          <w:lang w:val="en-US" w:eastAsia="zh-CN" w:bidi="ar-SA"/>
        </w:rPr>
        <w:t>一般公共预算支出</w:t>
      </w:r>
      <w:r>
        <w:rPr>
          <w:rFonts w:hint="eastAsia" w:ascii="Times New Roman" w:hAnsi="Times New Roman" w:eastAsia="仿宋_GB2312" w:cs="Times New Roman"/>
          <w:kern w:val="2"/>
          <w:sz w:val="32"/>
          <w:szCs w:val="32"/>
          <w:lang w:val="en-US" w:eastAsia="zh-CN" w:bidi="ar-SA"/>
        </w:rPr>
        <w:t>项目支出决算数为10292.25万元（其中一般行政管理事务0.13万元，社会和保障就业支出10292.12万元）。</w:t>
      </w:r>
    </w:p>
    <w:p>
      <w:pPr>
        <w:pStyle w:val="7"/>
        <w:numPr>
          <w:ilvl w:val="0"/>
          <w:numId w:val="0"/>
        </w:num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政府性基金预算支出情况</w:t>
      </w:r>
    </w:p>
    <w:p>
      <w:pPr>
        <w:pStyle w:val="7"/>
        <w:numPr>
          <w:ilvl w:val="0"/>
          <w:numId w:val="0"/>
        </w:numPr>
        <w:spacing w:line="600" w:lineRule="exact"/>
        <w:ind w:firstLine="640" w:firstLineChars="200"/>
        <w:rPr>
          <w:rFonts w:ascii="Times New Roman" w:hAnsi="Times New Roman" w:eastAsia="黑体"/>
          <w:color w:val="auto"/>
          <w:sz w:val="32"/>
          <w:szCs w:val="32"/>
        </w:rPr>
      </w:pPr>
      <w:r>
        <w:rPr>
          <w:rFonts w:hint="eastAsia" w:ascii="Times New Roman" w:hAnsi="Times New Roman" w:eastAsia="仿宋_GB2312" w:cs="Times New Roman"/>
          <w:color w:val="auto"/>
          <w:kern w:val="2"/>
          <w:sz w:val="32"/>
          <w:szCs w:val="32"/>
          <w:lang w:val="en-US" w:eastAsia="zh-CN" w:bidi="ar-SA"/>
        </w:rPr>
        <w:t>本部门2022年度政府性基金预算支出项目支出决算数为305.15万元。</w:t>
      </w:r>
    </w:p>
    <w:p>
      <w:pPr>
        <w:pStyle w:val="7"/>
        <w:numPr>
          <w:ilvl w:val="0"/>
          <w:numId w:val="0"/>
        </w:num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7"/>
        <w:numPr>
          <w:ilvl w:val="0"/>
          <w:numId w:val="0"/>
        </w:numPr>
        <w:spacing w:line="600" w:lineRule="exact"/>
        <w:ind w:firstLine="640" w:firstLineChars="200"/>
        <w:rPr>
          <w:rFonts w:ascii="Times New Roman" w:hAnsi="Times New Roman" w:eastAsia="黑体"/>
          <w:sz w:val="32"/>
          <w:szCs w:val="32"/>
        </w:rPr>
      </w:pPr>
      <w:r>
        <w:rPr>
          <w:rFonts w:hint="eastAsia" w:ascii="Times New Roman" w:hAnsi="Times New Roman" w:eastAsia="仿宋_GB2312" w:cs="Times New Roman"/>
          <w:kern w:val="2"/>
          <w:sz w:val="32"/>
          <w:szCs w:val="32"/>
          <w:lang w:val="en-US" w:eastAsia="zh-CN" w:bidi="ar-SA"/>
        </w:rPr>
        <w:t>本部门2022年度无国有资本经营预算支出。</w:t>
      </w:r>
    </w:p>
    <w:p>
      <w:pPr>
        <w:pStyle w:val="7"/>
        <w:numPr>
          <w:ilvl w:val="0"/>
          <w:numId w:val="0"/>
        </w:num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社会保险基金预算支出情况</w:t>
      </w:r>
    </w:p>
    <w:p>
      <w:pPr>
        <w:pStyle w:val="7"/>
        <w:numPr>
          <w:ilvl w:val="0"/>
          <w:numId w:val="0"/>
        </w:numPr>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本部门2022年度无社会保险基金预算支出。</w:t>
      </w:r>
    </w:p>
    <w:p>
      <w:pPr>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eastAsia="黑体"/>
          <w:sz w:val="32"/>
          <w:szCs w:val="32"/>
        </w:rPr>
        <w:t>六、部门整体支出绩效情况</w:t>
      </w:r>
    </w:p>
    <w:p>
      <w:pPr>
        <w:spacing w:line="600" w:lineRule="exact"/>
        <w:ind w:firstLine="640" w:firstLineChars="200"/>
        <w:rPr>
          <w:rFonts w:hint="eastAsia" w:ascii="Times New Roman" w:hAnsi="Times New Roman"/>
          <w:lang w:val="en-US" w:eastAsia="zh-CN"/>
        </w:rPr>
      </w:pPr>
      <w:r>
        <w:rPr>
          <w:rFonts w:hint="eastAsia"/>
          <w:color w:val="000000"/>
          <w:sz w:val="32"/>
          <w:szCs w:val="32"/>
          <w:lang w:val="en-US" w:eastAsia="zh-CN"/>
        </w:rPr>
        <w:t>2022年度</w:t>
      </w:r>
      <w:r>
        <w:rPr>
          <w:rFonts w:eastAsia="仿宋_GB2312"/>
          <w:color w:val="000000"/>
          <w:sz w:val="32"/>
          <w:szCs w:val="32"/>
        </w:rPr>
        <w:t>本部门“四本预算”支出的绩效目标完成情况</w:t>
      </w:r>
      <w:r>
        <w:rPr>
          <w:rFonts w:hint="eastAsia"/>
          <w:color w:val="000000"/>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lang w:val="en-US" w:eastAsia="zh-CN"/>
        </w:rPr>
      </w:pPr>
      <w:r>
        <w:rPr>
          <w:rFonts w:hint="eastAsia" w:ascii="Times New Roman" w:hAnsi="Times New Roman" w:eastAsia="楷体_GB2312" w:cs="楷体_GB2312"/>
          <w:b/>
          <w:bCs/>
          <w:sz w:val="32"/>
          <w:szCs w:val="32"/>
          <w:lang w:val="en-US" w:eastAsia="zh-CN"/>
        </w:rPr>
        <w:t>（一）基本民生保障有力有效</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2022年累计救助保障全区困难对象5.8万人次，发放各类救助资金4359.88万元。城市低保人均补差587.53元，农村低保人均补差517.93元，达到省民生实事项目考核要求。“线上+线下”主动发现。扩大“救助通”小程序试点范围，基本实现低保、特困全程线上办理。对辖区内残疾人、困境儿童家庭、重病家庭、困难企业职工、申请低保未通过边缘户、已取消低保待遇家庭等特殊群体开展动态监测。“分层+分类”精准识困。稳步推进最低生活保障边缘家庭摸底、认定及登记造册，年内认定130户190人次；强化居民家庭经济状况信息比对，开展低保错时年审工作，落实“应保尽保”、“应退尽退”。“多维+多元”服务集成。开展城乡低保家庭尿毒症患者援助101人次，发放援助金11.6万元；配合市慈善总会开展“生命马拉松公益计划·肿瘤患者大病救助帮扶”，共计帮扶62人次，发放慰问金4.4万元，开展困难家庭子女高等教育慈善助学，帮扶49人次，发放助学金31.2万元，链接各类定向捐赠资金79.7万元。发放“两残”补贴71993人次，870余万元。站内救助生活无着人员387人次，站外劝导300余人次，加大对主城区街面巡查，做到一周全覆盖，开展“救助，让弱有所扶更温馨！”救助宣传日主题活动，提高救助政策公众知晓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（二）基层社会治理出新出彩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精准破题，基层治理提质增效。</w:t>
      </w:r>
      <w:r>
        <w:rPr>
          <w:rFonts w:hint="eastAsia" w:ascii="Times New Roman" w:hAnsi="Times New Roman" w:eastAsia="仿宋_GB2312" w:cs="Times New Roman"/>
          <w:color w:val="000000"/>
          <w:sz w:val="32"/>
          <w:szCs w:val="32"/>
          <w:lang w:val="en-US" w:eastAsia="zh-CN"/>
        </w:rPr>
        <w:t>优化基层政权布局，析置成立东华社区并调整相关社区四至范围。摸清社区（村）办公服务用房及服务阵地装修改造需求37项，指导成立设立村（居）民委员会公共卫生委员会，实现114个社区（村）全覆盖。开展社区（村）书记、主任基层治理业务能力培训，参训131人。争取110万元“三社联动”服务经费用于奖励和支持社区、社会组织打造“三社联动”示范项目，本年度评定社区服务类项目22个，社会组织类项目6个，组织开展“三社联动”项目观摩讲评会。深入推进村务公开，印发《开福区深化村务公开规范农村集体“三资”管理工作方案的通知》，强化农村集体“三资”监督。推进基层减负，明确不应由基层群众性自治组织出具证明事项清单，取消20个证明事项。制定《开福区2022年创建幸福社区（村）真抓实干督查激励考核方案》，协调推进社区（村）靓化。调研2020年和2021年员额人员薪酬待遇情况，制定《开福区社区员额管理人员绩效考核实施细则（试行）》。规范发展，社会组织迸发活力。强化党建引领，成立区社会组织综合党委及4个街道社会组织联合会，新成立社会组织10家，拓展社会组织综合服务平台建设。完成社会组织年检，深入开展行业协会商会乱收费专项整治、社会服务机构非营利监管、打击整治非法社会组织、“僵尸型”社会组织整治四个专项行动，注销社会组织6家，办理变更24家。服务大局，区划地名稳妥推进。完成全国地名信息系统不规范地名审核纠错6412条，新增调整社区、村等信息条目86条，完成开福岳麓行政区域界线联合检查工作。按要求完成6条已修建无名道路命名工作。创新探索，社工事业加快发展。制定《长沙市开福区基层社会工作服务站项目实施方案》，新建社工室9个，开展社区活动（个案）133场次，联动志愿者669人，服务4300余人次。组织20名社工志愿者突击队支援全区疫情防控工作，完成近万条管控数据核查。举办社工职业考试考前培训，新增持证社工179人。全区现有持证社工1106人，位居全市前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（三）基本社会服务可感可及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养老服务增量提质。打造“五心颐养 安老开福”养老服务品牌，为386名政府购买服务对象提供上门服务，建设家庭养老床位50张，完成老年人家庭适老化改造115户，全区86个社区居家养老服务中心（站）日间照料年服务老人9.5万人，社区养老服务设施社会化运营率达87%，新增老年食堂就餐点8个，区社会福利中心建成投用，一期可提供338张护理型床位。探索建立全区特殊困难老年人定期探访和农村留守老年人关爱服务制度。编印《开福区养老服务机构疫情防控知识手册》口袋书，抽组成立开福区养老机构疫情防控应急处置队，依托捞刀河善孝堂养护院建立开福区养老机构疫情防控隔离观察点，依托区生活无着人员救助站建设开福区养老机构疫情防控应急物资储备点，实现全区养老服务领域零感染。未成年人保护协同推进。担牢区未保办职责，牵头加强政策建制工作协调，协调解决重点个案，牵头做好省、市专项督导及反馈问题整改工作。开展街道儿童督导员和社区（村）儿童主任业务培训，落实强制报告制度。发放各类儿童福利资金62.7万元。移风易俗走实做细。截至10月发放城市居民基本殡仪服务费618人66.27万元。协调唐人万寿园为我区捞刀河等农村拆迁迁坟地区开辟专门墓区，引导居民群众合法迁葬；统筹做好清明文明祭扫，两处历史埋葬点接待实地祭扫市民共计1431车次3770人。广泛宣传新修订《长沙市殡葬管理条例》，制发5000余份殡葬改革宣传资料并组织街道、社区（村）进行集中业务培训。加强婚姻文化建设，在婚登大厅常态化开展移风易俗宣传教育。</w:t>
      </w:r>
    </w:p>
    <w:p>
      <w:pPr>
        <w:pStyle w:val="7"/>
        <w:spacing w:line="60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总体而言各项工作取得了新的进展和成效，但是同时也存在一些问题和不足，主要体现在：</w:t>
      </w:r>
    </w:p>
    <w:p>
      <w:pPr>
        <w:widowControl/>
        <w:numPr>
          <w:ilvl w:val="0"/>
          <w:numId w:val="2"/>
        </w:numPr>
        <w:spacing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在预算完成率方面，存在预算资金结余问题。绩效目标量化不够全面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将项目绩效目标细化分解为具体的绩效指标不够</w:t>
      </w:r>
      <w:r>
        <w:rPr>
          <w:rFonts w:hint="eastAsia" w:ascii="Times New Roman" w:hAnsi="Times New Roman" w:cs="Times New Roman"/>
          <w:sz w:val="32"/>
          <w:szCs w:val="32"/>
          <w:lang w:val="en-US" w:eastAsia="zh-CN"/>
        </w:rPr>
        <w:t>细</w:t>
      </w:r>
      <w:r>
        <w:rPr>
          <w:rFonts w:hint="eastAsia" w:ascii="Times New Roman" w:hAnsi="Times New Roman" w:eastAsia="仿宋_GB2312" w:cs="Times New Roman"/>
          <w:sz w:val="32"/>
          <w:szCs w:val="32"/>
        </w:rPr>
        <w:t>化。</w:t>
      </w:r>
    </w:p>
    <w:p>
      <w:pPr>
        <w:widowControl/>
        <w:numPr>
          <w:ilvl w:val="0"/>
          <w:numId w:val="2"/>
        </w:numPr>
        <w:spacing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项目经费预算执行偏差较大，部门相关工作出现较大调整，对应工作经费绩效目标未进行同步调整。</w:t>
      </w:r>
    </w:p>
    <w:p>
      <w:pPr>
        <w:numPr>
          <w:ilvl w:val="0"/>
          <w:numId w:val="3"/>
        </w:numPr>
        <w:spacing w:line="600" w:lineRule="exact"/>
        <w:ind w:firstLine="640" w:firstLineChars="200"/>
        <w:jc w:val="both"/>
        <w:rPr>
          <w:rFonts w:eastAsia="黑体"/>
          <w:sz w:val="32"/>
          <w:szCs w:val="32"/>
        </w:rPr>
      </w:pPr>
      <w:r>
        <w:rPr>
          <w:rFonts w:eastAsia="黑体"/>
          <w:sz w:val="32"/>
          <w:szCs w:val="32"/>
        </w:rPr>
        <w:t>下一步改进措施</w:t>
      </w:r>
    </w:p>
    <w:p>
      <w:pPr>
        <w:widowControl/>
        <w:numPr>
          <w:ilvl w:val="0"/>
          <w:numId w:val="0"/>
        </w:numPr>
        <w:spacing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cs="Times New Roman"/>
          <w:sz w:val="32"/>
          <w:szCs w:val="32"/>
          <w:lang w:val="en-US" w:eastAsia="zh-CN"/>
        </w:rPr>
        <w:t>1、</w:t>
      </w:r>
      <w:r>
        <w:rPr>
          <w:rFonts w:hint="eastAsia" w:ascii="Times New Roman" w:hAnsi="Times New Roman" w:eastAsia="仿宋_GB2312" w:cs="Times New Roman"/>
          <w:sz w:val="32"/>
          <w:szCs w:val="32"/>
        </w:rPr>
        <w:t>从加强结余资金管理入手，</w:t>
      </w:r>
      <w:r>
        <w:rPr>
          <w:rFonts w:hint="eastAsia" w:ascii="Times New Roman" w:hAnsi="Times New Roman" w:eastAsia="仿宋_GB2312" w:cs="Times New Roman"/>
          <w:sz w:val="32"/>
          <w:szCs w:val="32"/>
          <w:lang w:val="en-US" w:eastAsia="zh-CN"/>
        </w:rPr>
        <w:t>不得随意变更实施内容、延长实施周期</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rPr>
        <w:t>以此作为深化管理的契机，不断加强和改进预算管理工作的层次和水平。</w:t>
      </w:r>
      <w:r>
        <w:rPr>
          <w:rFonts w:hint="eastAsia" w:ascii="Times New Roman" w:hAnsi="Times New Roman" w:cs="Times New Roman"/>
          <w:sz w:val="32"/>
          <w:szCs w:val="32"/>
          <w:lang w:val="en-US" w:eastAsia="zh-CN"/>
        </w:rPr>
        <w:t>全面量化</w:t>
      </w:r>
      <w:r>
        <w:rPr>
          <w:rFonts w:hint="eastAsia" w:ascii="Times New Roman" w:hAnsi="Times New Roman" w:eastAsia="仿宋_GB2312" w:cs="Times New Roman"/>
          <w:sz w:val="32"/>
          <w:szCs w:val="32"/>
        </w:rPr>
        <w:t>绩效目标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将项目绩效目标</w:t>
      </w:r>
      <w:r>
        <w:rPr>
          <w:rFonts w:hint="eastAsia" w:ascii="Times New Roman" w:hAnsi="Times New Roman" w:cs="Times New Roman"/>
          <w:sz w:val="32"/>
          <w:szCs w:val="32"/>
          <w:lang w:val="en-US" w:eastAsia="zh-CN"/>
        </w:rPr>
        <w:t>量</w:t>
      </w:r>
      <w:r>
        <w:rPr>
          <w:rFonts w:hint="eastAsia" w:ascii="Times New Roman" w:hAnsi="Times New Roman" w:eastAsia="仿宋_GB2312" w:cs="Times New Roman"/>
          <w:sz w:val="32"/>
          <w:szCs w:val="32"/>
        </w:rPr>
        <w:t>化分解为具体的绩效指标。</w:t>
      </w:r>
    </w:p>
    <w:p>
      <w:pPr>
        <w:widowControl/>
        <w:numPr>
          <w:ilvl w:val="0"/>
          <w:numId w:val="0"/>
        </w:numPr>
        <w:spacing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cs="Times New Roman"/>
          <w:sz w:val="32"/>
          <w:szCs w:val="32"/>
          <w:lang w:val="en-US" w:eastAsia="zh-CN"/>
        </w:rPr>
        <w:t>2、</w:t>
      </w:r>
      <w:r>
        <w:rPr>
          <w:rFonts w:hint="eastAsia" w:ascii="Times New Roman" w:hAnsi="Times New Roman" w:eastAsia="仿宋_GB2312" w:cs="Times New Roman"/>
          <w:sz w:val="32"/>
          <w:szCs w:val="32"/>
          <w:lang w:val="en-US" w:eastAsia="zh-CN"/>
        </w:rPr>
        <w:t>加大项目监管力度。本部门将增强项目管理规范性</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val="en-US" w:eastAsia="zh-CN"/>
        </w:rPr>
        <w:t>监督各子项目实施过程中严格按计划顺利执行，从项目实施中期抓好项目进度和产出效益方向，确保发现问题时可及时进行调整</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val="en-US" w:eastAsia="zh-CN"/>
        </w:rPr>
        <w:t xml:space="preserve">以更好地提升项目实施的效果。 </w:t>
      </w:r>
    </w:p>
    <w:p>
      <w:pPr>
        <w:numPr>
          <w:ilvl w:val="0"/>
          <w:numId w:val="3"/>
        </w:numPr>
        <w:spacing w:line="600" w:lineRule="exact"/>
        <w:ind w:left="0" w:leftChars="0" w:firstLine="640" w:firstLineChars="200"/>
        <w:rPr>
          <w:rFonts w:eastAsia="黑体"/>
          <w:sz w:val="32"/>
          <w:szCs w:val="32"/>
        </w:rPr>
      </w:pPr>
      <w:r>
        <w:rPr>
          <w:rFonts w:eastAsia="黑体"/>
          <w:sz w:val="32"/>
          <w:szCs w:val="32"/>
        </w:rPr>
        <w:t>绩效自评结果拟应用和公开情况</w:t>
      </w:r>
    </w:p>
    <w:p>
      <w:pPr>
        <w:spacing w:line="560" w:lineRule="exact"/>
        <w:ind w:firstLine="640" w:firstLineChars="200"/>
        <w:rPr>
          <w:rFonts w:eastAsia="黑体"/>
          <w:sz w:val="32"/>
          <w:szCs w:val="32"/>
        </w:rPr>
      </w:pPr>
      <w:r>
        <w:rPr>
          <w:rFonts w:hint="eastAsia"/>
          <w:sz w:val="32"/>
          <w:szCs w:val="32"/>
        </w:rPr>
        <w:t>通过绩效自评，进一步掌握资金使用情况和取得的</w:t>
      </w:r>
      <w:r>
        <w:rPr>
          <w:rFonts w:hint="eastAsia"/>
          <w:sz w:val="32"/>
          <w:szCs w:val="32"/>
          <w:lang w:eastAsia="zh-CN"/>
        </w:rPr>
        <w:t>成</w:t>
      </w:r>
      <w:r>
        <w:rPr>
          <w:rFonts w:hint="eastAsia"/>
          <w:sz w:val="32"/>
          <w:szCs w:val="32"/>
        </w:rPr>
        <w:t>效，发现工作中存在的问题和不足，为今后加强资金使用管理、完善资金绩效管理、提高资金使用效益工作提供重要的参考依据</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根据财政相关要求</w:t>
      </w:r>
      <w:r>
        <w:rPr>
          <w:rFonts w:hint="eastAsia" w:ascii="Times New Roman" w:hAnsi="Times New Roman" w:cs="Times New Roman"/>
          <w:color w:val="auto"/>
          <w:spacing w:val="-2"/>
          <w:sz w:val="32"/>
          <w:szCs w:val="32"/>
          <w:lang w:val="en-US" w:eastAsia="zh-CN"/>
        </w:rPr>
        <w:t>将</w:t>
      </w:r>
      <w:r>
        <w:rPr>
          <w:rFonts w:hint="eastAsia" w:ascii="Times New Roman" w:hAnsi="Times New Roman" w:cs="Times New Roman"/>
          <w:sz w:val="32"/>
          <w:szCs w:val="32"/>
        </w:rPr>
        <w:t>此次绩效自评报告</w:t>
      </w:r>
      <w:r>
        <w:rPr>
          <w:rFonts w:hint="eastAsia" w:ascii="Times New Roman" w:hAnsi="Times New Roman" w:cs="Times New Roman"/>
          <w:sz w:val="32"/>
          <w:szCs w:val="32"/>
          <w:lang w:eastAsia="zh-CN"/>
        </w:rPr>
        <w:t>将在区政府</w:t>
      </w:r>
      <w:r>
        <w:rPr>
          <w:rFonts w:hint="eastAsia" w:ascii="Times New Roman" w:hAnsi="Times New Roman" w:cs="Times New Roman"/>
          <w:sz w:val="32"/>
          <w:szCs w:val="32"/>
        </w:rPr>
        <w:t>门户网站上予以公布，向社会公开，广泛接受群众监督。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A3091"/>
    <w:multiLevelType w:val="singleLevel"/>
    <w:tmpl w:val="D1AA3091"/>
    <w:lvl w:ilvl="0" w:tentative="0">
      <w:start w:val="1"/>
      <w:numFmt w:val="chineseCounting"/>
      <w:suff w:val="nothing"/>
      <w:lvlText w:val="（%1）"/>
      <w:lvlJc w:val="left"/>
      <w:rPr>
        <w:rFonts w:hint="eastAsia"/>
      </w:rPr>
    </w:lvl>
  </w:abstractNum>
  <w:abstractNum w:abstractNumId="1">
    <w:nsid w:val="2A61540C"/>
    <w:multiLevelType w:val="singleLevel"/>
    <w:tmpl w:val="2A61540C"/>
    <w:lvl w:ilvl="0" w:tentative="0">
      <w:start w:val="8"/>
      <w:numFmt w:val="chineseCounting"/>
      <w:suff w:val="nothing"/>
      <w:lvlText w:val="%1、"/>
      <w:lvlJc w:val="left"/>
      <w:rPr>
        <w:rFonts w:hint="eastAsia"/>
      </w:rPr>
    </w:lvl>
  </w:abstractNum>
  <w:abstractNum w:abstractNumId="2">
    <w:nsid w:val="3D2CCA76"/>
    <w:multiLevelType w:val="singleLevel"/>
    <w:tmpl w:val="3D2CCA7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ZjZkNjQ1MmYwZmNjNGE4ODU0NWFiYjcyMWJiMTUifQ=="/>
  </w:docVars>
  <w:rsids>
    <w:rsidRoot w:val="00000000"/>
    <w:rsid w:val="3F2C3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rFonts w:ascii="Times New Roman" w:hAnsi="Times New Roman" w:eastAsia="Times New Roman"/>
    </w:r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 w:type="paragraph" w:styleId="4">
    <w:name w:val="Body Text Indent 3"/>
    <w:basedOn w:val="1"/>
    <w:qFormat/>
    <w:uiPriority w:val="0"/>
    <w:pPr>
      <w:spacing w:after="120"/>
      <w:ind w:left="420"/>
    </w:pPr>
  </w:style>
  <w:style w:type="paragraph"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2023-10-24T01:49:17Z</dcterms:created>
  <dc:creator>Administrator</dc:creator>
  <cp:lastModifiedBy>洋羊洋</cp:lastModifiedBy>
  <dcterms:modified xsi:type="dcterms:W3CDTF">2023-10-24T01:51:00Z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2D1335AD7E2140FDB06C20CE4D2F462A</vt:lpwstr>
  </property>
</Properties>
</file>