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center"/>
        <w:textAlignment w:val="auto"/>
        <w:rPr>
          <w:rFonts w:hint="eastAsia" w:ascii="黑体" w:hAnsi="黑体" w:eastAsia="黑体" w:cs="黑体"/>
          <w:bCs/>
          <w:color w:val="auto"/>
          <w:kern w:val="0"/>
          <w:sz w:val="48"/>
          <w:szCs w:val="48"/>
          <w:lang w:val="en-US" w:eastAsia="zh-CN" w:bidi="ar-SA"/>
        </w:rPr>
      </w:pPr>
      <w:bookmarkStart w:id="0" w:name="_GoBack"/>
      <w:r>
        <w:rPr>
          <w:rFonts w:hint="eastAsia" w:ascii="黑体" w:hAnsi="黑体" w:eastAsia="黑体" w:cs="黑体"/>
          <w:bCs/>
          <w:color w:val="auto"/>
          <w:kern w:val="0"/>
          <w:sz w:val="48"/>
          <w:szCs w:val="48"/>
          <w:lang w:val="en-US" w:eastAsia="zh-CN" w:bidi="ar-SA"/>
        </w:rPr>
        <w:t>2020年长沙市开福区残疾人联合会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960" w:firstLineChars="200"/>
        <w:jc w:val="center"/>
        <w:textAlignment w:val="auto"/>
        <w:rPr>
          <w:rFonts w:hint="eastAsia" w:ascii="黑体" w:hAnsi="黑体" w:eastAsia="黑体" w:cs="黑体"/>
          <w:bCs/>
          <w:color w:val="auto"/>
          <w:kern w:val="0"/>
          <w:sz w:val="48"/>
          <w:szCs w:val="48"/>
          <w:lang w:val="en-US" w:eastAsia="zh-CN" w:bidi="ar-SA"/>
        </w:rPr>
      </w:pPr>
      <w:r>
        <w:rPr>
          <w:rFonts w:hint="eastAsia" w:ascii="黑体" w:hAnsi="黑体" w:eastAsia="黑体" w:cs="黑体"/>
          <w:bCs/>
          <w:color w:val="auto"/>
          <w:kern w:val="0"/>
          <w:sz w:val="48"/>
          <w:szCs w:val="48"/>
          <w:lang w:val="en-US" w:eastAsia="zh-CN" w:bidi="ar-SA"/>
        </w:rPr>
        <w:t>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eastAsia="黑体"/>
          <w:bCs/>
          <w:color w:val="auto"/>
          <w:kern w:val="0"/>
          <w:sz w:val="32"/>
          <w:szCs w:val="32"/>
        </w:rPr>
      </w:pP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color w:val="auto"/>
          <w:kern w:val="0"/>
          <w:sz w:val="32"/>
          <w:szCs w:val="32"/>
          <w:lang w:val="en-US" w:eastAsia="zh-CN"/>
        </w:rPr>
      </w:pPr>
      <w:r>
        <w:rPr>
          <w:rFonts w:hint="eastAsia" w:ascii="黑体" w:hAnsi="黑体" w:eastAsia="黑体" w:cs="黑体"/>
          <w:b/>
          <w:bCs/>
          <w:color w:val="auto"/>
          <w:kern w:val="0"/>
          <w:sz w:val="32"/>
          <w:szCs w:val="32"/>
          <w:lang w:val="en-US" w:eastAsia="zh-CN"/>
        </w:rPr>
        <w:t>第一部分 长沙市开福区残疾人联合会部门概况</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九、</w:t>
      </w:r>
      <w:r>
        <w:rPr>
          <w:rFonts w:hint="eastAsia" w:ascii="仿宋" w:hAnsi="仿宋" w:eastAsia="仿宋" w:cs="仿宋"/>
          <w:color w:val="auto"/>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第五部分 附件</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hAnsi="黑体" w:eastAsia="黑体" w:cs="黑体"/>
          <w:b/>
          <w:bCs w:val="0"/>
          <w:color w:val="auto"/>
          <w:kern w:val="0"/>
          <w:sz w:val="44"/>
          <w:szCs w:val="44"/>
          <w:lang w:val="en-US" w:eastAsia="zh-CN"/>
        </w:rPr>
      </w:pPr>
      <w:r>
        <w:rPr>
          <w:rFonts w:hint="eastAsia" w:ascii="黑体" w:hAnsi="黑体" w:eastAsia="黑体" w:cs="黑体"/>
          <w:b/>
          <w:bCs w:val="0"/>
          <w:color w:val="auto"/>
          <w:kern w:val="0"/>
          <w:sz w:val="44"/>
          <w:szCs w:val="44"/>
          <w:lang w:val="en-US" w:eastAsia="zh-CN"/>
        </w:rPr>
        <w:t>第一部分 长沙市开福区残疾人联合会部门概况</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
          <w:bCs w:val="0"/>
          <w:color w:val="auto"/>
          <w:kern w:val="0"/>
          <w:sz w:val="32"/>
          <w:szCs w:val="32"/>
        </w:rPr>
      </w:pPr>
      <w:r>
        <w:rPr>
          <w:rFonts w:hint="eastAsia" w:ascii="黑体" w:hAnsi="黑体" w:eastAsia="黑体" w:cs="黑体"/>
          <w:b w:val="0"/>
          <w:bCs/>
          <w:color w:val="auto"/>
          <w:kern w:val="0"/>
          <w:sz w:val="32"/>
          <w:szCs w:val="32"/>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(一)贯彻执行《中华人民共和国残疾人保障法》等法律法规,听取残疾人意见,反映残疾人要求,维护残疾人合法权益。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(二)团结教育残疾人,遵守法律,履行义务,乐观进取,自尊、自信、自强、自立。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(三)弘扬人道主义,宣传残疾人事业,沟通政府、社会与残疾人之间的联系,动员社会理解、尊重、关心、帮助残疾人。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四)开展残疾人康复、教育、劳动就业、扶贫解困、科研等工作;组织开展残疾人文化体育活动;提供残疾人用品用具服务;为残疾人提供社会服务和福利;积极推进无障碍设施建设,做好残疾预防工作,创造良好的环境和条件,扶助残疾人平等参与社会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(五)协助政府研究、制定和实施我区残疾人事业的政策、规划和计划,做好综合、组织、协调和服务工作。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(六)开展残疾人事业的对外交流与合作。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(七)承担开福区人民政府残疾人工作协调委员会的日常工作。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(八)会同有关部门指导和管理各类残疾人社团组织。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(九)承担区委、区政府交办的其他工作。</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kern w:val="0"/>
          <w:sz w:val="32"/>
          <w:szCs w:val="32"/>
          <w:lang w:val="en-US" w:eastAsia="zh-CN"/>
        </w:rPr>
      </w:pPr>
      <w:r>
        <w:rPr>
          <w:rFonts w:hint="eastAsia" w:ascii="黑体" w:hAnsi="黑体" w:eastAsia="黑体" w:cs="黑体"/>
          <w:b w:val="0"/>
          <w:bCs/>
          <w:color w:val="auto"/>
          <w:kern w:val="0"/>
          <w:sz w:val="32"/>
          <w:szCs w:val="32"/>
          <w:lang w:val="en-US" w:eastAsia="zh-CN"/>
        </w:rPr>
        <w:t>二、机构设置及决算单位构成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(一)内设机构设置。</w:t>
      </w:r>
      <w:r>
        <w:rPr>
          <w:rFonts w:hint="eastAsia" w:ascii="仿宋" w:hAnsi="仿宋" w:eastAsia="仿宋" w:cs="仿宋"/>
          <w:color w:val="auto"/>
          <w:kern w:val="0"/>
          <w:sz w:val="32"/>
          <w:szCs w:val="32"/>
          <w:lang w:val="en-US" w:eastAsia="zh-CN" w:bidi="ar-SA"/>
        </w:rPr>
        <w:t>长沙市开福区残疾人联合会内设机构包括:本部门由1个行政单位构成,无二级机构。本部门设置5个科室,分别是办公室、康复部、教就部、组宣部、维权部。本部门编制数3人,实际在职人数5人,另编外长期聘用人员2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(二)决算单位构成。</w:t>
      </w:r>
      <w:r>
        <w:rPr>
          <w:rFonts w:hint="eastAsia" w:ascii="仿宋" w:hAnsi="仿宋" w:eastAsia="仿宋" w:cs="仿宋"/>
          <w:color w:val="auto"/>
          <w:kern w:val="0"/>
          <w:sz w:val="32"/>
          <w:szCs w:val="32"/>
          <w:lang w:val="en-US" w:eastAsia="zh-CN" w:bidi="ar-SA"/>
        </w:rPr>
        <w:t>长沙市开福区残疾人联合会2020年部门决算汇总公开单位构成包括:本部门无二级机构,纳入决算的已涵盖部门内所有科室,包括有办公室、康复部、教就部、组宣部、维权部。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p>
    <w:p>
      <w:pPr>
        <w:pStyle w:val="5"/>
        <w:keepNext w:val="0"/>
        <w:keepLines w:val="0"/>
        <w:pageBreakBefore w:val="0"/>
        <w:kinsoku/>
        <w:wordWrap/>
        <w:overflowPunct/>
        <w:topLinePunct w:val="0"/>
        <w:bidi w:val="0"/>
        <w:snapToGrid/>
        <w:spacing w:line="600" w:lineRule="exact"/>
        <w:ind w:firstLine="883" w:firstLineChars="200"/>
        <w:jc w:val="center"/>
        <w:textAlignment w:val="auto"/>
        <w:rPr>
          <w:rFonts w:hint="eastAsia"/>
          <w:color w:val="auto"/>
          <w:sz w:val="84"/>
          <w:szCs w:val="84"/>
        </w:rPr>
      </w:pPr>
      <w:r>
        <w:rPr>
          <w:rFonts w:hint="eastAsia" w:ascii="黑体" w:hAnsi="黑体" w:eastAsia="黑体" w:cs="黑体"/>
          <w:b/>
          <w:bCs/>
          <w:color w:val="auto"/>
          <w:sz w:val="44"/>
          <w:szCs w:val="44"/>
        </w:rPr>
        <w:t>第二部分</w:t>
      </w:r>
      <w:r>
        <w:rPr>
          <w:rFonts w:hint="eastAsia" w:hAnsi="黑体" w:cs="黑体"/>
          <w:b/>
          <w:bCs/>
          <w:color w:val="auto"/>
          <w:sz w:val="44"/>
          <w:szCs w:val="44"/>
          <w:lang w:val="en-US" w:eastAsia="zh-CN"/>
        </w:rPr>
        <w:t xml:space="preserve"> </w:t>
      </w:r>
      <w:r>
        <w:rPr>
          <w:rFonts w:hint="eastAsia" w:ascii="黑体" w:hAnsi="黑体" w:eastAsia="黑体" w:cs="黑体"/>
          <w:b/>
          <w:bCs/>
          <w:color w:val="auto"/>
          <w:sz w:val="44"/>
          <w:szCs w:val="44"/>
        </w:rPr>
        <w:t>部门决算表</w:t>
      </w:r>
    </w:p>
    <w:p>
      <w:pPr>
        <w:pStyle w:val="5"/>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详见附件</w:t>
      </w:r>
      <w:r>
        <w:rPr>
          <w:rFonts w:hint="eastAsia" w:ascii="仿宋" w:hAnsi="仿宋" w:eastAsia="仿宋" w:cs="仿宋"/>
          <w:b/>
          <w:bCs/>
          <w:color w:val="auto"/>
          <w:sz w:val="32"/>
          <w:szCs w:val="32"/>
          <w:lang w:eastAsia="zh-CN"/>
        </w:rPr>
        <w:t>）</w:t>
      </w:r>
    </w:p>
    <w:p>
      <w:pPr>
        <w:pStyle w:val="5"/>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color w:val="auto"/>
          <w:sz w:val="32"/>
          <w:szCs w:val="32"/>
          <w:lang w:eastAsia="zh-CN"/>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Ansi="黑体" w:cs="Times New Roman"/>
          <w:color w:val="auto"/>
          <w:sz w:val="32"/>
          <w:szCs w:val="32"/>
        </w:rPr>
      </w:pPr>
      <w:r>
        <w:rPr>
          <w:rFonts w:hint="eastAsia" w:ascii="黑体" w:hAnsi="黑体" w:eastAsia="黑体" w:cs="黑体"/>
          <w:b/>
          <w:bCs w:val="0"/>
          <w:color w:val="auto"/>
          <w:kern w:val="0"/>
          <w:sz w:val="44"/>
          <w:szCs w:val="44"/>
        </w:rPr>
        <w:t xml:space="preserve">第三部分 </w:t>
      </w:r>
      <w:r>
        <w:rPr>
          <w:rFonts w:hint="eastAsia" w:ascii="黑体" w:hAnsi="黑体" w:eastAsia="黑体" w:cs="黑体"/>
          <w:b/>
          <w:bCs w:val="0"/>
          <w:color w:val="auto"/>
          <w:kern w:val="0"/>
          <w:sz w:val="44"/>
          <w:szCs w:val="44"/>
          <w:lang w:val="en-US" w:eastAsia="zh-CN"/>
        </w:rPr>
        <w:t>2020</w:t>
      </w:r>
      <w:r>
        <w:rPr>
          <w:rFonts w:hint="eastAsia" w:ascii="黑体" w:hAnsi="黑体" w:eastAsia="黑体" w:cs="黑体"/>
          <w:b/>
          <w:bCs w:val="0"/>
          <w:color w:val="auto"/>
          <w:kern w:val="0"/>
          <w:sz w:val="44"/>
          <w:szCs w:val="44"/>
        </w:rPr>
        <w:t>年度部门决算情况说明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2020年度收、支总计各2306.24万元。与2019年相比,各减少452.13万元,各减少</w:t>
      </w:r>
      <w:r>
        <w:rPr>
          <w:rFonts w:hint="eastAsia" w:ascii="仿宋" w:hAnsi="仿宋" w:eastAsia="仿宋" w:cs="仿宋"/>
          <w:color w:val="auto"/>
          <w:kern w:val="0"/>
          <w:sz w:val="32"/>
          <w:szCs w:val="32"/>
          <w:lang w:val="en-US" w:eastAsia="zh-CN" w:bidi="ar-SA"/>
        </w:rPr>
        <w:t>16.39</w:t>
      </w:r>
      <w:r>
        <w:rPr>
          <w:rFonts w:hint="eastAsia" w:ascii="仿宋" w:hAnsi="仿宋" w:eastAsia="仿宋" w:cs="仿宋"/>
          <w:color w:val="auto"/>
          <w:kern w:val="0"/>
          <w:sz w:val="32"/>
          <w:szCs w:val="32"/>
          <w:lang w:val="en-US" w:eastAsia="zh-CN" w:bidi="ar-SA"/>
        </w:rPr>
        <w:t>%,主要是因为本年部门支出项目减少。</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二、收入决算情况说明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本年收入合计2050.49万元,其中:财政拨款收入2050.49万元,占比100%；</w:t>
      </w:r>
      <w:r>
        <w:rPr>
          <w:rFonts w:hint="eastAsia" w:ascii="仿宋" w:hAnsi="仿宋" w:eastAsia="仿宋" w:cs="仿宋"/>
          <w:color w:val="auto"/>
          <w:sz w:val="32"/>
          <w:szCs w:val="32"/>
          <w:u w:val="none"/>
        </w:rPr>
        <w:t>上级补助收入</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万元，占</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%；事业收入</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万元，占</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%；经营收入</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万元，占</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%；附属单位上缴收入</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万元，占</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%；其他收入</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万元，占</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本年支出合计1851万元,其中:基本支出160.72万元,占8.68%;项目支出1690.28万元,占91.32%;上缴上级支出0万元,占0%;经营支出0万元,占0%;对附属单位补助支出0万元,占0%。</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2020年度财政拨款收、支总计各2306.24万元,与2019年相比,各减少452.13万元,各减少</w:t>
      </w:r>
      <w:r>
        <w:rPr>
          <w:rFonts w:hint="eastAsia" w:ascii="仿宋" w:hAnsi="仿宋" w:eastAsia="仿宋" w:cs="仿宋"/>
          <w:color w:val="auto"/>
          <w:kern w:val="0"/>
          <w:sz w:val="32"/>
          <w:szCs w:val="32"/>
          <w:lang w:val="en-US" w:eastAsia="zh-CN" w:bidi="ar-SA"/>
        </w:rPr>
        <w:t>16.39</w:t>
      </w:r>
      <w:r>
        <w:rPr>
          <w:rFonts w:hint="eastAsia" w:ascii="仿宋" w:hAnsi="仿宋" w:eastAsia="仿宋" w:cs="仿宋"/>
          <w:color w:val="auto"/>
          <w:kern w:val="0"/>
          <w:sz w:val="32"/>
          <w:szCs w:val="32"/>
          <w:lang w:val="en-US" w:eastAsia="zh-CN" w:bidi="ar-SA"/>
        </w:rPr>
        <w:t>%,主要是因为本年部门支出项目减少。</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2020年度财政拨款支出1681.8万元,占本年支出合计的90.86%,与2019年相比,财政拨款支出减少671.24万元,减少</w:t>
      </w:r>
      <w:r>
        <w:rPr>
          <w:rFonts w:hint="eastAsia" w:ascii="仿宋" w:hAnsi="仿宋" w:eastAsia="仿宋" w:cs="仿宋"/>
          <w:color w:val="auto"/>
          <w:kern w:val="0"/>
          <w:sz w:val="32"/>
          <w:szCs w:val="32"/>
          <w:lang w:val="en-US" w:eastAsia="zh-CN" w:bidi="ar-SA"/>
        </w:rPr>
        <w:t>28.53%</w:t>
      </w:r>
      <w:r>
        <w:rPr>
          <w:rFonts w:hint="eastAsia" w:ascii="仿宋" w:hAnsi="仿宋" w:eastAsia="仿宋" w:cs="仿宋"/>
          <w:color w:val="auto"/>
          <w:kern w:val="0"/>
          <w:sz w:val="32"/>
          <w:szCs w:val="32"/>
          <w:lang w:val="en-US" w:eastAsia="zh-CN" w:bidi="ar-SA"/>
        </w:rPr>
        <w:t>,主要是因为本年项目支出减少。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2020年度财政拨款支出1681.8万元,主要用于以下方面:社会保障和就业(类)支出1670.89万元,占99.35%;住房保障(类)支出10.9万元,占0.65%。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2020年度财政拨款支出年初预算数为1763.42万元,支出决算数为1681.8万元,完成年初预算的95.37%,其中: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1、社会保障和就业支出(类) 民政管理事务(款) 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年初预算为0万元,支出决算为26万元,决算数大于年初预算数的主要原因是:年初无此项预算列支,决算数为此项目的实际发生数。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2、社会保障和就业支出(类) 行政事业单位养老支出(款) 机关事业单位基本养老保险缴费支出(项)。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 0 万元,支出决算为7.08万元,决算数大于年初预算数的主要原因是:年初无此项预算列支,决算数为此项目的实际发生数。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3、社会保障和就业支出(类) 残疾人事业 (款) 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年初预算为169.42万元,支出决算为142.74万元,完成年初预算的84.25%,决算数小于年初预算数的主要原因是:行政运行费用的实际发生数较年初预算数有节省。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4、社会保障和就业支出(类) 残疾人事业 (款) 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年初预算为1122万元,支出决算为385.25万元,完成年初预算的34.34%,决算数小于年初预算数的主要原因是:本项目年初预算中的部分金额计算到了决算中的其他项内。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5、社会保障和就业支出(类) 残疾人事业 (款)残疾人康复(项)。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年初预算为0万元,支出决算为500.14万元,决算数大于年初预算数的主要原因是:本项目下决算金额由两部分组成,一部分为上级拨款、一部分为年初预算中的其他项转入。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6、社会保障和就业支出(类) 残疾人事业 (款)残疾人就业和扶贫(项)。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年初预算为0万元,支出决算为452.61万元,决算数大于年初预算数的主要原因是:本项目下决算金额由两部分组成,一部分为上级拨款、一部分为年初预算中的其他项转入。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7、社会保障和就业支出(类) 残疾人事业 (款)其他残疾人事业支出(项)。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年初预算为472万元,支出决算为150.35万元,完成年初预算的31.85%,决算数小于年初预算数的主要原因是:本项目年初预算金额已归还区财政,本项目决算金额为此项目的实际发生额。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8、社会保障和就业支出(类)临时救助 (款)临时救助支出(项)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年初预算为0万元,支出决算为6.73万元,决算数大于年初预算数的主要原因是:此项目年初预算未列明细,归总列入到了其他项下,决算数为此项的实际发生数。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9、住房保障支出(类)住房改革支出(款)住房公积金(项)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年初预算为0万元,支出决算为10.9万元,决算数大于年初预算数的主要原因是:此项目年初预算未列明细,归总列入到了其他项下,决算数为此项的实际发生数。</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财政拨款基本支出160.72万元,其中:人员经费147.66万元,占基本支出的91.87%,主要包括基本工资、津贴补贴、奖金、机关事业单位基本养老保险缴费、职业年金缴费、职工基本医疗保险缴费、其他社会保障缴费、住房公积金、其他工资福利支出、对个人和家庭的补助;公用经费13.06万元,占基本支出的8.13%,主要包括办公费、印刷费、邮电费、手续费、工会经费、福利费、其他交通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“三公”经费财政拨款支出预算为0.3万元,支出决算为0万元,完成预算的0%,其中: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因公出国（境）费支出预算为0万元，支出决算为0万元，完成预算的100%，决算数与年初预算数持平，主要原因按预算执行，与上年数持平，主要原因本年度未安排因公出国（境）。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公务接待费支出预算 0.3 万元,支出决算为0万元,决算数小于年初预算数的主要原因是本年未发生公务招待,与上年相比减少</w:t>
      </w:r>
      <w:r>
        <w:rPr>
          <w:rFonts w:hint="eastAsia" w:ascii="仿宋" w:hAnsi="仿宋" w:eastAsia="仿宋" w:cs="仿宋"/>
          <w:color w:val="auto"/>
          <w:kern w:val="0"/>
          <w:sz w:val="32"/>
          <w:szCs w:val="32"/>
          <w:lang w:val="en-US" w:eastAsia="zh-CN" w:bidi="ar-SA"/>
        </w:rPr>
        <w:t>0.27</w:t>
      </w:r>
      <w:r>
        <w:rPr>
          <w:rFonts w:hint="eastAsia" w:ascii="仿宋" w:hAnsi="仿宋" w:eastAsia="仿宋" w:cs="仿宋"/>
          <w:color w:val="auto"/>
          <w:kern w:val="0"/>
          <w:sz w:val="32"/>
          <w:szCs w:val="32"/>
          <w:lang w:val="en-US" w:eastAsia="zh-CN" w:bidi="ar-SA"/>
        </w:rPr>
        <w:t>万元,减少的主要原因是积极贯彻落实中央、省委、市委、区委关于厉行节约的要求,从严控制公务接待行为。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公务用车购置费及运行维护费支出预算为0万元，支出决算为0万元，完成预算的100%，决算数与年初预算数持平主要原因按预算执行，与上年数持平，主要原因是厉行节约，减少开支。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2020年度“三公”经费财政拨款支出决算中,公务接待费支出决算0万元,占0 %,因公出国(境)费支出决算0万元,占0 %,公务用车购置费及运行维护费支出决算0万元,占0 %。其中: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1、因公出国(境)费支出决算为0万元,全年安排因公出国(境)团组0个,累计0人次,无开支内容。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2、公务接待费支出决算为0万元,全年共接待来访团组0个、来宾0人次。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3、公务用车购置费及运行维护费支出决算为0万元,其中:公务用车购置费0万元。公务用车运行维护费0万元,截至2020年12月31日,我单位开支财政拨款的公务用车保有量为0辆。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2020年度政府性基金预算财政拨款收入178.6万元;年初结转和结余75.9万元;支出169.2万元,其中基本支出0万元,项目支出169.2万元;年末结转和结余85.3万元。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黑体" w:hAnsi="黑体" w:eastAsia="黑体" w:cs="Times New Roman"/>
          <w:b/>
          <w:bCs/>
          <w:color w:val="auto"/>
          <w:kern w:val="0"/>
          <w:sz w:val="32"/>
          <w:szCs w:val="32"/>
          <w:lang w:val="en-US" w:eastAsia="zh-CN" w:bidi="ar-SA"/>
        </w:rPr>
      </w:pPr>
      <w:r>
        <w:rPr>
          <w:rFonts w:hint="eastAsia" w:ascii="黑体" w:hAnsi="黑体" w:eastAsia="黑体" w:cs="Times New Roman"/>
          <w:b/>
          <w:bCs/>
          <w:color w:val="auto"/>
          <w:kern w:val="0"/>
          <w:sz w:val="32"/>
          <w:szCs w:val="32"/>
          <w:lang w:val="en-US" w:eastAsia="zh-CN" w:bidi="ar-SA"/>
        </w:rPr>
        <w:t>九、关于2020年度预算绩效情况说明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关于开福区残疾人联合会2020 年度预算绩效管理工作开展情况如下:本单位根据区财政局制定的《财政项目支出绩效评价管理暂行办法》,明确了预算绩效管理牵头部门及各项目负责人,传达了预算绩效管理的职责和具体要求,使财政支出绩效评价工作更加规范,进一步推进了本单位财政支出绩效评价工作的有序开展,建立了“项目申报有目标”、“项目执行有跟踪”、“项目结束有评估”、“项目评估有反馈”、“项目反馈有整改”的预算绩效管理工作机制。全过程绩效管理实施情况:2020年度开展的绩效跟踪评价项目13个,涉及预算金额1763.42万元;本单位开展2020年度财政支出项目绩效自评结果优秀。</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本部门2020 年度机关运行经费支出</w:t>
      </w:r>
      <w:r>
        <w:rPr>
          <w:rFonts w:hint="eastAsia" w:ascii="仿宋" w:hAnsi="仿宋" w:eastAsia="仿宋" w:cs="仿宋"/>
          <w:color w:val="auto"/>
          <w:kern w:val="0"/>
          <w:sz w:val="32"/>
          <w:szCs w:val="32"/>
          <w:lang w:val="en-US" w:eastAsia="zh-CN" w:bidi="ar-SA"/>
        </w:rPr>
        <w:t>13.06</w:t>
      </w:r>
      <w:r>
        <w:rPr>
          <w:rFonts w:hint="eastAsia" w:ascii="仿宋" w:hAnsi="仿宋" w:eastAsia="仿宋" w:cs="仿宋"/>
          <w:color w:val="auto"/>
          <w:kern w:val="0"/>
          <w:sz w:val="32"/>
          <w:szCs w:val="32"/>
          <w:lang w:val="en-US" w:eastAsia="zh-CN" w:bidi="ar-SA"/>
        </w:rPr>
        <w:t>万元,比年初预算数减少</w:t>
      </w:r>
      <w:r>
        <w:rPr>
          <w:rFonts w:hint="eastAsia" w:ascii="仿宋" w:hAnsi="仿宋" w:eastAsia="仿宋" w:cs="仿宋"/>
          <w:color w:val="auto"/>
          <w:kern w:val="0"/>
          <w:sz w:val="32"/>
          <w:szCs w:val="32"/>
          <w:lang w:val="en-US" w:eastAsia="zh-CN" w:bidi="ar-SA"/>
        </w:rPr>
        <w:t>2.25</w:t>
      </w:r>
      <w:r>
        <w:rPr>
          <w:rFonts w:hint="eastAsia" w:ascii="仿宋" w:hAnsi="仿宋" w:eastAsia="仿宋" w:cs="仿宋"/>
          <w:color w:val="auto"/>
          <w:kern w:val="0"/>
          <w:sz w:val="32"/>
          <w:szCs w:val="32"/>
          <w:lang w:val="en-US" w:eastAsia="zh-CN" w:bidi="ar-SA"/>
        </w:rPr>
        <w:t>万元,降低</w:t>
      </w:r>
      <w:r>
        <w:rPr>
          <w:rFonts w:hint="eastAsia" w:ascii="仿宋" w:hAnsi="仿宋" w:eastAsia="仿宋" w:cs="仿宋"/>
          <w:color w:val="auto"/>
          <w:kern w:val="0"/>
          <w:sz w:val="32"/>
          <w:szCs w:val="32"/>
          <w:lang w:val="en-US" w:eastAsia="zh-CN" w:bidi="ar-SA"/>
        </w:rPr>
        <w:t>14.7</w:t>
      </w:r>
      <w:r>
        <w:rPr>
          <w:rFonts w:hint="eastAsia" w:ascii="仿宋" w:hAnsi="仿宋" w:eastAsia="仿宋" w:cs="仿宋"/>
          <w:color w:val="auto"/>
          <w:kern w:val="0"/>
          <w:sz w:val="32"/>
          <w:szCs w:val="32"/>
          <w:lang w:val="en-US" w:eastAsia="zh-CN" w:bidi="ar-SA"/>
        </w:rPr>
        <w:t> %。主要原因是:积极贯彻落实中央、省委、市委、区委关于厉行节约的要求,有效降低了运行经费。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2020年 本部门开支会议费0万元,未召开会议,人数0人;开支培训费22.49万元,开展残疾人康复、就业、技能等培训,人数280余人，内容：残疾人专职委员培训、残疾人动态更新培训、盲人按摩职业技能培训；未举办各类节庆、晚会、论坛、赛事活动，开支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highlight w:val="none"/>
          <w:lang w:val="en-US" w:eastAsia="zh-CN" w:bidi="ar-SA"/>
        </w:rPr>
      </w:pPr>
      <w:r>
        <w:rPr>
          <w:rFonts w:hint="eastAsia" w:ascii="仿宋" w:hAnsi="仿宋" w:eastAsia="仿宋" w:cs="仿宋"/>
          <w:b/>
          <w:bCs/>
          <w:color w:val="auto"/>
          <w:kern w:val="0"/>
          <w:sz w:val="32"/>
          <w:szCs w:val="32"/>
          <w:highlight w:val="none"/>
          <w:lang w:val="en-US" w:eastAsia="zh-CN" w:bidi="ar-SA"/>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本部门2020年度政府采购支出总额299.79万元,其中:政府采购货物支出 35.39万元、政府采购工程支出68 万元、政府采购服务支出196.4万元。授予中小企业合同金额299.79万元,占政府采购支出总额的100 %,其中:授予小微企业合同金额299.79万元,占政府采购支出总额的100 %。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截至2020年12月31日,本单位共有车辆0辆,其中,领导干部用车0辆、机要通信用车0辆、应急保障用车0辆、执法执勤用车0辆、特种专业技术用车辆、其他用车0辆;单位价值50万元以上通用设备0台;单位价值100万元以上专用设备0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color w:val="auto"/>
        </w:rPr>
      </w:pPr>
      <w:r>
        <w:rPr>
          <w:rFonts w:hint="eastAsia" w:ascii="黑体" w:hAnsi="黑体" w:eastAsia="黑体" w:cs="黑体"/>
          <w:bCs/>
          <w:color w:val="auto"/>
          <w:kern w:val="0"/>
          <w:sz w:val="44"/>
          <w:szCs w:val="44"/>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(一)一般公共预算拨款收入:指开福区财政当年拨付的资金。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(二)基本支出:指为保障机构正常运转、完成日常工作任务而发生的人员支出和公用支出。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(三)项目支出:指在基本支出之外为完成特定行政任务和事业发展目标所发生的支出。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p>
    <w:p>
      <w:pPr>
        <w:keepNext w:val="0"/>
        <w:keepLines w:val="0"/>
        <w:pageBreakBefore w:val="0"/>
        <w:numPr>
          <w:ilvl w:val="0"/>
          <w:numId w:val="1"/>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auto"/>
          <w:kern w:val="0"/>
          <w:sz w:val="44"/>
          <w:szCs w:val="44"/>
          <w:lang w:val="en-US" w:eastAsia="zh-CN"/>
        </w:rPr>
      </w:pPr>
      <w:r>
        <w:rPr>
          <w:rFonts w:hint="eastAsia" w:ascii="黑体" w:hAnsi="黑体" w:eastAsia="黑体" w:cs="黑体"/>
          <w:bCs/>
          <w:color w:val="auto"/>
          <w:kern w:val="0"/>
          <w:sz w:val="44"/>
          <w:szCs w:val="44"/>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年度部门整体支出绩效评价报告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lang w:val="en-US" w:eastAsia="zh-CN" w:bidi="ar-SA"/>
        </w:rPr>
      </w:pPr>
    </w:p>
    <w:bookmarkEnd w:id="0"/>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MGVhMTIyMjhiNzkzZmU3YjgzYjRiMGVjN2M0YzEifQ=="/>
  </w:docVars>
  <w:rsids>
    <w:rsidRoot w:val="00000000"/>
    <w:rsid w:val="0F592105"/>
    <w:rsid w:val="1A076A41"/>
    <w:rsid w:val="29E9565F"/>
    <w:rsid w:val="2CC55DF8"/>
    <w:rsid w:val="2D221D89"/>
    <w:rsid w:val="3231600F"/>
    <w:rsid w:val="36AA59BA"/>
    <w:rsid w:val="4190583D"/>
    <w:rsid w:val="42B7732A"/>
    <w:rsid w:val="47760D32"/>
    <w:rsid w:val="4DE52AE5"/>
    <w:rsid w:val="54662B97"/>
    <w:rsid w:val="5B144E66"/>
    <w:rsid w:val="67494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4501</Words>
  <Characters>4910</Characters>
  <Lines>0</Lines>
  <Paragraphs>0</Paragraphs>
  <TotalTime>2</TotalTime>
  <ScaleCrop>false</ScaleCrop>
  <LinksUpToDate>false</LinksUpToDate>
  <CharactersWithSpaces>4951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月亮湖</cp:lastModifiedBy>
  <dcterms:modified xsi:type="dcterms:W3CDTF">2022-08-18T10:07:42Z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782BC0498B39471493E431FCEF4CA0E6</vt:lpwstr>
  </property>
</Properties>
</file>