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 New Roman" w:hAnsi="Times New Roman" w:eastAsia="方正大标宋简体" w:cs="Times New Roman"/>
          <w:color w:val="auto"/>
          <w:sz w:val="60"/>
          <w:szCs w:val="60"/>
        </w:rPr>
      </w:pPr>
    </w:p>
    <w:p>
      <w:pPr>
        <w:pStyle w:val="4"/>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20</w:t>
      </w:r>
      <w:r>
        <w:rPr>
          <w:rFonts w:hint="eastAsia" w:ascii="Times New Roman" w:hAnsi="Times New Roman" w:eastAsia="方正大标宋简体" w:cs="Times New Roman"/>
          <w:color w:val="auto"/>
          <w:sz w:val="44"/>
          <w:szCs w:val="44"/>
          <w:lang w:val="en-US" w:eastAsia="zh-CN"/>
        </w:rPr>
        <w:t>20</w:t>
      </w:r>
      <w:r>
        <w:rPr>
          <w:rFonts w:ascii="Times New Roman" w:hAnsi="Times New Roman" w:eastAsia="方正大标宋简体" w:cs="Times New Roman"/>
          <w:color w:val="auto"/>
          <w:sz w:val="44"/>
          <w:szCs w:val="44"/>
        </w:rPr>
        <w:t>年度部门整体支出</w:t>
      </w:r>
    </w:p>
    <w:p>
      <w:pPr>
        <w:pStyle w:val="4"/>
        <w:spacing w:line="600" w:lineRule="exact"/>
        <w:jc w:val="center"/>
        <w:rPr>
          <w:rFonts w:ascii="Times New Roman" w:hAnsi="Times New Roman" w:eastAsia="方正大标宋简体" w:cs="Times New Roman"/>
          <w:color w:val="auto"/>
          <w:sz w:val="44"/>
          <w:szCs w:val="44"/>
        </w:rPr>
      </w:pPr>
      <w:r>
        <w:rPr>
          <w:rFonts w:ascii="Times New Roman" w:hAnsi="Times New Roman" w:eastAsia="方正大标宋简体" w:cs="Times New Roman"/>
          <w:color w:val="auto"/>
          <w:sz w:val="44"/>
          <w:szCs w:val="44"/>
        </w:rPr>
        <w:t>绩效评价报告</w:t>
      </w:r>
    </w:p>
    <w:p>
      <w:pPr>
        <w:ind w:firstLine="640"/>
        <w:rPr>
          <w:rFonts w:ascii="华文中宋" w:hAnsi="华文中宋" w:eastAsia="华文中宋"/>
          <w:color w:val="auto"/>
          <w:szCs w:val="21"/>
        </w:rPr>
      </w:pPr>
      <w:bookmarkStart w:id="0" w:name="_GoBack"/>
      <w:bookmarkEnd w:id="0"/>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一、项目概况</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20</w:t>
      </w:r>
      <w:r>
        <w:rPr>
          <w:rFonts w:hint="eastAsia" w:ascii="仿宋_GB2312" w:hAnsi="Times New Roman" w:eastAsia="仿宋_GB2312" w:cs="仿宋_GB2312"/>
          <w:color w:val="auto"/>
          <w:kern w:val="0"/>
          <w:sz w:val="32"/>
          <w:szCs w:val="32"/>
          <w:shd w:val="clear" w:color="auto" w:fill="FFFFFF"/>
          <w:lang w:val="en-US" w:eastAsia="zh-CN" w:bidi="ar"/>
        </w:rPr>
        <w:t>20</w:t>
      </w:r>
      <w:r>
        <w:rPr>
          <w:rFonts w:hint="eastAsia" w:ascii="仿宋_GB2312" w:hAnsi="Times New Roman" w:eastAsia="仿宋_GB2312" w:cs="仿宋_GB2312"/>
          <w:color w:val="auto"/>
          <w:kern w:val="0"/>
          <w:sz w:val="32"/>
          <w:szCs w:val="32"/>
          <w:shd w:val="clear" w:color="auto" w:fill="FFFFFF"/>
          <w:lang w:bidi="ar"/>
        </w:rPr>
        <w:t>年我单位整体支出为</w:t>
      </w:r>
      <w:r>
        <w:rPr>
          <w:rFonts w:hint="eastAsia" w:ascii="仿宋_GB2312" w:hAnsi="Times New Roman" w:eastAsia="仿宋_GB2312" w:cs="仿宋_GB2312"/>
          <w:color w:val="auto"/>
          <w:kern w:val="0"/>
          <w:sz w:val="32"/>
          <w:szCs w:val="32"/>
          <w:shd w:val="clear" w:color="auto" w:fill="FFFFFF"/>
          <w:lang w:val="en-US" w:eastAsia="zh-CN" w:bidi="ar"/>
        </w:rPr>
        <w:t>575.31</w:t>
      </w:r>
      <w:r>
        <w:rPr>
          <w:rFonts w:hint="eastAsia" w:ascii="仿宋_GB2312" w:hAnsi="Times New Roman" w:eastAsia="仿宋_GB2312" w:cs="仿宋_GB2312"/>
          <w:color w:val="auto"/>
          <w:kern w:val="0"/>
          <w:sz w:val="32"/>
          <w:szCs w:val="32"/>
          <w:shd w:val="clear" w:color="auto" w:fill="FFFFFF"/>
          <w:lang w:bidi="ar"/>
        </w:rPr>
        <w:t>万元，基本支出</w:t>
      </w:r>
      <w:r>
        <w:rPr>
          <w:rFonts w:hint="eastAsia" w:ascii="仿宋_GB2312" w:hAnsi="Times New Roman" w:eastAsia="仿宋_GB2312" w:cs="仿宋_GB2312"/>
          <w:color w:val="auto"/>
          <w:kern w:val="0"/>
          <w:sz w:val="32"/>
          <w:szCs w:val="32"/>
          <w:shd w:val="clear" w:color="auto" w:fill="FFFFFF"/>
          <w:lang w:val="en-US" w:eastAsia="zh-CN" w:bidi="ar"/>
        </w:rPr>
        <w:t>533.54</w:t>
      </w:r>
      <w:r>
        <w:rPr>
          <w:rFonts w:hint="eastAsia" w:ascii="仿宋_GB2312" w:hAnsi="Times New Roman" w:eastAsia="仿宋_GB2312" w:cs="仿宋_GB2312"/>
          <w:color w:val="auto"/>
          <w:kern w:val="0"/>
          <w:sz w:val="32"/>
          <w:szCs w:val="32"/>
          <w:shd w:val="clear" w:color="auto" w:fill="FFFFFF"/>
          <w:lang w:bidi="ar"/>
        </w:rPr>
        <w:t>万元，其中人员经费</w:t>
      </w:r>
      <w:r>
        <w:rPr>
          <w:rFonts w:hint="eastAsia" w:ascii="仿宋_GB2312" w:hAnsi="Times New Roman" w:eastAsia="仿宋_GB2312" w:cs="仿宋_GB2312"/>
          <w:color w:val="auto"/>
          <w:kern w:val="0"/>
          <w:sz w:val="32"/>
          <w:szCs w:val="32"/>
          <w:shd w:val="clear" w:color="auto" w:fill="FFFFFF"/>
          <w:lang w:val="en-US" w:eastAsia="zh-CN" w:bidi="ar"/>
        </w:rPr>
        <w:t>521.09</w:t>
      </w:r>
      <w:r>
        <w:rPr>
          <w:rFonts w:hint="eastAsia" w:ascii="仿宋_GB2312" w:hAnsi="Times New Roman" w:eastAsia="仿宋_GB2312" w:cs="仿宋_GB2312"/>
          <w:color w:val="auto"/>
          <w:kern w:val="0"/>
          <w:sz w:val="32"/>
          <w:szCs w:val="32"/>
          <w:shd w:val="clear" w:color="auto" w:fill="FFFFFF"/>
          <w:lang w:bidi="ar"/>
        </w:rPr>
        <w:t>万元，主要用于人员工资及社保缴纳及退休人员费用等。一般商品服务支出</w:t>
      </w:r>
      <w:r>
        <w:rPr>
          <w:rFonts w:hint="eastAsia" w:ascii="仿宋_GB2312" w:hAnsi="Times New Roman" w:eastAsia="仿宋_GB2312" w:cs="仿宋_GB2312"/>
          <w:color w:val="auto"/>
          <w:kern w:val="0"/>
          <w:sz w:val="32"/>
          <w:szCs w:val="32"/>
          <w:shd w:val="clear" w:color="auto" w:fill="FFFFFF"/>
          <w:lang w:val="en-US" w:eastAsia="zh-CN" w:bidi="ar"/>
        </w:rPr>
        <w:t>12.45</w:t>
      </w:r>
      <w:r>
        <w:rPr>
          <w:rFonts w:hint="eastAsia" w:ascii="仿宋_GB2312" w:hAnsi="Times New Roman" w:eastAsia="仿宋_GB2312" w:cs="仿宋_GB2312"/>
          <w:color w:val="auto"/>
          <w:kern w:val="0"/>
          <w:sz w:val="32"/>
          <w:szCs w:val="32"/>
          <w:shd w:val="clear" w:color="auto" w:fill="FFFFFF"/>
          <w:lang w:bidi="ar"/>
        </w:rPr>
        <w:t>万元，主要用于日常办公开支。项目支出</w:t>
      </w:r>
      <w:r>
        <w:rPr>
          <w:rFonts w:hint="eastAsia" w:ascii="仿宋_GB2312" w:hAnsi="Times New Roman" w:eastAsia="仿宋_GB2312" w:cs="仿宋_GB2312"/>
          <w:color w:val="auto"/>
          <w:kern w:val="0"/>
          <w:sz w:val="32"/>
          <w:szCs w:val="32"/>
          <w:shd w:val="clear" w:color="auto" w:fill="FFFFFF"/>
          <w:lang w:val="en-US" w:eastAsia="zh-CN" w:bidi="ar"/>
        </w:rPr>
        <w:t>41.77</w:t>
      </w:r>
      <w:r>
        <w:rPr>
          <w:rFonts w:hint="eastAsia" w:ascii="仿宋_GB2312" w:hAnsi="Times New Roman" w:eastAsia="仿宋_GB2312" w:cs="仿宋_GB2312"/>
          <w:color w:val="auto"/>
          <w:kern w:val="0"/>
          <w:sz w:val="32"/>
          <w:szCs w:val="32"/>
          <w:shd w:val="clear" w:color="auto" w:fill="FFFFFF"/>
          <w:lang w:bidi="ar"/>
        </w:rPr>
        <w:t>万元，主要用动物尸体暂存点运行费用及无害化处理费用</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二、项目资金使用及管理情况（包含制度建设、资金分配等）</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（一）基本支出</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我单位基本支出</w:t>
      </w:r>
      <w:r>
        <w:rPr>
          <w:rFonts w:hint="eastAsia" w:ascii="仿宋_GB2312" w:hAnsi="Times New Roman" w:eastAsia="仿宋_GB2312" w:cs="仿宋_GB2312"/>
          <w:color w:val="auto"/>
          <w:kern w:val="0"/>
          <w:sz w:val="32"/>
          <w:szCs w:val="32"/>
          <w:shd w:val="clear" w:color="auto" w:fill="FFFFFF"/>
          <w:lang w:val="en-US" w:eastAsia="zh-CN" w:bidi="ar"/>
        </w:rPr>
        <w:t>533.54</w:t>
      </w:r>
      <w:r>
        <w:rPr>
          <w:rFonts w:hint="eastAsia" w:ascii="仿宋_GB2312" w:hAnsi="Times New Roman" w:eastAsia="仿宋_GB2312" w:cs="仿宋_GB2312"/>
          <w:color w:val="auto"/>
          <w:kern w:val="0"/>
          <w:sz w:val="32"/>
          <w:szCs w:val="32"/>
          <w:shd w:val="clear" w:color="auto" w:fill="FFFFFF"/>
          <w:lang w:bidi="ar"/>
        </w:rPr>
        <w:t>万元，其中人员经费</w:t>
      </w:r>
      <w:r>
        <w:rPr>
          <w:rFonts w:hint="eastAsia" w:ascii="仿宋_GB2312" w:hAnsi="Times New Roman" w:eastAsia="仿宋_GB2312" w:cs="仿宋_GB2312"/>
          <w:color w:val="auto"/>
          <w:kern w:val="0"/>
          <w:sz w:val="32"/>
          <w:szCs w:val="32"/>
          <w:shd w:val="clear" w:color="auto" w:fill="FFFFFF"/>
          <w:lang w:val="en-US" w:eastAsia="zh-CN" w:bidi="ar"/>
        </w:rPr>
        <w:t>521.09</w:t>
      </w:r>
      <w:r>
        <w:rPr>
          <w:rFonts w:hint="eastAsia" w:ascii="仿宋_GB2312" w:hAnsi="Times New Roman" w:eastAsia="仿宋_GB2312" w:cs="仿宋_GB2312"/>
          <w:color w:val="auto"/>
          <w:kern w:val="0"/>
          <w:sz w:val="32"/>
          <w:szCs w:val="32"/>
          <w:shd w:val="clear" w:color="auto" w:fill="FFFFFF"/>
          <w:lang w:bidi="ar"/>
        </w:rPr>
        <w:t>万元，主要是社会保障缴费和财政统发各项工资福利等；一般商品服务支出</w:t>
      </w:r>
      <w:r>
        <w:rPr>
          <w:rFonts w:hint="eastAsia" w:ascii="仿宋_GB2312" w:hAnsi="Times New Roman" w:eastAsia="仿宋_GB2312" w:cs="仿宋_GB2312"/>
          <w:color w:val="auto"/>
          <w:kern w:val="0"/>
          <w:sz w:val="32"/>
          <w:szCs w:val="32"/>
          <w:shd w:val="clear" w:color="auto" w:fill="FFFFFF"/>
          <w:lang w:val="en-US" w:eastAsia="zh-CN" w:bidi="ar"/>
        </w:rPr>
        <w:t>12.45</w:t>
      </w:r>
      <w:r>
        <w:rPr>
          <w:rFonts w:hint="eastAsia" w:ascii="仿宋_GB2312" w:hAnsi="Times New Roman" w:eastAsia="仿宋_GB2312" w:cs="仿宋_GB2312"/>
          <w:color w:val="auto"/>
          <w:kern w:val="0"/>
          <w:sz w:val="32"/>
          <w:szCs w:val="32"/>
          <w:shd w:val="clear" w:color="auto" w:fill="FFFFFF"/>
          <w:lang w:bidi="ar"/>
        </w:rPr>
        <w:t>万元，由财政下指标到单位，按指标制度以及相关财务制度使用，主要用于单位正常办公开支。</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（二）项目支出</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我单位全年</w:t>
      </w:r>
      <w:r>
        <w:rPr>
          <w:rFonts w:hint="eastAsia" w:ascii="仿宋_GB2312" w:hAnsi="Times New Roman" w:eastAsia="仿宋_GB2312" w:cs="仿宋_GB2312"/>
          <w:color w:val="auto"/>
          <w:kern w:val="0"/>
          <w:sz w:val="32"/>
          <w:szCs w:val="32"/>
          <w:shd w:val="clear" w:color="auto" w:fill="FFFFFF"/>
          <w:lang w:val="en-US" w:eastAsia="zh-CN" w:bidi="ar"/>
        </w:rPr>
        <w:t>41.77</w:t>
      </w:r>
      <w:r>
        <w:rPr>
          <w:rFonts w:hint="eastAsia" w:ascii="仿宋_GB2312" w:hAnsi="Times New Roman" w:eastAsia="仿宋_GB2312" w:cs="仿宋_GB2312"/>
          <w:color w:val="auto"/>
          <w:kern w:val="0"/>
          <w:sz w:val="32"/>
          <w:szCs w:val="32"/>
          <w:shd w:val="clear" w:color="auto" w:fill="FFFFFF"/>
          <w:lang w:bidi="ar"/>
        </w:rPr>
        <w:t>万元项目资金，各项资金本着专款专用的原则，严格执行项目资金批准的使用计划和项目批复内容，不擅自调项、扩项、缩项，不拆借、挪用、挤占。资金拨付动向按不同专项资金的要求执行。同时对每笔专项资金的支付，严格执行财务制度，落实专项资金审核程序。</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三、项目绩效情况</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根据考核评分细则，从整体上看，20</w:t>
      </w:r>
      <w:r>
        <w:rPr>
          <w:rFonts w:hint="eastAsia" w:ascii="仿宋_GB2312" w:hAnsi="Times New Roman" w:eastAsia="仿宋_GB2312" w:cs="仿宋_GB2312"/>
          <w:color w:val="auto"/>
          <w:kern w:val="0"/>
          <w:sz w:val="32"/>
          <w:szCs w:val="32"/>
          <w:shd w:val="clear" w:color="auto" w:fill="FFFFFF"/>
          <w:lang w:val="en-US" w:eastAsia="zh-CN" w:bidi="ar"/>
        </w:rPr>
        <w:t>20</w:t>
      </w:r>
      <w:r>
        <w:rPr>
          <w:rFonts w:hint="eastAsia" w:ascii="仿宋_GB2312" w:hAnsi="Times New Roman" w:eastAsia="仿宋_GB2312" w:cs="仿宋_GB2312"/>
          <w:color w:val="auto"/>
          <w:kern w:val="0"/>
          <w:sz w:val="32"/>
          <w:szCs w:val="32"/>
          <w:shd w:val="clear" w:color="auto" w:fill="FFFFFF"/>
          <w:lang w:bidi="ar"/>
        </w:rPr>
        <w:t>年我办资金运行维护决策正确，资金管理规范，项目管理到位，政策执行有力，有效发挥了财政资金的使用效率。</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我办各项项目资金其主要用途是确保了各项工作顺利进行；在人员经费支出、公共支出严格执行区委区政府的各项制度；在项目经费的使用上，在保证各项任务顺利完成的同时，严格落实厉行节约的原则；三公经费的使用严格控制在预算申报的范围内。</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四、需要说明的问题</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总体而言各项工作取得了新的进展和成效，但是同时也存在一些问题和不足，主要体现在：</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在资金使用合规性方面，各项目之间的预算经费使用有所混用；各项目经费及机关运行经费中部分资金使用没有严格按照预算的经济分类科目执行。今后将提升预算预见性，并在日常工作中规范执行。</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bidi="ar"/>
        </w:rPr>
        <w:t>2、还需要进一步规范内部控制，加强廉政风险防控机制建设，对财务室工作职责、固定资产管理制度、财务人员岗位职责、单位收、支管理制度等方面进行更严格的内控管理，使内控制度贯穿单位经济活动的决策、执行和监督全过程。</w:t>
      </w:r>
    </w:p>
    <w:p>
      <w:pPr>
        <w:widowControl/>
        <w:shd w:val="clear" w:color="auto" w:fill="FFFFFF"/>
        <w:spacing w:line="450" w:lineRule="atLeast"/>
        <w:ind w:firstLine="640"/>
        <w:jc w:val="left"/>
        <w:rPr>
          <w:rFonts w:ascii="仿宋_GB2312" w:hAnsi="Times New Roman" w:eastAsia="仿宋_GB2312" w:cs="仿宋_GB2312"/>
          <w:color w:val="auto"/>
          <w:kern w:val="0"/>
          <w:sz w:val="32"/>
          <w:szCs w:val="32"/>
          <w:shd w:val="clear" w:color="auto" w:fill="FFFFFF"/>
          <w:lang w:bidi="ar"/>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YzU0MDhlMGQ3YTE2MjlhYTg0YjE0ZTdiOGZjNGEifQ=="/>
  </w:docVars>
  <w:rsids>
    <w:rsidRoot w:val="00865E36"/>
    <w:rsid w:val="002D5993"/>
    <w:rsid w:val="00865E36"/>
    <w:rsid w:val="00D85C6B"/>
    <w:rsid w:val="322317BC"/>
    <w:rsid w:val="58C93EF7"/>
    <w:rsid w:val="7558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813</Words>
  <Characters>863</Characters>
  <Lines>6</Lines>
  <Paragraphs>1</Paragraphs>
  <TotalTime>3</TotalTime>
  <ScaleCrop>false</ScaleCrop>
  <LinksUpToDate>false</LinksUpToDate>
  <CharactersWithSpaces>863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2021-05-26T08:22:00Z</dcterms:created>
  <dc:creator>Administrator</dc:creator>
  <cp:lastModifiedBy>嫣然一笑</cp:lastModifiedBy>
  <dcterms:modified xsi:type="dcterms:W3CDTF">2022-08-19T02:30:09Z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B14CE4C1A9B1443EA282BF45AF6C2E52</vt:lpwstr>
  </property>
</Properties>
</file>