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960" w:firstLineChars="200"/>
        <w:jc w:val="center"/>
        <w:textAlignment w:val="auto"/>
        <w:rPr>
          <w:rFonts w:hint="eastAsia" w:ascii="黑体" w:hAnsi="黑体" w:eastAsia="黑体" w:cs="黑体"/>
          <w:i w:val="0"/>
          <w:iCs w:val="0"/>
          <w:caps w:val="0"/>
          <w:color w:val="auto"/>
          <w:spacing w:val="0"/>
          <w:sz w:val="48"/>
          <w:szCs w:val="48"/>
        </w:rPr>
      </w:pPr>
      <w:r>
        <w:rPr>
          <w:rFonts w:hint="eastAsia" w:ascii="黑体" w:hAnsi="黑体" w:eastAsia="黑体" w:cs="黑体"/>
          <w:i w:val="0"/>
          <w:iCs w:val="0"/>
          <w:caps w:val="0"/>
          <w:color w:val="auto"/>
          <w:spacing w:val="0"/>
          <w:sz w:val="48"/>
          <w:szCs w:val="48"/>
          <w:shd w:val="clear" w:fill="FFFFFF"/>
        </w:rPr>
        <w:t>2020年开福区城市房屋征收和补偿管理办公室决算公开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黑体" w:hAnsi="黑体" w:eastAsia="黑体" w:cs="黑体"/>
          <w:i w:val="0"/>
          <w:iCs w:val="0"/>
          <w:caps w:val="0"/>
          <w:color w:val="auto"/>
          <w:spacing w:val="0"/>
          <w:sz w:val="32"/>
          <w:szCs w:val="32"/>
        </w:rPr>
      </w:pPr>
      <w:r>
        <w:rPr>
          <w:rStyle w:val="6"/>
          <w:rFonts w:hint="eastAsia" w:ascii="黑体" w:hAnsi="黑体" w:eastAsia="黑体" w:cs="黑体"/>
          <w:i w:val="0"/>
          <w:iCs w:val="0"/>
          <w:caps w:val="0"/>
          <w:color w:val="auto"/>
          <w:spacing w:val="0"/>
          <w:sz w:val="32"/>
          <w:szCs w:val="32"/>
          <w:shd w:val="clear" w:fill="FFFFFF"/>
        </w:rPr>
        <w:t>第一部分 开福区城市房屋征收和补偿管理办公室概况</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8"/>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黑体" w:hAnsi="黑体" w:eastAsia="黑体" w:cs="黑体"/>
          <w:b/>
          <w:bCs/>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黑体" w:hAnsi="黑体" w:eastAsia="黑体" w:cs="黑体"/>
          <w:b/>
          <w:bCs/>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3" w:firstLineChars="200"/>
        <w:jc w:val="center"/>
        <w:textAlignment w:val="auto"/>
        <w:rPr>
          <w:rFonts w:hint="eastAsia" w:ascii="黑体" w:hAnsi="黑体" w:eastAsia="黑体" w:cs="黑体"/>
          <w:b/>
          <w:bCs/>
          <w:i w:val="0"/>
          <w:iCs w:val="0"/>
          <w:caps w:val="0"/>
          <w:color w:val="auto"/>
          <w:spacing w:val="0"/>
          <w:sz w:val="44"/>
          <w:szCs w:val="44"/>
        </w:rPr>
      </w:pPr>
      <w:r>
        <w:rPr>
          <w:rFonts w:hint="eastAsia" w:ascii="黑体" w:hAnsi="黑体" w:eastAsia="黑体" w:cs="黑体"/>
          <w:b/>
          <w:bCs/>
          <w:i w:val="0"/>
          <w:iCs w:val="0"/>
          <w:caps w:val="0"/>
          <w:color w:val="auto"/>
          <w:spacing w:val="0"/>
          <w:sz w:val="44"/>
          <w:szCs w:val="44"/>
          <w:shd w:val="clear" w:fill="FFFFFF"/>
        </w:rPr>
        <w:t>第一部分 开福区城市房屋征收和补偿管理办公室概况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主要职责是组织实施辖区内国有土地上房屋征收与补偿工作，可委托房屋征收实施单位承担房屋征收与补偿的具体工作，且对房屋征收实施单位在委托范围内实施的房屋征收与补偿行为负责监督和管理，并对其行为后果承担法律责任，负责征收房屋的拆除备案和安全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（一）内设机构设置。</w:t>
      </w:r>
      <w:r>
        <w:rPr>
          <w:rFonts w:hint="eastAsia" w:ascii="仿宋" w:hAnsi="仿宋" w:eastAsia="仿宋" w:cs="仿宋"/>
          <w:i w:val="0"/>
          <w:iCs w:val="0"/>
          <w:caps w:val="0"/>
          <w:color w:val="auto"/>
          <w:spacing w:val="0"/>
          <w:sz w:val="32"/>
          <w:szCs w:val="32"/>
          <w:shd w:val="clear" w:fill="FFFFFF"/>
        </w:rPr>
        <w:t>开福区城市房屋征收和补偿管理办公室内设机构包括：综合科、征收科、财务科、信访科。本单位编制数10人，在职人数10人，其中：在岗人数10人；编外长期聘用人员6人；离退休人数1人，其中离休人员0人，退休人员1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（二）决算单位构成。</w:t>
      </w:r>
      <w:r>
        <w:rPr>
          <w:rFonts w:hint="eastAsia" w:ascii="仿宋" w:hAnsi="仿宋" w:eastAsia="仿宋" w:cs="仿宋"/>
          <w:i w:val="0"/>
          <w:iCs w:val="0"/>
          <w:caps w:val="0"/>
          <w:color w:val="auto"/>
          <w:spacing w:val="0"/>
          <w:sz w:val="32"/>
          <w:szCs w:val="32"/>
          <w:shd w:val="clear" w:fill="FFFFFF"/>
        </w:rPr>
        <w:t>开福区城市房屋征收和补偿管理办公室2020年部门决算汇总公开单位构成包括：开福区城市房屋征收和补偿管理办公室本级，无二级机构。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bCs/>
          <w:i w:val="0"/>
          <w:iCs w:val="0"/>
          <w:caps w:val="0"/>
          <w:color w:val="auto"/>
          <w:spacing w:val="0"/>
          <w:sz w:val="44"/>
          <w:szCs w:val="44"/>
          <w:shd w:val="clear" w:fill="FFFFFF"/>
        </w:rPr>
      </w:pPr>
      <w:r>
        <w:rPr>
          <w:rFonts w:hint="eastAsia" w:ascii="黑体" w:hAnsi="黑体" w:eastAsia="黑体" w:cs="黑体"/>
          <w:b/>
          <w:bCs/>
          <w:i w:val="0"/>
          <w:iCs w:val="0"/>
          <w:caps w:val="0"/>
          <w:color w:val="auto"/>
          <w:spacing w:val="0"/>
          <w:sz w:val="44"/>
          <w:szCs w:val="44"/>
          <w:shd w:val="clear" w:fill="FFFFFF"/>
        </w:rPr>
        <w:t>第二部分 开福区城市房屋征收和补偿管理办公室2020年度部门决算表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详情见附件</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3" w:firstLineChars="200"/>
        <w:jc w:val="center"/>
        <w:textAlignment w:val="auto"/>
        <w:rPr>
          <w:rFonts w:hint="eastAsia" w:ascii="黑体" w:hAnsi="黑体" w:eastAsia="黑体" w:cs="黑体"/>
          <w:b/>
          <w:bCs/>
          <w:i w:val="0"/>
          <w:iCs w:val="0"/>
          <w:caps w:val="0"/>
          <w:color w:val="auto"/>
          <w:spacing w:val="0"/>
          <w:sz w:val="44"/>
          <w:szCs w:val="44"/>
        </w:rPr>
      </w:pPr>
      <w:r>
        <w:rPr>
          <w:rFonts w:hint="eastAsia" w:ascii="黑体" w:hAnsi="黑体" w:eastAsia="黑体" w:cs="黑体"/>
          <w:b/>
          <w:bCs/>
          <w:i w:val="0"/>
          <w:iCs w:val="0"/>
          <w:caps w:val="0"/>
          <w:color w:val="auto"/>
          <w:spacing w:val="0"/>
          <w:sz w:val="44"/>
          <w:szCs w:val="44"/>
          <w:shd w:val="clear" w:fill="FFFFFF"/>
        </w:rPr>
        <w:t>第三部分 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2020</w:t>
      </w:r>
      <w:r>
        <w:rPr>
          <w:rFonts w:hint="eastAsia" w:ascii="仿宋" w:hAnsi="仿宋" w:eastAsia="仿宋" w:cs="仿宋"/>
          <w:i w:val="0"/>
          <w:iCs w:val="0"/>
          <w:caps w:val="0"/>
          <w:color w:val="auto"/>
          <w:spacing w:val="0"/>
          <w:sz w:val="32"/>
          <w:szCs w:val="32"/>
          <w:shd w:val="clear" w:fill="FFFFFF"/>
        </w:rPr>
        <w:t>年度收入总计403万元，与2019年相比，增加17.37万元，增长4.5%，主要是行政运行增加了11.88万元。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2020</w:t>
      </w:r>
      <w:r>
        <w:rPr>
          <w:rFonts w:hint="eastAsia" w:ascii="仿宋" w:hAnsi="仿宋" w:eastAsia="仿宋" w:cs="仿宋"/>
          <w:i w:val="0"/>
          <w:iCs w:val="0"/>
          <w:caps w:val="0"/>
          <w:color w:val="auto"/>
          <w:spacing w:val="0"/>
          <w:sz w:val="32"/>
          <w:szCs w:val="32"/>
          <w:shd w:val="clear" w:fill="FFFFFF"/>
        </w:rPr>
        <w:t>年度支出总计403</w:t>
      </w:r>
      <w:r>
        <w:rPr>
          <w:rFonts w:hint="eastAsia" w:ascii="仿宋" w:hAnsi="仿宋" w:eastAsia="仿宋" w:cs="仿宋"/>
          <w:i w:val="0"/>
          <w:iCs w:val="0"/>
          <w:caps w:val="0"/>
          <w:color w:val="auto"/>
          <w:spacing w:val="0"/>
          <w:sz w:val="32"/>
          <w:szCs w:val="32"/>
          <w:shd w:val="clear" w:fill="FFFFFF"/>
        </w:rPr>
        <w:t>万元，与2019年相比，增加17.37</w:t>
      </w:r>
      <w:r>
        <w:rPr>
          <w:rFonts w:hint="eastAsia" w:ascii="仿宋" w:hAnsi="仿宋" w:eastAsia="仿宋" w:cs="仿宋"/>
          <w:i w:val="0"/>
          <w:iCs w:val="0"/>
          <w:caps w:val="0"/>
          <w:color w:val="auto"/>
          <w:spacing w:val="0"/>
          <w:sz w:val="32"/>
          <w:szCs w:val="32"/>
          <w:shd w:val="clear" w:fill="FFFFFF"/>
        </w:rPr>
        <w:t>万元，增长4.5</w:t>
      </w:r>
      <w:r>
        <w:rPr>
          <w:rFonts w:hint="eastAsia" w:ascii="仿宋" w:hAnsi="仿宋" w:eastAsia="仿宋" w:cs="仿宋"/>
          <w:i w:val="0"/>
          <w:iCs w:val="0"/>
          <w:caps w:val="0"/>
          <w:color w:val="auto"/>
          <w:spacing w:val="0"/>
          <w:sz w:val="32"/>
          <w:szCs w:val="32"/>
          <w:shd w:val="clear" w:fill="FFFFFF"/>
        </w:rPr>
        <w:t>%，主要是因为人员经费增加了12.19万元，公用经费增加了3.63万元，项目经费减少2.98万元。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本年收入合计403万元，其中：财政拨款收入</w:t>
      </w:r>
      <w:r>
        <w:rPr>
          <w:rFonts w:hint="eastAsia" w:ascii="仿宋" w:hAnsi="仿宋" w:eastAsia="仿宋" w:cs="仿宋"/>
          <w:i w:val="0"/>
          <w:iCs w:val="0"/>
          <w:caps w:val="0"/>
          <w:color w:val="auto"/>
          <w:spacing w:val="0"/>
          <w:sz w:val="32"/>
          <w:szCs w:val="32"/>
          <w:u w:val="none"/>
          <w:shd w:val="clear" w:fill="FFFFFF"/>
        </w:rPr>
        <w:t>403</w:t>
      </w:r>
      <w:r>
        <w:rPr>
          <w:rFonts w:hint="eastAsia" w:ascii="仿宋" w:hAnsi="仿宋" w:eastAsia="仿宋" w:cs="仿宋"/>
          <w:i w:val="0"/>
          <w:iCs w:val="0"/>
          <w:caps w:val="0"/>
          <w:color w:val="auto"/>
          <w:spacing w:val="0"/>
          <w:sz w:val="32"/>
          <w:szCs w:val="32"/>
          <w:shd w:val="clear" w:fill="FFFFFF"/>
        </w:rPr>
        <w:t>万元，占100%；上级补助收入0万元，占0%；事业收入0万元，占0%；经营收入0万元，占0%；附属单位上缴收入0万元，占0%；其他收入0万元，占0%。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本年支出合计390.42万元，其中：基本支出350.42万元，占89.75%；项目支出40万元，占10.25%；上缴上级支出0万元，占0%；经营支出0万元，占0%；对附属单位补助支出0万元，占0%。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2020年度财政拨款收入总计403万元，与2019年相比，增加17.37万元，增长4.5%，主要是因为主要是行政运行增加了11.88万元。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rPr>
        <w:t>2020</w:t>
      </w:r>
      <w:r>
        <w:rPr>
          <w:rFonts w:hint="eastAsia" w:ascii="仿宋" w:hAnsi="仿宋" w:eastAsia="仿宋" w:cs="仿宋"/>
          <w:i w:val="0"/>
          <w:iCs w:val="0"/>
          <w:caps w:val="0"/>
          <w:color w:val="auto"/>
          <w:spacing w:val="0"/>
          <w:sz w:val="32"/>
          <w:szCs w:val="32"/>
          <w:shd w:val="clear" w:fill="FFFFFF"/>
        </w:rPr>
        <w:t>年度财政拨款支出总计403</w:t>
      </w:r>
      <w:r>
        <w:rPr>
          <w:rFonts w:hint="eastAsia" w:ascii="仿宋" w:hAnsi="仿宋" w:eastAsia="仿宋" w:cs="仿宋"/>
          <w:i w:val="0"/>
          <w:iCs w:val="0"/>
          <w:caps w:val="0"/>
          <w:color w:val="auto"/>
          <w:spacing w:val="0"/>
          <w:sz w:val="32"/>
          <w:szCs w:val="32"/>
          <w:shd w:val="clear" w:fill="FFFFFF"/>
        </w:rPr>
        <w:t>万元，与2019年相比，增加17.37</w:t>
      </w:r>
      <w:r>
        <w:rPr>
          <w:rFonts w:hint="eastAsia" w:ascii="仿宋" w:hAnsi="仿宋" w:eastAsia="仿宋" w:cs="仿宋"/>
          <w:i w:val="0"/>
          <w:iCs w:val="0"/>
          <w:caps w:val="0"/>
          <w:color w:val="auto"/>
          <w:spacing w:val="0"/>
          <w:sz w:val="32"/>
          <w:szCs w:val="32"/>
          <w:shd w:val="clear" w:fill="FFFFFF"/>
        </w:rPr>
        <w:t>万元，增长4.5</w:t>
      </w:r>
      <w:r>
        <w:rPr>
          <w:rFonts w:hint="eastAsia" w:ascii="仿宋" w:hAnsi="仿宋" w:eastAsia="仿宋" w:cs="仿宋"/>
          <w:i w:val="0"/>
          <w:iCs w:val="0"/>
          <w:caps w:val="0"/>
          <w:color w:val="auto"/>
          <w:spacing w:val="0"/>
          <w:sz w:val="32"/>
          <w:szCs w:val="32"/>
          <w:shd w:val="clear" w:fill="FFFFFF"/>
        </w:rPr>
        <w:t>%，主要是因为人员经费增加了12.19万元，公用经费增加了3.63万元，项目经费减少2.98万元。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2020年度财政拨款支出390.42万元，占本年支出合计的100%，与2019年相比，财政拨款支出增加12.84万元，增长3.4%，主要是因为人员经费增加</w:t>
      </w:r>
      <w:r>
        <w:rPr>
          <w:rFonts w:hint="eastAsia" w:ascii="仿宋" w:hAnsi="仿宋" w:eastAsia="仿宋" w:cs="仿宋"/>
          <w:i w:val="0"/>
          <w:iCs w:val="0"/>
          <w:caps w:val="0"/>
          <w:color w:val="auto"/>
          <w:spacing w:val="0"/>
          <w:sz w:val="32"/>
          <w:szCs w:val="32"/>
          <w:shd w:val="clear" w:fill="FFFFFF"/>
          <w:lang w:val="en-US" w:eastAsia="zh-CN"/>
        </w:rPr>
        <w:t>了</w:t>
      </w:r>
      <w:r>
        <w:rPr>
          <w:rFonts w:hint="eastAsia" w:ascii="仿宋" w:hAnsi="仿宋" w:eastAsia="仿宋" w:cs="仿宋"/>
          <w:i w:val="0"/>
          <w:iCs w:val="0"/>
          <w:caps w:val="0"/>
          <w:color w:val="auto"/>
          <w:spacing w:val="0"/>
          <w:sz w:val="32"/>
          <w:szCs w:val="32"/>
          <w:shd w:val="clear" w:fill="FFFFFF"/>
        </w:rPr>
        <w:t>12.19万元，公用经费增加了3.63万元，项目经费减少2.98万元。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2020年度财政拨款支出390.42万元，主要用于以下方面：一般公共服务（类）支出343.05万元，占87.87%；社会保障和就业支出18.84万元，占4.83%；城乡社区支出8.15万元，占2.0</w:t>
      </w:r>
      <w:r>
        <w:rPr>
          <w:rFonts w:hint="eastAsia" w:ascii="仿宋" w:hAnsi="仿宋" w:eastAsia="仿宋" w:cs="仿宋"/>
          <w:i w:val="0"/>
          <w:iCs w:val="0"/>
          <w:caps w:val="0"/>
          <w:color w:val="auto"/>
          <w:spacing w:val="0"/>
          <w:sz w:val="32"/>
          <w:szCs w:val="32"/>
          <w:shd w:val="clear" w:fill="FFFFFF"/>
          <w:lang w:val="en-US" w:eastAsia="zh-CN"/>
        </w:rPr>
        <w:t>8</w:t>
      </w:r>
      <w:r>
        <w:rPr>
          <w:rFonts w:hint="eastAsia" w:ascii="仿宋" w:hAnsi="仿宋" w:eastAsia="仿宋" w:cs="仿宋"/>
          <w:i w:val="0"/>
          <w:iCs w:val="0"/>
          <w:caps w:val="0"/>
          <w:color w:val="auto"/>
          <w:spacing w:val="0"/>
          <w:sz w:val="32"/>
          <w:szCs w:val="32"/>
          <w:shd w:val="clear" w:fill="FFFFFF"/>
        </w:rPr>
        <w:t>%；住房保障支出20.38万元，占5.22%。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2020年度财政拨款支出年初预算数为387.05万元，支出决算数为390.42万元，完成年初预算的100.87%，其中：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、一般公共服务（类）政府办公厅（室）及相关机构事务（款）行政运行（项）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年初预算为326.74万元，支出决算为303.05万元，完成年初预算的92.75%，决算数小于年初预算数的主要原因是：一般公共服务年初预算366.74万元，调整类别17.75万元至社会保障就业支出。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、一般公共服务（类）政府办公厅（室）及相关机构事务（款）一般行政管理事务（项）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年初预算为40万元，支出决算为40万元，完成年初预算的100%，决算数等于年初预算数</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主要原因是按预算执行。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、社会保障和就业支出（类）行政事业单位养老支出（款）事业单位离退休（项）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5.68万元，决算数大于年初预算数的主要原因是：一般公共服务年初预算366.74万元，调整类别17.75万元至社会保障就业支出，其中事业单位离退休5.68万元，基本养老保障缴费支出12.07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、社会保障和就业支出（类）行政事业单位养老支出（款）机关事业单位基本养老保障缴费支出（项）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12.07万元，决算数大于年初预算数的主要原因是：一般公共服务年初预算366.74万元，调整类别17.75万元至社会保障就业支出，其中事业单位离退休5.68万元，基本养老保障缴费支出12.07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、社会保障和就业支出（类）残疾人事业（款）其他残疾人事业支出（项）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年初预算为0万元，支出决算为1.1万元，决算数大于年初预算数的主要原因是：该经费为调整预算追加的征收残疾人就业保障金。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shd w:val="clear" w:fill="FFFFFF"/>
        </w:rPr>
        <w:t>、城乡社区支出（类）城乡社区管理事务（款）行政运行（项）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年初预算为0万元，支出决算为5.15万元，决算数大于年初预算数的主要原因是：增加的其他工资福利支出5.15万元。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7</w:t>
      </w:r>
      <w:r>
        <w:rPr>
          <w:rFonts w:hint="eastAsia" w:ascii="仿宋" w:hAnsi="仿宋" w:eastAsia="仿宋" w:cs="仿宋"/>
          <w:i w:val="0"/>
          <w:iCs w:val="0"/>
          <w:caps w:val="0"/>
          <w:color w:val="auto"/>
          <w:spacing w:val="0"/>
          <w:sz w:val="32"/>
          <w:szCs w:val="32"/>
          <w:shd w:val="clear" w:fill="FFFFFF"/>
        </w:rPr>
        <w:t>、城乡社区支出（类）其他城乡社区支出（款）其他城乡社区支出（项）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年初预算为0元，支出决算为3万元，决算数大于年初预算数的主要原因是：</w:t>
      </w:r>
      <w:r>
        <w:rPr>
          <w:rFonts w:hint="eastAsia" w:ascii="仿宋" w:hAnsi="仿宋" w:eastAsia="仿宋" w:cs="仿宋"/>
          <w:i w:val="0"/>
          <w:iCs w:val="0"/>
          <w:caps w:val="0"/>
          <w:color w:val="auto"/>
          <w:spacing w:val="0"/>
          <w:sz w:val="32"/>
          <w:szCs w:val="32"/>
          <w:u w:val="none"/>
          <w:shd w:val="clear" w:fill="FFFFFF"/>
        </w:rPr>
        <w:t>项目建设征收拆迁工作先进单位，财政预算追加项目经费。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8</w:t>
      </w:r>
      <w:r>
        <w:rPr>
          <w:rFonts w:hint="eastAsia" w:ascii="仿宋" w:hAnsi="仿宋" w:eastAsia="仿宋" w:cs="仿宋"/>
          <w:i w:val="0"/>
          <w:iCs w:val="0"/>
          <w:caps w:val="0"/>
          <w:color w:val="auto"/>
          <w:spacing w:val="0"/>
          <w:sz w:val="32"/>
          <w:szCs w:val="32"/>
          <w:shd w:val="clear" w:fill="FFFFFF"/>
        </w:rPr>
        <w:t>、住房保障支出（类）住房改革支出（款）住房公积金（项）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年初预算为20.31万元，支出决算为20.38万元，完成年初预算的100.34%，决算数大于年初预算数的主要原因是：实际交纳公积金数额略大于预算，预算调整追加了0.07万元。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基本支出350.42万元，其中：人员经费323.27万元，占基本支出的92.25%,主要包括基本工资、津贴补贴、奖金、基本养老保险缴费、职业年金缴费、职工基本医疗保险缴费、公务员医疗补助缴费、其他社会保障缴费、住房公积金、其他工资福利支出、对个人和家庭的补助、退休费、医疗费补助、其他对个人和家族的补助；公用经费27.15万元，占基本支出的7.75%，主要包括办公费、工会经费、公务用车运行费、劳务费、差旅费、邮电费、咨询费、其他商品和服务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“三公”经费财政拨款支出预算为3.4万元，支出决算为1.06万元，完成预算的31.18%，其中：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因公出国（境）费支出预算为0万元，支出决算为0万元，完成预算的0%，与上年持平</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w:t>
      </w:r>
      <w:r>
        <w:rPr>
          <w:rFonts w:hint="eastAsia" w:ascii="仿宋" w:hAnsi="仿宋" w:eastAsia="仿宋" w:cs="仿宋"/>
          <w:i w:val="0"/>
          <w:iCs w:val="0"/>
          <w:caps w:val="0"/>
          <w:color w:val="auto"/>
          <w:spacing w:val="0"/>
          <w:sz w:val="32"/>
          <w:szCs w:val="32"/>
          <w:shd w:val="clear" w:fill="FFFFFF"/>
        </w:rPr>
        <w:t>因公出国（境）</w:t>
      </w:r>
      <w:r>
        <w:rPr>
          <w:rFonts w:hint="eastAsia" w:ascii="仿宋" w:hAnsi="仿宋" w:eastAsia="仿宋" w:cs="仿宋"/>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公务接待费支出预算0.2万元，支出决算为0万元，完成预算的0%，决算数小于年初预算数的主要原因是本单位本年度未产生公务接待支出，与上年相比持平</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w:t>
      </w:r>
      <w:r>
        <w:rPr>
          <w:rFonts w:hint="eastAsia" w:ascii="仿宋" w:hAnsi="仿宋" w:eastAsia="仿宋" w:cs="仿宋"/>
          <w:i w:val="0"/>
          <w:iCs w:val="0"/>
          <w:caps w:val="0"/>
          <w:color w:val="auto"/>
          <w:spacing w:val="0"/>
          <w:sz w:val="32"/>
          <w:szCs w:val="32"/>
          <w:shd w:val="clear" w:fill="FFFFFF"/>
        </w:rPr>
        <w:t>未产生公务接待支出。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公务用车购置费及运行维护费支出预算为3.2万元，支出决算为1.06万元，完成预算的</w:t>
      </w:r>
      <w:r>
        <w:rPr>
          <w:rFonts w:hint="eastAsia" w:ascii="仿宋" w:hAnsi="仿宋" w:eastAsia="仿宋" w:cs="仿宋"/>
          <w:i w:val="0"/>
          <w:iCs w:val="0"/>
          <w:caps w:val="0"/>
          <w:color w:val="auto"/>
          <w:spacing w:val="0"/>
          <w:sz w:val="32"/>
          <w:szCs w:val="32"/>
          <w:shd w:val="clear" w:fill="FFFFFF"/>
          <w:lang w:val="en-US" w:eastAsia="zh-CN"/>
        </w:rPr>
        <w:t>33.13</w:t>
      </w:r>
      <w:r>
        <w:rPr>
          <w:rFonts w:hint="eastAsia" w:ascii="仿宋" w:hAnsi="仿宋" w:eastAsia="仿宋" w:cs="仿宋"/>
          <w:i w:val="0"/>
          <w:iCs w:val="0"/>
          <w:caps w:val="0"/>
          <w:color w:val="auto"/>
          <w:spacing w:val="0"/>
          <w:sz w:val="32"/>
          <w:szCs w:val="32"/>
          <w:shd w:val="clear" w:fill="FFFFFF"/>
        </w:rPr>
        <w:t>%，决算数小于年初预算数的主要原因是2020年4月进行了公车改革。与上年相比</w:t>
      </w:r>
      <w:r>
        <w:rPr>
          <w:rFonts w:hint="eastAsia" w:ascii="仿宋" w:hAnsi="仿宋" w:eastAsia="仿宋" w:cs="仿宋"/>
          <w:i w:val="0"/>
          <w:iCs w:val="0"/>
          <w:caps w:val="0"/>
          <w:color w:val="auto"/>
          <w:spacing w:val="0"/>
          <w:sz w:val="32"/>
          <w:szCs w:val="32"/>
          <w:shd w:val="clear" w:fill="FFFFFF"/>
          <w:lang w:val="en-US" w:eastAsia="zh-CN"/>
        </w:rPr>
        <w:t>减少1.52万元，下降58.91%，主要原因是进行了公车改革。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2020年度“三公”经费财政拨款支出决算中，公务接待费支出决算0万元，占0%,因公出国（境）费支出决算0万元，占0%,公务用车购置费及运行维护费支出决算1.06万元，占</w:t>
      </w:r>
      <w:r>
        <w:rPr>
          <w:rFonts w:hint="eastAsia" w:ascii="仿宋" w:hAnsi="仿宋" w:eastAsia="仿宋" w:cs="仿宋"/>
          <w:i w:val="0"/>
          <w:iCs w:val="0"/>
          <w:caps w:val="0"/>
          <w:color w:val="auto"/>
          <w:spacing w:val="0"/>
          <w:sz w:val="32"/>
          <w:szCs w:val="32"/>
          <w:shd w:val="clear" w:fill="FFFFFF"/>
          <w:lang w:val="en-US" w:eastAsia="zh-CN"/>
        </w:rPr>
        <w:t>100</w:t>
      </w:r>
      <w:r>
        <w:rPr>
          <w:rFonts w:hint="eastAsia" w:ascii="仿宋" w:hAnsi="仿宋" w:eastAsia="仿宋" w:cs="仿宋"/>
          <w:i w:val="0"/>
          <w:iCs w:val="0"/>
          <w:caps w:val="0"/>
          <w:color w:val="auto"/>
          <w:spacing w:val="0"/>
          <w:sz w:val="32"/>
          <w:szCs w:val="32"/>
          <w:shd w:val="clear" w:fill="FFFFFF"/>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1、因公出国（境）费支出决算为0万元，全年安排因公出国（境）团组0个，累计0人次,开支内容包括：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2、公务接待费支出决算为0万元，全年共接待来访团组0 个、来宾0人次。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公务用车购置费及运行维护费支出决算为1.06万元，其中：公务用车购置费0万元，未安排公车购置。公务用车运行维护费1.06万元，主要是用于机要文件交换、市内因公出行以及开展征收、拆除工作检查、核查业务所需车辆燃料费、维修费、过桥过路费、保险费等支出，截止2020年12月31日，我单位开支财政拨款的公务用车保有量为0辆（2020年4月已进行公车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本单位无政府性基金收支。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预算绩效管理工作开展情况如下：本部门进行了专项资金绩效目标申报，开展了项目绩效评价自查工作，对单位开支真实性合理性进行检查，经费严格按照预算支出，实现了专款专用，推进征收工作的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本年其他单位未对我单位进行单独的绩效评价。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本部门2020年度机关运行经费支出27.15万元，比年初预算数25.99万元增加1.16万元，增长4.46%。主要原因是：追加了残疾人就业保障金。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2020年本部门开支会议费0万元；开支培训费0万元。</w:t>
      </w:r>
      <w:bookmarkStart w:id="0" w:name="_GoBack"/>
      <w:r>
        <w:rPr>
          <w:rFonts w:hint="eastAsia" w:ascii="仿宋" w:hAnsi="仿宋" w:eastAsia="仿宋" w:cs="仿宋"/>
          <w:color w:val="auto"/>
          <w:kern w:val="0"/>
          <w:sz w:val="32"/>
          <w:szCs w:val="32"/>
        </w:rPr>
        <w:t>节庆、晚会、论坛、赛事等活动</w:t>
      </w:r>
      <w:r>
        <w:rPr>
          <w:rFonts w:hint="eastAsia" w:ascii="仿宋" w:hAnsi="仿宋" w:eastAsia="仿宋" w:cs="仿宋"/>
          <w:color w:val="auto"/>
          <w:kern w:val="0"/>
          <w:sz w:val="32"/>
          <w:szCs w:val="32"/>
          <w:lang w:val="en-US" w:eastAsia="zh-CN"/>
        </w:rPr>
        <w:t>费0万元。</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政府采购支出总额3.98万元，其中：政府采购货物支出3.98万元、政府采购工程支出0万元、政府采购服务支出0万元。授予中小企业合同金额0万元，占政府采购支出总额的0%，其中：授予小微企业合同金额0万元，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auto"/>
          <w:spacing w:val="0"/>
          <w:sz w:val="32"/>
          <w:szCs w:val="32"/>
        </w:rPr>
      </w:pPr>
      <w:r>
        <w:rPr>
          <w:rStyle w:val="6"/>
          <w:rFonts w:hint="eastAsia" w:ascii="仿宋" w:hAnsi="仿宋" w:eastAsia="仿宋" w:cs="仿宋"/>
          <w:i w:val="0"/>
          <w:iCs w:val="0"/>
          <w:caps w:val="0"/>
          <w:color w:val="auto"/>
          <w:spacing w:val="0"/>
          <w:sz w:val="32"/>
          <w:szCs w:val="32"/>
          <w:shd w:val="clear" w:fill="FFFFFF"/>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3" w:firstLineChars="200"/>
        <w:jc w:val="center"/>
        <w:textAlignment w:val="auto"/>
        <w:rPr>
          <w:rFonts w:hint="eastAsia" w:ascii="黑体" w:hAnsi="黑体" w:eastAsia="黑体" w:cs="黑体"/>
          <w:b/>
          <w:bCs/>
          <w:i w:val="0"/>
          <w:iCs w:val="0"/>
          <w:caps w:val="0"/>
          <w:color w:val="auto"/>
          <w:spacing w:val="0"/>
          <w:sz w:val="44"/>
          <w:szCs w:val="44"/>
        </w:rPr>
      </w:pPr>
      <w:r>
        <w:rPr>
          <w:rFonts w:hint="eastAsia" w:ascii="黑体" w:hAnsi="黑体" w:eastAsia="黑体" w:cs="黑体"/>
          <w:b/>
          <w:bCs/>
          <w:i w:val="0"/>
          <w:iCs w:val="0"/>
          <w:caps w:val="0"/>
          <w:color w:val="auto"/>
          <w:spacing w:val="0"/>
          <w:sz w:val="44"/>
          <w:szCs w:val="44"/>
          <w:shd w:val="clear" w:fill="FFFFFF"/>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（一）基本支出：为保障部门正常运转、完成日常工作任务而发生的各项支出，包括用于基本工资、津贴补贴等人员经费以及办公费、印刷费、水电费、办公设备购置等日常公用经费。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（二）项目支出：是部门为完成特定行政工作任务或事业发展目标而发生的支出，包括有关事业发展专项、专项业务费、基本建设支出等。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四）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3" w:firstLineChars="200"/>
        <w:jc w:val="center"/>
        <w:textAlignment w:val="auto"/>
        <w:rPr>
          <w:rFonts w:hint="eastAsia" w:ascii="黑体" w:hAnsi="黑体" w:eastAsia="黑体" w:cs="黑体"/>
          <w:b/>
          <w:bCs/>
          <w:i w:val="0"/>
          <w:iCs w:val="0"/>
          <w:caps w:val="0"/>
          <w:color w:val="auto"/>
          <w:spacing w:val="0"/>
          <w:sz w:val="44"/>
          <w:szCs w:val="44"/>
        </w:rPr>
      </w:pPr>
      <w:r>
        <w:rPr>
          <w:rFonts w:hint="eastAsia" w:ascii="黑体" w:hAnsi="黑体" w:eastAsia="黑体" w:cs="黑体"/>
          <w:b/>
          <w:bCs/>
          <w:i w:val="0"/>
          <w:iCs w:val="0"/>
          <w:caps w:val="0"/>
          <w:color w:val="auto"/>
          <w:spacing w:val="0"/>
          <w:sz w:val="44"/>
          <w:szCs w:val="44"/>
          <w:shd w:val="clear" w:fill="FFFFFF"/>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2020年度部门整体支出绩效评价报告（详见附件）</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yOTgwM2FhNmNjMDRkNDk5MmYyNWM4NzMwZDk4NDAifQ=="/>
  </w:docVars>
  <w:rsids>
    <w:rsidRoot w:val="00000000"/>
    <w:rsid w:val="25AA3C89"/>
    <w:rsid w:val="2DC67C44"/>
    <w:rsid w:val="329F4121"/>
    <w:rsid w:val="332E4B2A"/>
    <w:rsid w:val="39EB50A8"/>
    <w:rsid w:val="6C90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paragraph" w:customStyle="1" w:styleId="8">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4245</Words>
  <Characters>4712</Characters>
  <Lines>0</Lines>
  <Paragraphs>0</Paragraphs>
  <TotalTime>4</TotalTime>
  <ScaleCrop>false</ScaleCrop>
  <LinksUpToDate>false</LinksUpToDate>
  <CharactersWithSpaces>4724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shasha</cp:lastModifiedBy>
  <dcterms:modified xsi:type="dcterms:W3CDTF">2022-08-19T03:41:00Z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C97DCC5E8683473B982ECDCEF3E8CDF3</vt:lpwstr>
  </property>
</Properties>
</file>