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10" w:leftChars="100" w:right="0" w:firstLine="960" w:firstLineChars="200"/>
        <w:jc w:val="center"/>
        <w:textAlignment w:val="auto"/>
        <w:rPr>
          <w:rFonts w:hint="default" w:ascii="黑体" w:hAnsi="黑体" w:eastAsia="黑体" w:cs="黑体"/>
          <w:bCs/>
          <w:kern w:val="0"/>
          <w:sz w:val="48"/>
          <w:szCs w:val="48"/>
          <w:lang w:val="en-US" w:eastAsia="zh-CN" w:bidi="ar-SA"/>
        </w:rPr>
      </w:pPr>
      <w:r>
        <w:rPr>
          <w:rFonts w:hint="eastAsia" w:ascii="黑体" w:hAnsi="黑体" w:eastAsia="黑体" w:cs="黑体"/>
          <w:bCs/>
          <w:kern w:val="0"/>
          <w:sz w:val="48"/>
          <w:szCs w:val="48"/>
          <w:lang w:val="en-US" w:eastAsia="zh-CN" w:bidi="ar-SA"/>
        </w:rPr>
        <w:t>2020年长沙市开福区征地服务中心部门决算</w:t>
      </w:r>
      <w:r>
        <w:rPr>
          <w:rFonts w:hint="default" w:ascii="黑体" w:hAnsi="黑体" w:eastAsia="黑体" w:cs="黑体"/>
          <w:bCs/>
          <w:kern w:val="0"/>
          <w:sz w:val="48"/>
          <w:szCs w:val="48"/>
          <w:lang w:val="en-US" w:eastAsia="zh-CN" w:bidi="ar-SA"/>
        </w:rPr>
        <w:t> </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default" w:ascii="Times New Roman" w:hAnsi="Times New Roman" w:eastAsia="黑体" w:cs="Times New Roman"/>
          <w:bCs/>
          <w:kern w:val="0"/>
          <w:sz w:val="32"/>
          <w:szCs w:val="32"/>
        </w:rPr>
      </w:pPr>
      <w:r>
        <w:rPr>
          <w:rFonts w:ascii="Times New Roman" w:hAnsi="Times New Roman" w:eastAsia="黑体" w:cs="Times New Roman"/>
          <w:bCs/>
          <w:kern w:val="0"/>
          <w:sz w:val="32"/>
          <w:szCs w:val="32"/>
        </w:rPr>
        <w:t>目</w:t>
      </w:r>
      <w:r>
        <w:rPr>
          <w:rFonts w:hint="default" w:ascii="Times New Roman" w:hAnsi="Times New Roman" w:eastAsia="黑体" w:cs="Times New Roman"/>
          <w:bCs/>
          <w:kern w:val="0"/>
          <w:sz w:val="32"/>
          <w:szCs w:val="32"/>
        </w:rPr>
        <w:t> </w:t>
      </w:r>
      <w:r>
        <w:rPr>
          <w:rFonts w:hint="eastAsia" w:ascii="Times New Roman" w:hAnsi="Times New Roman" w:eastAsia="黑体" w:cs="Times New Roman"/>
          <w:bCs/>
          <w:kern w:val="0"/>
          <w:sz w:val="32"/>
          <w:szCs w:val="32"/>
        </w:rPr>
        <w:t>录</w:t>
      </w:r>
    </w:p>
    <w:p>
      <w:pPr>
        <w:keepNext w:val="0"/>
        <w:keepLines w:val="0"/>
        <w:pageBreakBefore w:val="0"/>
        <w:widowControl/>
        <w:kinsoku/>
        <w:wordWrap/>
        <w:overflowPunct/>
        <w:topLinePunct w:val="0"/>
        <w:bidi w:val="0"/>
        <w:snapToGrid/>
        <w:spacing w:line="600" w:lineRule="exact"/>
        <w:textAlignment w:val="auto"/>
        <w:rPr>
          <w:rFonts w:hint="default" w:ascii="黑体" w:hAnsi="黑体" w:eastAsia="黑体" w:cs="黑体"/>
          <w:b/>
          <w:bCs/>
          <w:kern w:val="0"/>
          <w:sz w:val="32"/>
          <w:szCs w:val="32"/>
        </w:rPr>
      </w:pPr>
      <w:r>
        <w:rPr>
          <w:rFonts w:hint="eastAsia" w:ascii="黑体" w:hAnsi="黑体" w:eastAsia="黑体" w:cs="黑体"/>
          <w:b/>
          <w:bCs/>
          <w:kern w:val="0"/>
          <w:sz w:val="32"/>
          <w:szCs w:val="32"/>
        </w:rPr>
        <w:t>第一部分</w:t>
      </w:r>
      <w:r>
        <w:rPr>
          <w:rFonts w:hint="default" w:ascii="黑体" w:hAnsi="黑体" w:eastAsia="黑体" w:cs="黑体"/>
          <w:b/>
          <w:bCs/>
          <w:kern w:val="0"/>
          <w:sz w:val="32"/>
          <w:szCs w:val="32"/>
        </w:rPr>
        <w:t> 长沙市开福区征地服务中心</w:t>
      </w:r>
      <w:r>
        <w:rPr>
          <w:rFonts w:hint="eastAsia" w:ascii="黑体" w:hAnsi="黑体" w:eastAsia="黑体" w:cs="黑体"/>
          <w:b/>
          <w:bCs/>
          <w:kern w:val="0"/>
          <w:sz w:val="32"/>
          <w:szCs w:val="32"/>
          <w:lang w:eastAsia="zh-CN"/>
        </w:rPr>
        <w:t>部门</w:t>
      </w:r>
      <w:r>
        <w:rPr>
          <w:rFonts w:hint="default" w:ascii="黑体" w:hAnsi="黑体" w:eastAsia="黑体" w:cs="黑体"/>
          <w:b/>
          <w:bCs/>
          <w:kern w:val="0"/>
          <w:sz w:val="32"/>
          <w:szCs w:val="32"/>
        </w:rPr>
        <w:t>概况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23" w:firstLineChars="200"/>
        <w:jc w:val="center"/>
        <w:textAlignment w:val="auto"/>
        <w:rPr>
          <w:rFonts w:hint="eastAsia" w:ascii="黑体" w:hAnsi="黑体" w:eastAsia="黑体" w:cs="黑体"/>
          <w:b/>
          <w:bCs w:val="0"/>
          <w:kern w:val="0"/>
          <w:sz w:val="36"/>
          <w:szCs w:val="36"/>
          <w:lang w:val="en-US" w:eastAsia="zh-CN" w:bidi="ar-SA"/>
        </w:rPr>
      </w:pPr>
      <w:r>
        <w:rPr>
          <w:rFonts w:hint="eastAsia" w:ascii="黑体" w:hAnsi="黑体" w:eastAsia="黑体" w:cs="黑体"/>
          <w:b/>
          <w:bCs w:val="0"/>
          <w:kern w:val="0"/>
          <w:sz w:val="36"/>
          <w:szCs w:val="36"/>
          <w:lang w:val="en-US" w:eastAsia="zh-CN" w:bidi="ar-SA"/>
        </w:rPr>
        <w:t>第一部分</w:t>
      </w:r>
      <w:r>
        <w:rPr>
          <w:rFonts w:hint="default" w:ascii="黑体" w:hAnsi="黑体" w:eastAsia="黑体" w:cs="黑体"/>
          <w:b/>
          <w:bCs w:val="0"/>
          <w:kern w:val="0"/>
          <w:sz w:val="36"/>
          <w:szCs w:val="36"/>
          <w:lang w:val="en-US" w:eastAsia="zh-CN" w:bidi="ar-SA"/>
        </w:rPr>
        <w:t> 长沙市开福区征地服务中心</w:t>
      </w:r>
      <w:r>
        <w:rPr>
          <w:rFonts w:hint="eastAsia" w:ascii="黑体" w:hAnsi="黑体" w:eastAsia="黑体" w:cs="黑体"/>
          <w:b/>
          <w:bCs w:val="0"/>
          <w:kern w:val="0"/>
          <w:sz w:val="36"/>
          <w:szCs w:val="36"/>
          <w:lang w:val="en-US" w:eastAsia="zh-CN" w:bidi="ar-SA"/>
        </w:rPr>
        <w:t>部门</w:t>
      </w:r>
      <w:r>
        <w:rPr>
          <w:rFonts w:hint="default" w:ascii="黑体" w:hAnsi="黑体" w:eastAsia="黑体" w:cs="黑体"/>
          <w:b/>
          <w:bCs w:val="0"/>
          <w:kern w:val="0"/>
          <w:sz w:val="36"/>
          <w:szCs w:val="36"/>
          <w:lang w:val="en-US" w:eastAsia="zh-CN" w:bidi="ar-SA"/>
        </w:rPr>
        <w:t>概况</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部门职责</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主要负责牵头组织全区103号令农村征地拆迁补偿安置（保障住房建设除外）工作的实施、组织、协调、监督和管理；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（二）负责牵头编制农村征拆项目年度计划；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（三）负责103号令“两保”用地指标申报、被征地农民安置对象及纳入人员名单的审核；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（四）负责指导全区60号令“两安”用地指标的清算；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（五）牵头组织农民安置房的分配等。</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仿宋" w:hAnsi="仿宋" w:eastAsia="仿宋" w:cs="仿宋"/>
          <w:i w:val="0"/>
          <w:iCs w:val="0"/>
          <w:caps w:val="0"/>
          <w:color w:val="666666"/>
          <w:spacing w:val="0"/>
          <w:sz w:val="32"/>
          <w:szCs w:val="32"/>
          <w:highlight w:val="none"/>
        </w:rPr>
      </w:pPr>
      <w:r>
        <w:rPr>
          <w:rFonts w:hint="eastAsia" w:ascii="仿宋" w:hAnsi="仿宋" w:eastAsia="仿宋" w:cs="仿宋"/>
          <w:b/>
          <w:bCs/>
          <w:kern w:val="0"/>
          <w:sz w:val="32"/>
          <w:szCs w:val="32"/>
          <w:lang w:val="en-US" w:eastAsia="zh-CN" w:bidi="ar-SA"/>
        </w:rPr>
        <w:t>（一）内设机构设置。</w:t>
      </w:r>
      <w:r>
        <w:rPr>
          <w:rStyle w:val="7"/>
          <w:rFonts w:hint="eastAsia" w:ascii="仿宋" w:hAnsi="仿宋" w:eastAsia="仿宋" w:cs="仿宋"/>
          <w:b w:val="0"/>
          <w:bCs/>
          <w:i w:val="0"/>
          <w:iCs w:val="0"/>
          <w:caps w:val="0"/>
          <w:color w:val="666666"/>
          <w:spacing w:val="0"/>
          <w:sz w:val="32"/>
          <w:szCs w:val="32"/>
          <w:highlight w:val="none"/>
          <w:shd w:val="clear" w:fill="FFFFFF"/>
        </w:rPr>
        <w:t>长沙市开福区征地服务中心内设机构包括：1个行政单位及0个二级机构组成。其中：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Style w:val="7"/>
          <w:rFonts w:hint="eastAsia" w:ascii="仿宋" w:hAnsi="仿宋" w:eastAsia="仿宋" w:cs="仿宋"/>
          <w:b w:val="0"/>
          <w:bCs/>
          <w:i w:val="0"/>
          <w:iCs w:val="0"/>
          <w:caps w:val="0"/>
          <w:color w:val="666666"/>
          <w:spacing w:val="0"/>
          <w:sz w:val="32"/>
          <w:szCs w:val="32"/>
          <w:highlight w:val="none"/>
          <w:shd w:val="clear" w:fill="FFFFFF"/>
        </w:rPr>
      </w:pPr>
      <w:r>
        <w:rPr>
          <w:rStyle w:val="7"/>
          <w:rFonts w:hint="eastAsia" w:ascii="仿宋" w:hAnsi="仿宋" w:eastAsia="仿宋" w:cs="仿宋"/>
          <w:b w:val="0"/>
          <w:bCs/>
          <w:i w:val="0"/>
          <w:iCs w:val="0"/>
          <w:caps w:val="0"/>
          <w:color w:val="666666"/>
          <w:spacing w:val="0"/>
          <w:sz w:val="32"/>
          <w:szCs w:val="32"/>
          <w:highlight w:val="none"/>
          <w:shd w:val="clear" w:fill="FFFFFF"/>
        </w:rPr>
        <w:t>1.综合办公室：负责文电处理、文书档案、政务公开、机要保密、议案提案办理；负责宣传工作、信息工作、信访工作；负责党建及党风廉政教育工作；受理各类违规违纪行为的举报投诉；负责后勤保障工作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Style w:val="7"/>
          <w:rFonts w:ascii="仿宋" w:hAnsi="仿宋" w:eastAsia="仿宋" w:cs="仿宋"/>
          <w:b w:val="0"/>
          <w:bCs/>
          <w:i w:val="0"/>
          <w:iCs w:val="0"/>
          <w:caps w:val="0"/>
          <w:color w:val="666666"/>
          <w:spacing w:val="0"/>
          <w:sz w:val="32"/>
          <w:szCs w:val="32"/>
          <w:highlight w:val="none"/>
          <w:shd w:val="clear" w:fill="FFFFFF"/>
        </w:rPr>
      </w:pPr>
      <w:r>
        <w:rPr>
          <w:rStyle w:val="7"/>
          <w:rFonts w:ascii="仿宋" w:hAnsi="仿宋" w:eastAsia="仿宋" w:cs="仿宋"/>
          <w:b w:val="0"/>
          <w:bCs/>
          <w:i w:val="0"/>
          <w:iCs w:val="0"/>
          <w:caps w:val="0"/>
          <w:color w:val="666666"/>
          <w:spacing w:val="0"/>
          <w:sz w:val="32"/>
          <w:szCs w:val="32"/>
          <w:highlight w:val="none"/>
          <w:shd w:val="clear" w:fill="FFFFFF"/>
        </w:rPr>
        <w:t>2.财务管理科：负责健全财务规章制度并组织实施；负责集体土地征地拆迁工作协调经费和概结算调整费的结算、拨付以及统筹管理；承担日常财务管理工作。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Style w:val="7"/>
          <w:rFonts w:ascii="仿宋" w:hAnsi="仿宋" w:eastAsia="仿宋" w:cs="仿宋"/>
          <w:b w:val="0"/>
          <w:bCs/>
          <w:i w:val="0"/>
          <w:iCs w:val="0"/>
          <w:caps w:val="0"/>
          <w:color w:val="666666"/>
          <w:spacing w:val="0"/>
          <w:sz w:val="32"/>
          <w:szCs w:val="32"/>
          <w:highlight w:val="none"/>
          <w:shd w:val="clear" w:fill="FFFFFF"/>
        </w:rPr>
      </w:pPr>
      <w:r>
        <w:rPr>
          <w:rStyle w:val="7"/>
          <w:rFonts w:ascii="仿宋" w:hAnsi="仿宋" w:eastAsia="仿宋" w:cs="仿宋"/>
          <w:b w:val="0"/>
          <w:bCs/>
          <w:i w:val="0"/>
          <w:iCs w:val="0"/>
          <w:caps w:val="0"/>
          <w:color w:val="666666"/>
          <w:spacing w:val="0"/>
          <w:sz w:val="32"/>
          <w:szCs w:val="32"/>
          <w:highlight w:val="none"/>
          <w:shd w:val="clear" w:fill="FFFFFF"/>
        </w:rPr>
        <w:t>3.拆迁管理科：负责组织编制全区集体土地征地拆迁项目年度计划；协助土地行政管理部门拟订征地公告、报区人民政府批准后发布，并做好备案工作；协助组织拆迁动员会，参与项目征地实施过程并协助政策把关，推进项目进度；协助土地行政管理部门做好被拆房屋合法性的审查和认定工作；负责征地拆迁管理有关资料的收集、整理和归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highlight w:val="none"/>
          <w:lang w:val="en-US" w:eastAsia="zh-CN" w:bidi="ar-SA"/>
        </w:rPr>
      </w:pPr>
      <w:r>
        <w:rPr>
          <w:rStyle w:val="7"/>
          <w:rFonts w:ascii="仿宋" w:hAnsi="仿宋" w:eastAsia="仿宋" w:cs="仿宋"/>
          <w:b w:val="0"/>
          <w:bCs/>
          <w:i w:val="0"/>
          <w:iCs w:val="0"/>
          <w:caps w:val="0"/>
          <w:color w:val="666666"/>
          <w:spacing w:val="0"/>
          <w:sz w:val="32"/>
          <w:szCs w:val="32"/>
          <w:highlight w:val="none"/>
          <w:shd w:val="clear" w:fill="FFFFFF"/>
        </w:rPr>
        <w:t>4.安置审核科：负责协同</w:t>
      </w:r>
      <w:r>
        <w:rPr>
          <w:rStyle w:val="7"/>
          <w:rFonts w:hint="eastAsia" w:ascii="仿宋" w:hAnsi="仿宋" w:eastAsia="仿宋" w:cs="仿宋"/>
          <w:b w:val="0"/>
          <w:bCs/>
          <w:i w:val="0"/>
          <w:iCs w:val="0"/>
          <w:caps w:val="0"/>
          <w:color w:val="666666"/>
          <w:spacing w:val="0"/>
          <w:sz w:val="32"/>
          <w:szCs w:val="32"/>
          <w:highlight w:val="none"/>
          <w:shd w:val="clear" w:fill="FFFFFF"/>
        </w:rPr>
        <w:t>相关部门做好保障住房的分配工作；负责被征地农民保障住房安置指标、社保用地指标的申报和落实；负责被征地农民安置对象、延期过渡费的报批，以及市级货币补贴、半边户资格确认的呈报工作；负责各村原“两安”用地的清理、核算工作；负责安置分房有关资料的收集、整理和归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b/>
          <w:bCs/>
          <w:kern w:val="0"/>
          <w:sz w:val="32"/>
          <w:szCs w:val="32"/>
          <w:lang w:val="en-US" w:eastAsia="zh-CN" w:bidi="ar-SA"/>
        </w:rPr>
        <w:t>（二）决算单位构成。</w:t>
      </w:r>
      <w:r>
        <w:rPr>
          <w:rFonts w:hint="default" w:ascii="仿宋" w:hAnsi="仿宋" w:eastAsia="仿宋" w:cs="仿宋"/>
          <w:kern w:val="0"/>
          <w:sz w:val="32"/>
          <w:szCs w:val="32"/>
          <w:lang w:val="en-US" w:eastAsia="zh-CN" w:bidi="ar-SA"/>
        </w:rPr>
        <w:t>长沙市开福区征地服务中心2020年部门决算汇总公开单位构成包括：长沙市开福区征地服务中心本级</w:t>
      </w:r>
      <w:r>
        <w:rPr>
          <w:rFonts w:hint="eastAsia" w:ascii="仿宋" w:hAnsi="仿宋" w:eastAsia="仿宋" w:cs="仿宋"/>
          <w:kern w:val="0"/>
          <w:sz w:val="32"/>
          <w:szCs w:val="32"/>
          <w:lang w:val="en-US" w:eastAsia="zh-CN" w:bidi="ar-SA"/>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Cs/>
          <w:kern w:val="0"/>
          <w:sz w:val="32"/>
          <w:szCs w:val="32"/>
        </w:rPr>
      </w:pPr>
    </w:p>
    <w:p>
      <w:pPr>
        <w:pStyle w:val="9"/>
        <w:keepNext w:val="0"/>
        <w:keepLines w:val="0"/>
        <w:pageBreakBefore w:val="0"/>
        <w:kinsoku/>
        <w:wordWrap/>
        <w:overflowPunct/>
        <w:topLinePunct w:val="0"/>
        <w:bidi w:val="0"/>
        <w:snapToGrid/>
        <w:spacing w:line="600" w:lineRule="exact"/>
        <w:ind w:firstLine="883" w:firstLineChars="200"/>
        <w:jc w:val="center"/>
        <w:textAlignment w:val="auto"/>
        <w:rPr>
          <w:rFonts w:hint="eastAsia"/>
          <w:sz w:val="84"/>
          <w:szCs w:val="84"/>
        </w:rPr>
      </w:pPr>
      <w:r>
        <w:rPr>
          <w:rFonts w:hint="eastAsia" w:ascii="黑体" w:hAnsi="黑体" w:eastAsia="黑体" w:cs="黑体"/>
          <w:b/>
          <w:bCs/>
          <w:sz w:val="44"/>
          <w:szCs w:val="44"/>
        </w:rPr>
        <w:t>第二部分</w:t>
      </w:r>
      <w:r>
        <w:rPr>
          <w:rFonts w:hint="eastAsia" w:hAnsi="黑体" w:cs="黑体"/>
          <w:b/>
          <w:bCs/>
          <w:sz w:val="44"/>
          <w:szCs w:val="44"/>
          <w:lang w:val="en-US" w:eastAsia="zh-CN"/>
        </w:rPr>
        <w:t xml:space="preserve"> </w:t>
      </w:r>
      <w:r>
        <w:rPr>
          <w:rFonts w:hint="eastAsia" w:ascii="黑体" w:hAnsi="黑体" w:eastAsia="黑体" w:cs="黑体"/>
          <w:b/>
          <w:bCs/>
          <w:sz w:val="44"/>
          <w:szCs w:val="44"/>
        </w:rPr>
        <w:t>部门决算表</w:t>
      </w:r>
    </w:p>
    <w:p>
      <w:pPr>
        <w:pStyle w:val="9"/>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default" w:ascii="仿宋" w:hAnsi="仿宋" w:eastAsia="仿宋" w:cs="仿宋"/>
          <w:kern w:val="0"/>
          <w:sz w:val="32"/>
          <w:szCs w:val="32"/>
          <w:lang w:val="en-US" w:eastAsia="zh-CN" w:bidi="ar-SA"/>
        </w:rPr>
        <w:t>2020年度</w:t>
      </w:r>
      <w:r>
        <w:rPr>
          <w:rFonts w:hint="eastAsia" w:ascii="仿宋" w:hAnsi="仿宋" w:eastAsia="仿宋" w:cs="仿宋"/>
          <w:kern w:val="0"/>
          <w:sz w:val="32"/>
          <w:szCs w:val="32"/>
          <w:lang w:val="en-US" w:eastAsia="zh-CN" w:bidi="ar-SA"/>
        </w:rPr>
        <w:t>收入</w:t>
      </w:r>
      <w:r>
        <w:rPr>
          <w:rFonts w:hint="default" w:ascii="仿宋" w:hAnsi="仿宋" w:eastAsia="仿宋" w:cs="仿宋"/>
          <w:kern w:val="0"/>
          <w:sz w:val="32"/>
          <w:szCs w:val="32"/>
          <w:lang w:val="en-US" w:eastAsia="zh-CN" w:bidi="ar-SA"/>
        </w:rPr>
        <w:t>总计</w:t>
      </w:r>
      <w:r>
        <w:rPr>
          <w:rFonts w:hint="eastAsia" w:ascii="仿宋" w:hAnsi="仿宋" w:eastAsia="仿宋" w:cs="仿宋"/>
          <w:color w:val="auto"/>
          <w:kern w:val="0"/>
          <w:sz w:val="32"/>
          <w:szCs w:val="32"/>
          <w:lang w:val="en-US" w:eastAsia="zh-CN" w:bidi="ar-SA"/>
        </w:rPr>
        <w:t>695.42</w:t>
      </w:r>
      <w:r>
        <w:rPr>
          <w:rFonts w:hint="default" w:ascii="仿宋" w:hAnsi="仿宋" w:eastAsia="仿宋" w:cs="仿宋"/>
          <w:color w:val="auto"/>
          <w:kern w:val="0"/>
          <w:sz w:val="32"/>
          <w:szCs w:val="32"/>
          <w:lang w:val="en-US" w:eastAsia="zh-CN" w:bidi="ar-SA"/>
        </w:rPr>
        <w:t>万元。与2019年相比，增加</w:t>
      </w:r>
      <w:r>
        <w:rPr>
          <w:rFonts w:hint="eastAsia" w:ascii="仿宋" w:hAnsi="仿宋" w:eastAsia="仿宋" w:cs="仿宋"/>
          <w:color w:val="auto"/>
          <w:kern w:val="0"/>
          <w:sz w:val="32"/>
          <w:szCs w:val="32"/>
          <w:lang w:val="en-US" w:eastAsia="zh-CN" w:bidi="ar-SA"/>
        </w:rPr>
        <w:t>156.94</w:t>
      </w:r>
      <w:r>
        <w:rPr>
          <w:rFonts w:hint="default" w:ascii="仿宋" w:hAnsi="仿宋" w:eastAsia="仿宋" w:cs="仿宋"/>
          <w:color w:val="auto"/>
          <w:kern w:val="0"/>
          <w:sz w:val="32"/>
          <w:szCs w:val="32"/>
          <w:lang w:val="en-US" w:eastAsia="zh-CN" w:bidi="ar-SA"/>
        </w:rPr>
        <w:t>万元，增长</w:t>
      </w:r>
      <w:r>
        <w:rPr>
          <w:rFonts w:hint="eastAsia" w:ascii="仿宋" w:hAnsi="仿宋" w:eastAsia="仿宋" w:cs="仿宋"/>
          <w:color w:val="auto"/>
          <w:kern w:val="0"/>
          <w:sz w:val="32"/>
          <w:szCs w:val="32"/>
          <w:lang w:val="en-US" w:eastAsia="zh-CN" w:bidi="ar-SA"/>
        </w:rPr>
        <w:t>29.15</w:t>
      </w:r>
      <w:r>
        <w:rPr>
          <w:rFonts w:hint="default" w:ascii="仿宋" w:hAnsi="仿宋" w:eastAsia="仿宋" w:cs="仿宋"/>
          <w:color w:val="auto"/>
          <w:kern w:val="0"/>
          <w:sz w:val="32"/>
          <w:szCs w:val="32"/>
          <w:lang w:val="en-US" w:eastAsia="zh-CN" w:bidi="ar-SA"/>
        </w:rPr>
        <w:t>%。主要是因为拆迁项目开支增加，新增单笔项目经费开支</w:t>
      </w:r>
      <w:r>
        <w:rPr>
          <w:rFonts w:hint="eastAsia" w:ascii="仿宋" w:hAnsi="仿宋" w:eastAsia="仿宋" w:cs="仿宋"/>
          <w:color w:val="auto"/>
          <w:kern w:val="0"/>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2020年度</w:t>
      </w:r>
      <w:r>
        <w:rPr>
          <w:rFonts w:hint="eastAsia" w:ascii="仿宋" w:hAnsi="仿宋" w:eastAsia="仿宋" w:cs="仿宋"/>
          <w:kern w:val="0"/>
          <w:sz w:val="32"/>
          <w:szCs w:val="32"/>
          <w:lang w:val="en-US" w:eastAsia="zh-CN" w:bidi="ar-SA"/>
        </w:rPr>
        <w:t>支出</w:t>
      </w:r>
      <w:r>
        <w:rPr>
          <w:rFonts w:hint="default" w:ascii="仿宋" w:hAnsi="仿宋" w:eastAsia="仿宋" w:cs="仿宋"/>
          <w:kern w:val="0"/>
          <w:sz w:val="32"/>
          <w:szCs w:val="32"/>
          <w:lang w:val="en-US" w:eastAsia="zh-CN" w:bidi="ar-SA"/>
        </w:rPr>
        <w:t>总计</w:t>
      </w:r>
      <w:r>
        <w:rPr>
          <w:rFonts w:hint="eastAsia" w:ascii="仿宋" w:hAnsi="仿宋" w:eastAsia="仿宋" w:cs="仿宋"/>
          <w:b w:val="0"/>
          <w:bCs w:val="0"/>
          <w:color w:val="auto"/>
          <w:kern w:val="0"/>
          <w:sz w:val="32"/>
          <w:szCs w:val="32"/>
          <w:lang w:val="en-US" w:eastAsia="zh-CN" w:bidi="ar-SA"/>
        </w:rPr>
        <w:t>695.42</w:t>
      </w:r>
      <w:r>
        <w:rPr>
          <w:rFonts w:hint="default" w:ascii="仿宋" w:hAnsi="仿宋" w:eastAsia="仿宋" w:cs="仿宋"/>
          <w:b w:val="0"/>
          <w:bCs w:val="0"/>
          <w:color w:val="auto"/>
          <w:kern w:val="0"/>
          <w:sz w:val="32"/>
          <w:szCs w:val="32"/>
          <w:lang w:val="en-US" w:eastAsia="zh-CN" w:bidi="ar-SA"/>
        </w:rPr>
        <w:t>万元。与2019年相比，增加</w:t>
      </w:r>
      <w:r>
        <w:rPr>
          <w:rFonts w:hint="eastAsia" w:ascii="仿宋" w:hAnsi="仿宋" w:eastAsia="仿宋" w:cs="仿宋"/>
          <w:b w:val="0"/>
          <w:bCs w:val="0"/>
          <w:color w:val="auto"/>
          <w:kern w:val="0"/>
          <w:sz w:val="32"/>
          <w:szCs w:val="32"/>
          <w:lang w:val="en-US" w:eastAsia="zh-CN" w:bidi="ar-SA"/>
        </w:rPr>
        <w:t>156.94</w:t>
      </w:r>
      <w:r>
        <w:rPr>
          <w:rFonts w:hint="default" w:ascii="仿宋" w:hAnsi="仿宋" w:eastAsia="仿宋" w:cs="仿宋"/>
          <w:b w:val="0"/>
          <w:bCs w:val="0"/>
          <w:color w:val="auto"/>
          <w:kern w:val="0"/>
          <w:sz w:val="32"/>
          <w:szCs w:val="32"/>
          <w:lang w:val="en-US" w:eastAsia="zh-CN" w:bidi="ar-SA"/>
        </w:rPr>
        <w:t>万元，增长</w:t>
      </w:r>
      <w:r>
        <w:rPr>
          <w:rFonts w:hint="eastAsia" w:ascii="仿宋" w:hAnsi="仿宋" w:eastAsia="仿宋" w:cs="仿宋"/>
          <w:b w:val="0"/>
          <w:bCs w:val="0"/>
          <w:color w:val="auto"/>
          <w:kern w:val="0"/>
          <w:sz w:val="32"/>
          <w:szCs w:val="32"/>
          <w:lang w:val="en-US" w:eastAsia="zh-CN" w:bidi="ar-SA"/>
        </w:rPr>
        <w:t>29.15</w:t>
      </w:r>
      <w:r>
        <w:rPr>
          <w:rFonts w:hint="default" w:ascii="仿宋" w:hAnsi="仿宋" w:eastAsia="仿宋" w:cs="仿宋"/>
          <w:b w:val="0"/>
          <w:bCs w:val="0"/>
          <w:color w:val="auto"/>
          <w:kern w:val="0"/>
          <w:sz w:val="32"/>
          <w:szCs w:val="32"/>
          <w:lang w:val="en-US" w:eastAsia="zh-CN" w:bidi="ar-SA"/>
        </w:rPr>
        <w:t>%。主要是因为拆迁项目开支增加，新</w:t>
      </w:r>
      <w:r>
        <w:rPr>
          <w:rFonts w:hint="default" w:ascii="仿宋" w:hAnsi="仿宋" w:eastAsia="仿宋" w:cs="仿宋"/>
          <w:kern w:val="0"/>
          <w:sz w:val="32"/>
          <w:szCs w:val="32"/>
          <w:lang w:val="en-US" w:eastAsia="zh-CN" w:bidi="ar-SA"/>
        </w:rPr>
        <w:t>增单笔项目经费开支</w:t>
      </w:r>
      <w:r>
        <w:rPr>
          <w:rFonts w:hint="eastAsia" w:ascii="仿宋" w:hAnsi="仿宋" w:eastAsia="仿宋" w:cs="仿宋"/>
          <w:kern w:val="0"/>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二、收入决算情况说明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本年收入合计594.76万元，其中：财政拨款收入594.76 万元，占100%；上级补助收入0万元，占0%；事业收入0万元，占</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%；经营收入0万元，占0%；附属单位上缴收入0万元，占</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%；其他收入0万元，占0%。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三、支出决算情况说明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本年支出合计532.47万元，其中：基本支出375.23万元，占</w:t>
      </w:r>
      <w:r>
        <w:rPr>
          <w:rFonts w:hint="default" w:ascii="仿宋" w:hAnsi="仿宋" w:eastAsia="仿宋" w:cs="仿宋"/>
          <w:color w:val="auto"/>
          <w:kern w:val="0"/>
          <w:sz w:val="32"/>
          <w:szCs w:val="32"/>
          <w:lang w:val="en-US" w:eastAsia="zh-CN" w:bidi="ar-SA"/>
        </w:rPr>
        <w:t>70.</w:t>
      </w:r>
      <w:r>
        <w:rPr>
          <w:rFonts w:hint="eastAsia" w:ascii="仿宋" w:hAnsi="仿宋" w:eastAsia="仿宋" w:cs="仿宋"/>
          <w:color w:val="auto"/>
          <w:kern w:val="0"/>
          <w:sz w:val="32"/>
          <w:szCs w:val="32"/>
          <w:lang w:val="en-US" w:eastAsia="zh-CN" w:bidi="ar-SA"/>
        </w:rPr>
        <w:t>47</w:t>
      </w:r>
      <w:r>
        <w:rPr>
          <w:rFonts w:hint="default" w:ascii="仿宋" w:hAnsi="仿宋" w:eastAsia="仿宋" w:cs="仿宋"/>
          <w:kern w:val="0"/>
          <w:sz w:val="32"/>
          <w:szCs w:val="32"/>
          <w:lang w:val="en-US" w:eastAsia="zh-CN" w:bidi="ar-SA"/>
        </w:rPr>
        <w:t>%；项目支出157.24万元，占29.53%；上缴上级支出0万元，占0%；经营支出0万元，占0%；对附属单位补助支出</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万元，占0%。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四、财政拨款收入支出决算总体情况说明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 2020年度财政拨款</w:t>
      </w:r>
      <w:r>
        <w:rPr>
          <w:rFonts w:hint="eastAsia" w:ascii="仿宋" w:hAnsi="仿宋" w:eastAsia="仿宋" w:cs="仿宋"/>
          <w:kern w:val="0"/>
          <w:sz w:val="32"/>
          <w:szCs w:val="32"/>
          <w:lang w:val="en-US" w:eastAsia="zh-CN" w:bidi="ar-SA"/>
        </w:rPr>
        <w:t>收入</w:t>
      </w:r>
      <w:r>
        <w:rPr>
          <w:rFonts w:hint="default" w:ascii="仿宋" w:hAnsi="仿宋" w:eastAsia="仿宋" w:cs="仿宋"/>
          <w:kern w:val="0"/>
          <w:sz w:val="32"/>
          <w:szCs w:val="32"/>
          <w:lang w:val="en-US" w:eastAsia="zh-CN" w:bidi="ar-SA"/>
        </w:rPr>
        <w:t>总计</w:t>
      </w:r>
      <w:r>
        <w:rPr>
          <w:rFonts w:hint="eastAsia" w:ascii="仿宋" w:hAnsi="仿宋" w:eastAsia="仿宋" w:cs="仿宋"/>
          <w:color w:val="auto"/>
          <w:kern w:val="0"/>
          <w:sz w:val="32"/>
          <w:szCs w:val="32"/>
          <w:lang w:val="en-US" w:eastAsia="zh-CN" w:bidi="ar-SA"/>
        </w:rPr>
        <w:t>695.42</w:t>
      </w:r>
      <w:r>
        <w:rPr>
          <w:rFonts w:hint="default" w:ascii="仿宋" w:hAnsi="仿宋" w:eastAsia="仿宋" w:cs="仿宋"/>
          <w:kern w:val="0"/>
          <w:sz w:val="32"/>
          <w:szCs w:val="32"/>
          <w:lang w:val="en-US" w:eastAsia="zh-CN" w:bidi="ar-SA"/>
        </w:rPr>
        <w:t>万元，与2019年相比，增加</w:t>
      </w:r>
      <w:r>
        <w:rPr>
          <w:rFonts w:hint="eastAsia" w:ascii="仿宋" w:hAnsi="仿宋" w:eastAsia="仿宋" w:cs="仿宋"/>
          <w:color w:val="auto"/>
          <w:kern w:val="0"/>
          <w:sz w:val="32"/>
          <w:szCs w:val="32"/>
          <w:lang w:val="en-US" w:eastAsia="zh-CN" w:bidi="ar-SA"/>
        </w:rPr>
        <w:t>156.94</w:t>
      </w:r>
      <w:r>
        <w:rPr>
          <w:rFonts w:hint="default" w:ascii="仿宋" w:hAnsi="仿宋" w:eastAsia="仿宋" w:cs="仿宋"/>
          <w:color w:val="auto"/>
          <w:kern w:val="0"/>
          <w:sz w:val="32"/>
          <w:szCs w:val="32"/>
          <w:lang w:val="en-US" w:eastAsia="zh-CN" w:bidi="ar-SA"/>
        </w:rPr>
        <w:t>万元,增长</w:t>
      </w:r>
      <w:r>
        <w:rPr>
          <w:rFonts w:hint="eastAsia" w:ascii="仿宋" w:hAnsi="仿宋" w:eastAsia="仿宋" w:cs="仿宋"/>
          <w:color w:val="auto"/>
          <w:kern w:val="0"/>
          <w:sz w:val="32"/>
          <w:szCs w:val="32"/>
          <w:lang w:val="en-US" w:eastAsia="zh-CN" w:bidi="ar-SA"/>
        </w:rPr>
        <w:t>29.15</w:t>
      </w:r>
      <w:r>
        <w:rPr>
          <w:rFonts w:hint="default" w:ascii="仿宋" w:hAnsi="仿宋" w:eastAsia="仿宋" w:cs="仿宋"/>
          <w:kern w:val="0"/>
          <w:sz w:val="32"/>
          <w:szCs w:val="32"/>
          <w:lang w:val="en-US" w:eastAsia="zh-CN" w:bidi="ar-SA"/>
        </w:rPr>
        <w:t> %，主要是因为拆迁项目开支增加，新增单笔项目经费开支。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2020年度财政拨款</w:t>
      </w:r>
      <w:r>
        <w:rPr>
          <w:rFonts w:hint="eastAsia" w:ascii="仿宋" w:hAnsi="仿宋" w:eastAsia="仿宋" w:cs="仿宋"/>
          <w:kern w:val="0"/>
          <w:sz w:val="32"/>
          <w:szCs w:val="32"/>
          <w:lang w:val="en-US" w:eastAsia="zh-CN" w:bidi="ar-SA"/>
        </w:rPr>
        <w:t>支出</w:t>
      </w:r>
      <w:r>
        <w:rPr>
          <w:rFonts w:hint="default" w:ascii="仿宋" w:hAnsi="仿宋" w:eastAsia="仿宋" w:cs="仿宋"/>
          <w:kern w:val="0"/>
          <w:sz w:val="32"/>
          <w:szCs w:val="32"/>
          <w:lang w:val="en-US" w:eastAsia="zh-CN" w:bidi="ar-SA"/>
        </w:rPr>
        <w:t>总计</w:t>
      </w:r>
      <w:r>
        <w:rPr>
          <w:rFonts w:hint="eastAsia" w:ascii="仿宋" w:hAnsi="仿宋" w:eastAsia="仿宋" w:cs="仿宋"/>
          <w:b w:val="0"/>
          <w:bCs w:val="0"/>
          <w:color w:val="auto"/>
          <w:kern w:val="0"/>
          <w:sz w:val="32"/>
          <w:szCs w:val="32"/>
          <w:lang w:val="en-US" w:eastAsia="zh-CN" w:bidi="ar-SA"/>
        </w:rPr>
        <w:t>695.42</w:t>
      </w:r>
      <w:r>
        <w:rPr>
          <w:rFonts w:hint="default" w:ascii="仿宋" w:hAnsi="仿宋" w:eastAsia="仿宋" w:cs="仿宋"/>
          <w:kern w:val="0"/>
          <w:sz w:val="32"/>
          <w:szCs w:val="32"/>
          <w:lang w:val="en-US" w:eastAsia="zh-CN" w:bidi="ar-SA"/>
        </w:rPr>
        <w:t>万元，与2019年相比，增加</w:t>
      </w:r>
      <w:r>
        <w:rPr>
          <w:rFonts w:hint="eastAsia" w:ascii="仿宋" w:hAnsi="仿宋" w:eastAsia="仿宋" w:cs="仿宋"/>
          <w:b w:val="0"/>
          <w:bCs w:val="0"/>
          <w:color w:val="auto"/>
          <w:kern w:val="0"/>
          <w:sz w:val="32"/>
          <w:szCs w:val="32"/>
          <w:lang w:val="en-US" w:eastAsia="zh-CN" w:bidi="ar-SA"/>
        </w:rPr>
        <w:t>156.94</w:t>
      </w:r>
      <w:r>
        <w:rPr>
          <w:rFonts w:hint="default" w:ascii="仿宋" w:hAnsi="仿宋" w:eastAsia="仿宋" w:cs="仿宋"/>
          <w:kern w:val="0"/>
          <w:sz w:val="32"/>
          <w:szCs w:val="32"/>
          <w:lang w:val="en-US" w:eastAsia="zh-CN" w:bidi="ar-SA"/>
        </w:rPr>
        <w:t>万元,增长</w:t>
      </w:r>
      <w:r>
        <w:rPr>
          <w:rFonts w:hint="eastAsia" w:ascii="仿宋" w:hAnsi="仿宋" w:eastAsia="仿宋" w:cs="仿宋"/>
          <w:color w:val="auto"/>
          <w:kern w:val="0"/>
          <w:sz w:val="32"/>
          <w:szCs w:val="32"/>
          <w:lang w:val="en-US" w:eastAsia="zh-CN" w:bidi="ar-SA"/>
        </w:rPr>
        <w:t>29.15</w:t>
      </w:r>
      <w:r>
        <w:rPr>
          <w:rFonts w:hint="default" w:ascii="仿宋" w:hAnsi="仿宋" w:eastAsia="仿宋" w:cs="仿宋"/>
          <w:kern w:val="0"/>
          <w:sz w:val="32"/>
          <w:szCs w:val="32"/>
          <w:lang w:val="en-US" w:eastAsia="zh-CN" w:bidi="ar-SA"/>
        </w:rPr>
        <w:t>%，主要是因为拆迁项目开支增加，新增单笔项目经费开支。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五、一般公共预算财政拨款支出决算情况说明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（一）财政拨款支出决算总体情况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2020年度财政拨款支出532.47万元，占本年支出合计的100%，与2019年相比，财政拨款支出增加105.14万元，增长24.6%，主要是因为拆迁项目开支增加，新增单笔项目经费开支。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（二）财政拨款支出决算结构情况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度财政拨款支出532.47万元，主要用于以下方面：一般公共服务（类）支出389.42万元，占73.13%；教育（类）支出0万元，占0%;社会保障和就业支出17.38万元，占3.26%；城乡社区支出106.66万元，占20.03%；住房保障支出18.01万元，占3.38%；灾害防治及应急管理支出1万元，占0.19%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（三）财政拨款支出决算具体情况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2020年度财政拨款支出年初预算数为365.5万元，支出决算数为532.47万元，完成年初预算的145.68%，其中：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lang w:val="en-US" w:eastAsia="zh-CN" w:bidi="ar-SA"/>
        </w:rPr>
      </w:pPr>
      <w:r>
        <w:rPr>
          <w:rFonts w:hint="default" w:ascii="仿宋" w:hAnsi="仿宋" w:eastAsia="仿宋" w:cs="仿宋"/>
          <w:color w:val="auto"/>
          <w:kern w:val="0"/>
          <w:sz w:val="32"/>
          <w:szCs w:val="32"/>
          <w:lang w:val="en-US" w:eastAsia="zh-CN" w:bidi="ar-SA"/>
        </w:rPr>
        <w:t>1、一般公共服务支出</w:t>
      </w:r>
      <w:r>
        <w:rPr>
          <w:rFonts w:hint="eastAsia" w:ascii="仿宋" w:hAnsi="仿宋" w:eastAsia="仿宋" w:cs="仿宋"/>
          <w:color w:val="auto"/>
          <w:kern w:val="0"/>
          <w:sz w:val="32"/>
          <w:szCs w:val="32"/>
          <w:lang w:val="en-US" w:eastAsia="zh-CN" w:bidi="ar-SA"/>
        </w:rPr>
        <w:t>（类）政府办公厅（室）及相关机构事务（款）行政运行（项）</w:t>
      </w:r>
      <w:r>
        <w:rPr>
          <w:rFonts w:hint="default" w:ascii="仿宋" w:hAnsi="仿宋" w:eastAsia="仿宋" w:cs="仿宋"/>
          <w:color w:val="auto"/>
          <w:kern w:val="0"/>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lang w:val="en-US" w:eastAsia="zh-CN" w:bidi="ar-SA"/>
        </w:rPr>
        <w:t>年初预算为</w:t>
      </w:r>
      <w:r>
        <w:rPr>
          <w:rFonts w:hint="eastAsia" w:ascii="仿宋" w:hAnsi="仿宋" w:eastAsia="仿宋" w:cs="仿宋"/>
          <w:color w:val="auto"/>
          <w:kern w:val="0"/>
          <w:sz w:val="32"/>
          <w:szCs w:val="32"/>
          <w:lang w:val="en-US" w:eastAsia="zh-CN" w:bidi="ar-SA"/>
        </w:rPr>
        <w:t>0</w:t>
      </w:r>
      <w:r>
        <w:rPr>
          <w:rFonts w:hint="default" w:ascii="仿宋" w:hAnsi="仿宋" w:eastAsia="仿宋" w:cs="仿宋"/>
          <w:color w:val="auto"/>
          <w:kern w:val="0"/>
          <w:sz w:val="32"/>
          <w:szCs w:val="32"/>
          <w:lang w:val="en-US" w:eastAsia="zh-CN" w:bidi="ar-SA"/>
        </w:rPr>
        <w:t>万元，支出决算为</w:t>
      </w:r>
      <w:r>
        <w:rPr>
          <w:rFonts w:hint="eastAsia" w:ascii="仿宋" w:hAnsi="仿宋" w:eastAsia="仿宋" w:cs="仿宋"/>
          <w:color w:val="auto"/>
          <w:kern w:val="0"/>
          <w:sz w:val="32"/>
          <w:szCs w:val="32"/>
          <w:lang w:val="en-US" w:eastAsia="zh-CN" w:bidi="ar-SA"/>
        </w:rPr>
        <w:t>340.83</w:t>
      </w:r>
      <w:r>
        <w:rPr>
          <w:rFonts w:hint="default" w:ascii="仿宋" w:hAnsi="仿宋" w:eastAsia="仿宋" w:cs="仿宋"/>
          <w:color w:val="auto"/>
          <w:kern w:val="0"/>
          <w:sz w:val="32"/>
          <w:szCs w:val="32"/>
          <w:lang w:val="en-US" w:eastAsia="zh-CN" w:bidi="ar-SA"/>
        </w:rPr>
        <w:t> 万元，决算数</w:t>
      </w:r>
      <w:r>
        <w:rPr>
          <w:rFonts w:hint="eastAsia" w:ascii="仿宋" w:hAnsi="仿宋" w:eastAsia="仿宋" w:cs="仿宋"/>
          <w:color w:val="auto"/>
          <w:kern w:val="0"/>
          <w:sz w:val="32"/>
          <w:szCs w:val="32"/>
          <w:lang w:val="en-US" w:eastAsia="zh-CN" w:bidi="ar-SA"/>
        </w:rPr>
        <w:t>大</w:t>
      </w:r>
      <w:r>
        <w:rPr>
          <w:rFonts w:hint="default" w:ascii="仿宋" w:hAnsi="仿宋" w:eastAsia="仿宋" w:cs="仿宋"/>
          <w:color w:val="auto"/>
          <w:kern w:val="0"/>
          <w:sz w:val="32"/>
          <w:szCs w:val="32"/>
          <w:lang w:val="en-US" w:eastAsia="zh-CN" w:bidi="ar-SA"/>
        </w:rPr>
        <w:t>于年初预算数的</w:t>
      </w:r>
      <w:r>
        <w:rPr>
          <w:rFonts w:hint="default" w:ascii="仿宋" w:hAnsi="仿宋" w:eastAsia="仿宋" w:cs="仿宋"/>
          <w:color w:val="auto"/>
          <w:kern w:val="0"/>
          <w:sz w:val="32"/>
          <w:szCs w:val="32"/>
          <w:highlight w:val="none"/>
          <w:lang w:val="en-US" w:eastAsia="zh-CN" w:bidi="ar-SA"/>
        </w:rPr>
        <w:t>主要原因</w:t>
      </w:r>
      <w:r>
        <w:rPr>
          <w:rFonts w:hint="eastAsia" w:ascii="仿宋" w:hAnsi="仿宋" w:eastAsia="仿宋" w:cs="仿宋"/>
          <w:color w:val="auto"/>
          <w:kern w:val="0"/>
          <w:sz w:val="32"/>
          <w:szCs w:val="32"/>
          <w:highlight w:val="none"/>
          <w:lang w:val="en-US" w:eastAsia="zh-CN" w:bidi="ar-SA"/>
        </w:rPr>
        <w:t>是预算无该类支出，实际支出类型主要属于该类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kern w:val="0"/>
          <w:sz w:val="32"/>
          <w:szCs w:val="32"/>
          <w:highlight w:val="none"/>
          <w:lang w:val="en-US" w:eastAsia="zh-CN" w:bidi="ar-SA"/>
        </w:rPr>
        <w:t>2、</w:t>
      </w:r>
      <w:r>
        <w:rPr>
          <w:rFonts w:hint="default" w:ascii="仿宋" w:hAnsi="仿宋" w:eastAsia="仿宋" w:cs="仿宋"/>
          <w:color w:val="auto"/>
          <w:kern w:val="0"/>
          <w:sz w:val="32"/>
          <w:szCs w:val="32"/>
          <w:highlight w:val="none"/>
          <w:lang w:val="en-US" w:eastAsia="zh-CN" w:bidi="ar-SA"/>
        </w:rPr>
        <w:t>一般公共服务支出（类）政府办公厅（室）及相关机构事务（款）一般行政管理事务（项）。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0"/>
          <w:sz w:val="32"/>
          <w:szCs w:val="32"/>
          <w:highlight w:val="none"/>
          <w:lang w:val="en-US" w:eastAsia="zh-CN" w:bidi="ar-SA"/>
        </w:rPr>
      </w:pPr>
      <w:r>
        <w:rPr>
          <w:rFonts w:hint="default" w:ascii="仿宋" w:hAnsi="仿宋" w:eastAsia="仿宋" w:cs="仿宋"/>
          <w:kern w:val="0"/>
          <w:sz w:val="32"/>
          <w:szCs w:val="32"/>
          <w:highlight w:val="none"/>
          <w:lang w:val="en-US" w:eastAsia="zh-CN" w:bidi="ar-SA"/>
        </w:rPr>
        <w:t>年初预算为</w:t>
      </w:r>
      <w:r>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t>365.5</w:t>
      </w:r>
      <w:r>
        <w:rPr>
          <w:rFonts w:hint="default" w:ascii="仿宋" w:hAnsi="仿宋" w:eastAsia="仿宋" w:cs="仿宋"/>
          <w:kern w:val="0"/>
          <w:sz w:val="32"/>
          <w:szCs w:val="32"/>
          <w:highlight w:val="none"/>
          <w:lang w:val="en-US" w:eastAsia="zh-CN" w:bidi="ar-SA"/>
        </w:rPr>
        <w:t>万元，支出决算为</w:t>
      </w:r>
      <w:r>
        <w:rPr>
          <w:rFonts w:hint="eastAsia" w:ascii="仿宋" w:hAnsi="仿宋" w:eastAsia="仿宋" w:cs="仿宋"/>
          <w:color w:val="auto"/>
          <w:kern w:val="0"/>
          <w:sz w:val="32"/>
          <w:szCs w:val="32"/>
          <w:highlight w:val="none"/>
          <w:lang w:val="en-US" w:eastAsia="zh-CN" w:bidi="ar-SA"/>
        </w:rPr>
        <w:t>45.6</w:t>
      </w:r>
      <w:r>
        <w:rPr>
          <w:rFonts w:hint="default" w:ascii="仿宋" w:hAnsi="仿宋" w:eastAsia="仿宋" w:cs="仿宋"/>
          <w:kern w:val="0"/>
          <w:sz w:val="32"/>
          <w:szCs w:val="32"/>
          <w:highlight w:val="none"/>
          <w:lang w:val="en-US" w:eastAsia="zh-CN" w:bidi="ar-SA"/>
        </w:rPr>
        <w:t>万元，完成年初预算的</w:t>
      </w:r>
      <w:r>
        <w:rPr>
          <w:rFonts w:hint="eastAsia" w:ascii="仿宋" w:hAnsi="仿宋" w:eastAsia="仿宋" w:cs="仿宋"/>
          <w:color w:val="auto"/>
          <w:kern w:val="0"/>
          <w:sz w:val="32"/>
          <w:szCs w:val="32"/>
          <w:highlight w:val="none"/>
          <w:lang w:val="en-US" w:eastAsia="zh-CN" w:bidi="ar-SA"/>
        </w:rPr>
        <w:t>12.48</w:t>
      </w:r>
      <w:r>
        <w:rPr>
          <w:rFonts w:hint="default" w:ascii="仿宋" w:hAnsi="仿宋" w:eastAsia="仿宋" w:cs="仿宋"/>
          <w:kern w:val="0"/>
          <w:sz w:val="32"/>
          <w:szCs w:val="32"/>
          <w:highlight w:val="none"/>
          <w:lang w:val="en-US" w:eastAsia="zh-CN" w:bidi="ar-SA"/>
        </w:rPr>
        <w:t> %，</w:t>
      </w:r>
      <w:r>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t>决算数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小于</w:t>
      </w:r>
      <w:r>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t>年初预算数的主要原因是：</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预算该类的支出实际支出在一般公共服务支出类。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kern w:val="0"/>
          <w:sz w:val="32"/>
          <w:szCs w:val="32"/>
          <w:highlight w:val="none"/>
          <w:lang w:val="en-US" w:eastAsia="zh-CN" w:bidi="ar-SA"/>
        </w:rPr>
        <w:t>3</w:t>
      </w:r>
      <w:r>
        <w:rPr>
          <w:rFonts w:hint="default" w:ascii="仿宋" w:hAnsi="仿宋" w:eastAsia="仿宋" w:cs="仿宋"/>
          <w:kern w:val="0"/>
          <w:sz w:val="32"/>
          <w:szCs w:val="32"/>
          <w:highlight w:val="none"/>
          <w:lang w:val="en-US" w:eastAsia="zh-CN" w:bidi="ar-SA"/>
        </w:rPr>
        <w:t>、</w:t>
      </w:r>
      <w:r>
        <w:rPr>
          <w:rFonts w:hint="default" w:ascii="仿宋" w:hAnsi="仿宋" w:eastAsia="仿宋" w:cs="仿宋"/>
          <w:color w:val="auto"/>
          <w:kern w:val="0"/>
          <w:sz w:val="32"/>
          <w:szCs w:val="32"/>
          <w:highlight w:val="none"/>
          <w:lang w:val="en-US" w:eastAsia="zh-CN" w:bidi="ar-SA"/>
        </w:rPr>
        <w:t>一般公共服务支出（类）</w:t>
      </w:r>
      <w:r>
        <w:rPr>
          <w:rFonts w:hint="eastAsia" w:ascii="仿宋" w:hAnsi="仿宋" w:eastAsia="仿宋" w:cs="仿宋"/>
          <w:color w:val="auto"/>
          <w:kern w:val="0"/>
          <w:sz w:val="32"/>
          <w:szCs w:val="32"/>
          <w:highlight w:val="none"/>
          <w:lang w:val="en-US" w:eastAsia="zh-CN" w:bidi="ar-SA"/>
        </w:rPr>
        <w:t>其他一般公共服务支出</w:t>
      </w:r>
      <w:r>
        <w:rPr>
          <w:rFonts w:hint="default" w:ascii="仿宋" w:hAnsi="仿宋" w:eastAsia="仿宋" w:cs="仿宋"/>
          <w:color w:val="auto"/>
          <w:kern w:val="0"/>
          <w:sz w:val="32"/>
          <w:szCs w:val="32"/>
          <w:highlight w:val="none"/>
          <w:lang w:val="en-US" w:eastAsia="zh-CN" w:bidi="ar-SA"/>
        </w:rPr>
        <w:t>（款）</w:t>
      </w:r>
      <w:r>
        <w:rPr>
          <w:rFonts w:hint="eastAsia" w:ascii="仿宋" w:hAnsi="仿宋" w:eastAsia="仿宋" w:cs="仿宋"/>
          <w:color w:val="auto"/>
          <w:kern w:val="0"/>
          <w:sz w:val="32"/>
          <w:szCs w:val="32"/>
          <w:highlight w:val="none"/>
          <w:lang w:val="en-US" w:eastAsia="zh-CN" w:bidi="ar-SA"/>
        </w:rPr>
        <w:t>其他一般公共服务支出</w:t>
      </w:r>
      <w:r>
        <w:rPr>
          <w:rFonts w:hint="default" w:ascii="仿宋" w:hAnsi="仿宋" w:eastAsia="仿宋" w:cs="仿宋"/>
          <w:color w:val="auto"/>
          <w:kern w:val="0"/>
          <w:sz w:val="32"/>
          <w:szCs w:val="32"/>
          <w:highlight w:val="none"/>
          <w:lang w:val="en-US" w:eastAsia="zh-CN" w:bidi="ar-SA"/>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w:t>
      </w:r>
      <w:r>
        <w:rPr>
          <w:rFonts w:hint="eastAsia" w:ascii="仿宋" w:hAnsi="仿宋" w:eastAsia="仿宋" w:cs="仿宋"/>
          <w:color w:val="auto"/>
          <w:kern w:val="0"/>
          <w:sz w:val="32"/>
          <w:szCs w:val="32"/>
          <w:highlight w:val="none"/>
          <w:lang w:val="en-US" w:eastAsia="zh-CN" w:bidi="ar-SA"/>
        </w:rPr>
        <w:t>0</w:t>
      </w:r>
      <w:r>
        <w:rPr>
          <w:rFonts w:hint="default" w:ascii="仿宋" w:hAnsi="仿宋" w:eastAsia="仿宋" w:cs="仿宋"/>
          <w:color w:val="auto"/>
          <w:kern w:val="0"/>
          <w:sz w:val="32"/>
          <w:szCs w:val="32"/>
          <w:highlight w:val="none"/>
          <w:lang w:val="en-US" w:eastAsia="zh-CN" w:bidi="ar-SA"/>
        </w:rPr>
        <w:t>万元，支出决算为</w:t>
      </w:r>
      <w:r>
        <w:rPr>
          <w:rFonts w:hint="eastAsia" w:ascii="仿宋" w:hAnsi="仿宋" w:eastAsia="仿宋" w:cs="仿宋"/>
          <w:color w:val="auto"/>
          <w:kern w:val="0"/>
          <w:sz w:val="32"/>
          <w:szCs w:val="32"/>
          <w:highlight w:val="none"/>
          <w:lang w:val="en-US" w:eastAsia="zh-CN" w:bidi="ar-SA"/>
        </w:rPr>
        <w:t>3</w:t>
      </w:r>
      <w:r>
        <w:rPr>
          <w:rFonts w:hint="default" w:ascii="仿宋" w:hAnsi="仿宋" w:eastAsia="仿宋" w:cs="仿宋"/>
          <w:color w:val="auto"/>
          <w:kern w:val="0"/>
          <w:sz w:val="32"/>
          <w:szCs w:val="32"/>
          <w:highlight w:val="none"/>
          <w:lang w:val="en-US" w:eastAsia="zh-CN" w:bidi="ar-SA"/>
        </w:rPr>
        <w:t>万元，决算数</w:t>
      </w:r>
      <w:r>
        <w:rPr>
          <w:rFonts w:hint="eastAsia" w:ascii="仿宋" w:hAnsi="仿宋" w:eastAsia="仿宋" w:cs="仿宋"/>
          <w:color w:val="auto"/>
          <w:kern w:val="0"/>
          <w:sz w:val="32"/>
          <w:szCs w:val="32"/>
          <w:highlight w:val="none"/>
          <w:lang w:val="en-US" w:eastAsia="zh-CN" w:bidi="ar-SA"/>
        </w:rPr>
        <w:t>大</w:t>
      </w:r>
      <w:r>
        <w:rPr>
          <w:rFonts w:hint="default" w:ascii="仿宋" w:hAnsi="仿宋" w:eastAsia="仿宋" w:cs="仿宋"/>
          <w:color w:val="auto"/>
          <w:kern w:val="0"/>
          <w:sz w:val="32"/>
          <w:szCs w:val="32"/>
          <w:highlight w:val="none"/>
          <w:lang w:val="en-US" w:eastAsia="zh-CN" w:bidi="ar-SA"/>
        </w:rPr>
        <w:t>于年初预算数的主要原因是</w:t>
      </w:r>
      <w:r>
        <w:rPr>
          <w:rFonts w:hint="eastAsia" w:ascii="仿宋" w:hAnsi="仿宋" w:eastAsia="仿宋" w:cs="仿宋"/>
          <w:color w:val="auto"/>
          <w:kern w:val="0"/>
          <w:sz w:val="32"/>
          <w:szCs w:val="32"/>
          <w:highlight w:val="none"/>
          <w:lang w:val="en-US" w:eastAsia="zh-CN" w:bidi="ar-SA"/>
        </w:rPr>
        <w:t>属于年内发生的临时性支出</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4</w:t>
      </w:r>
      <w:r>
        <w:rPr>
          <w:rFonts w:hint="default" w:ascii="仿宋" w:hAnsi="仿宋" w:eastAsia="仿宋" w:cs="仿宋"/>
          <w:color w:val="auto"/>
          <w:kern w:val="0"/>
          <w:sz w:val="32"/>
          <w:szCs w:val="32"/>
          <w:highlight w:val="none"/>
          <w:lang w:val="en-US" w:eastAsia="zh-CN" w:bidi="ar-SA"/>
        </w:rPr>
        <w:t>、社会保障和就业支出（类）行政事业单位养老支出（款）</w:t>
      </w:r>
      <w:r>
        <w:rPr>
          <w:rFonts w:hint="eastAsia" w:ascii="仿宋" w:hAnsi="仿宋" w:eastAsia="仿宋" w:cs="仿宋"/>
          <w:color w:val="auto"/>
          <w:kern w:val="0"/>
          <w:sz w:val="32"/>
          <w:szCs w:val="32"/>
          <w:highlight w:val="none"/>
          <w:lang w:val="en-US" w:eastAsia="zh-CN" w:bidi="ar-SA"/>
        </w:rPr>
        <w:t>事业单位离退休</w:t>
      </w:r>
      <w:r>
        <w:rPr>
          <w:rFonts w:hint="default" w:ascii="仿宋" w:hAnsi="仿宋" w:eastAsia="仿宋" w:cs="仿宋"/>
          <w:color w:val="auto"/>
          <w:kern w:val="0"/>
          <w:sz w:val="32"/>
          <w:szCs w:val="32"/>
          <w:highlight w:val="none"/>
          <w:lang w:val="en-US" w:eastAsia="zh-CN" w:bidi="ar-SA"/>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年初预算为0万元，支出决算为</w:t>
      </w:r>
      <w:r>
        <w:rPr>
          <w:rFonts w:hint="eastAsia" w:ascii="仿宋" w:hAnsi="仿宋" w:eastAsia="仿宋" w:cs="仿宋"/>
          <w:color w:val="auto"/>
          <w:kern w:val="0"/>
          <w:sz w:val="32"/>
          <w:szCs w:val="32"/>
          <w:highlight w:val="none"/>
          <w:lang w:val="en-US" w:eastAsia="zh-CN" w:bidi="ar-SA"/>
        </w:rPr>
        <w:t>5.92</w:t>
      </w:r>
      <w:r>
        <w:rPr>
          <w:rFonts w:hint="default" w:ascii="仿宋" w:hAnsi="仿宋" w:eastAsia="仿宋" w:cs="仿宋"/>
          <w:color w:val="auto"/>
          <w:kern w:val="0"/>
          <w:sz w:val="32"/>
          <w:szCs w:val="32"/>
          <w:highlight w:val="none"/>
          <w:lang w:val="en-US" w:eastAsia="zh-CN" w:bidi="ar-SA"/>
        </w:rPr>
        <w:t>万元，决算数大于年初预算数的主要原因是</w:t>
      </w:r>
      <w:r>
        <w:rPr>
          <w:rFonts w:hint="eastAsia" w:ascii="仿宋" w:hAnsi="仿宋" w:eastAsia="仿宋" w:cs="仿宋"/>
          <w:color w:val="auto"/>
          <w:kern w:val="0"/>
          <w:sz w:val="32"/>
          <w:szCs w:val="32"/>
          <w:highlight w:val="none"/>
          <w:lang w:val="en-US" w:eastAsia="zh-CN" w:bidi="ar-SA"/>
        </w:rPr>
        <w:t>该支出预算纳入了一般公共服务支出类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5</w:t>
      </w:r>
      <w:r>
        <w:rPr>
          <w:rFonts w:hint="default" w:ascii="仿宋" w:hAnsi="仿宋" w:eastAsia="仿宋" w:cs="仿宋"/>
          <w:color w:val="auto"/>
          <w:kern w:val="0"/>
          <w:sz w:val="32"/>
          <w:szCs w:val="32"/>
          <w:highlight w:val="none"/>
          <w:lang w:val="en-US" w:eastAsia="zh-CN" w:bidi="ar-SA"/>
        </w:rPr>
        <w:t>、社会保障和就业支出（类）行政事业单位养老支出（款）机关事业单位基本养老保险缴费支出（项）。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年初预算为0万元，支出决算为</w:t>
      </w:r>
      <w:r>
        <w:rPr>
          <w:rFonts w:hint="eastAsia" w:ascii="仿宋" w:hAnsi="仿宋" w:eastAsia="仿宋" w:cs="仿宋"/>
          <w:color w:val="auto"/>
          <w:kern w:val="0"/>
          <w:sz w:val="32"/>
          <w:szCs w:val="32"/>
          <w:highlight w:val="none"/>
          <w:lang w:val="en-US" w:eastAsia="zh-CN" w:bidi="ar-SA"/>
        </w:rPr>
        <w:t>10.47</w:t>
      </w:r>
      <w:r>
        <w:rPr>
          <w:rFonts w:hint="default" w:ascii="仿宋" w:hAnsi="仿宋" w:eastAsia="仿宋" w:cs="仿宋"/>
          <w:color w:val="auto"/>
          <w:kern w:val="0"/>
          <w:sz w:val="32"/>
          <w:szCs w:val="32"/>
          <w:highlight w:val="none"/>
          <w:lang w:val="en-US" w:eastAsia="zh-CN" w:bidi="ar-SA"/>
        </w:rPr>
        <w:t>万元，决算数大于年初预算数的主要原因是</w:t>
      </w:r>
      <w:r>
        <w:rPr>
          <w:rFonts w:hint="eastAsia" w:ascii="仿宋" w:hAnsi="仿宋" w:eastAsia="仿宋" w:cs="仿宋"/>
          <w:color w:val="auto"/>
          <w:kern w:val="0"/>
          <w:sz w:val="32"/>
          <w:szCs w:val="32"/>
          <w:highlight w:val="none"/>
          <w:lang w:val="en-US" w:eastAsia="zh-CN" w:bidi="ar-SA"/>
        </w:rPr>
        <w:t>该支出预算纳入了一般公共服务支出类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6</w:t>
      </w:r>
      <w:r>
        <w:rPr>
          <w:rFonts w:hint="default" w:ascii="仿宋" w:hAnsi="仿宋" w:eastAsia="仿宋" w:cs="仿宋"/>
          <w:color w:val="auto"/>
          <w:kern w:val="0"/>
          <w:sz w:val="32"/>
          <w:szCs w:val="32"/>
          <w:highlight w:val="none"/>
          <w:lang w:val="en-US" w:eastAsia="zh-CN" w:bidi="ar-SA"/>
        </w:rPr>
        <w:t>、社会保障和就业支出（类）残疾人事业（款）其他残疾人事业支出（项）。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年初预算为0万元，支出决算为0.</w:t>
      </w:r>
      <w:r>
        <w:rPr>
          <w:rFonts w:hint="eastAsia" w:ascii="仿宋" w:hAnsi="仿宋" w:eastAsia="仿宋" w:cs="仿宋"/>
          <w:color w:val="auto"/>
          <w:kern w:val="0"/>
          <w:sz w:val="32"/>
          <w:szCs w:val="32"/>
          <w:highlight w:val="none"/>
          <w:lang w:val="en-US" w:eastAsia="zh-CN" w:bidi="ar-SA"/>
        </w:rPr>
        <w:t>99</w:t>
      </w:r>
      <w:r>
        <w:rPr>
          <w:rFonts w:hint="default" w:ascii="仿宋" w:hAnsi="仿宋" w:eastAsia="仿宋" w:cs="仿宋"/>
          <w:color w:val="auto"/>
          <w:kern w:val="0"/>
          <w:sz w:val="32"/>
          <w:szCs w:val="32"/>
          <w:highlight w:val="none"/>
          <w:lang w:val="en-US" w:eastAsia="zh-CN" w:bidi="ar-SA"/>
        </w:rPr>
        <w:t>万元，决算数大于年初预算数的主要原因是：</w:t>
      </w:r>
      <w:r>
        <w:rPr>
          <w:rFonts w:hint="eastAsia" w:ascii="仿宋" w:hAnsi="仿宋" w:eastAsia="仿宋" w:cs="仿宋"/>
          <w:color w:val="auto"/>
          <w:kern w:val="0"/>
          <w:sz w:val="32"/>
          <w:szCs w:val="32"/>
          <w:highlight w:val="none"/>
          <w:lang w:val="en-US" w:eastAsia="zh-CN" w:bidi="ar-SA"/>
        </w:rPr>
        <w:t>该支出预算纳入了一般公共服务支出类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7</w:t>
      </w:r>
      <w:r>
        <w:rPr>
          <w:rFonts w:hint="default" w:ascii="仿宋" w:hAnsi="仿宋" w:eastAsia="仿宋" w:cs="仿宋"/>
          <w:color w:val="auto"/>
          <w:kern w:val="0"/>
          <w:sz w:val="32"/>
          <w:szCs w:val="32"/>
          <w:highlight w:val="none"/>
          <w:lang w:val="en-US" w:eastAsia="zh-CN" w:bidi="ar-SA"/>
        </w:rPr>
        <w:t>、城乡社区支出（类）其他城乡社区支出（款）其他城乡社区支出（项）。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年初预算为0万元，支出决算为</w:t>
      </w:r>
      <w:r>
        <w:rPr>
          <w:rFonts w:hint="eastAsia" w:ascii="仿宋" w:hAnsi="仿宋" w:eastAsia="仿宋" w:cs="仿宋"/>
          <w:color w:val="auto"/>
          <w:kern w:val="0"/>
          <w:sz w:val="32"/>
          <w:szCs w:val="32"/>
          <w:highlight w:val="none"/>
          <w:lang w:val="en-US" w:eastAsia="zh-CN" w:bidi="ar-SA"/>
        </w:rPr>
        <w:t>106.66</w:t>
      </w:r>
      <w:r>
        <w:rPr>
          <w:rFonts w:hint="default" w:ascii="仿宋" w:hAnsi="仿宋" w:eastAsia="仿宋" w:cs="仿宋"/>
          <w:color w:val="auto"/>
          <w:kern w:val="0"/>
          <w:sz w:val="32"/>
          <w:szCs w:val="32"/>
          <w:highlight w:val="none"/>
          <w:lang w:val="en-US" w:eastAsia="zh-CN" w:bidi="ar-SA"/>
        </w:rPr>
        <w:t>万元，决算数大于年初预算数的主要原因是</w:t>
      </w:r>
      <w:r>
        <w:rPr>
          <w:rFonts w:hint="eastAsia" w:ascii="仿宋" w:hAnsi="仿宋" w:eastAsia="仿宋" w:cs="仿宋"/>
          <w:color w:val="auto"/>
          <w:kern w:val="0"/>
          <w:sz w:val="32"/>
          <w:szCs w:val="32"/>
          <w:highlight w:val="none"/>
          <w:lang w:val="en-US" w:eastAsia="zh-CN" w:bidi="ar-SA"/>
        </w:rPr>
        <w:t>该支出预算纳入了一般公共服务支出类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8</w:t>
      </w:r>
      <w:r>
        <w:rPr>
          <w:rFonts w:hint="default" w:ascii="仿宋" w:hAnsi="仿宋" w:eastAsia="仿宋" w:cs="仿宋"/>
          <w:color w:val="auto"/>
          <w:kern w:val="0"/>
          <w:sz w:val="32"/>
          <w:szCs w:val="32"/>
          <w:highlight w:val="none"/>
          <w:lang w:val="en-US" w:eastAsia="zh-CN" w:bidi="ar-SA"/>
        </w:rPr>
        <w:t>、住房保障支出（类）住房改革支出（款）住房公积金（项）。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w:t>
      </w:r>
      <w:r>
        <w:rPr>
          <w:rFonts w:hint="eastAsia" w:ascii="仿宋" w:hAnsi="仿宋" w:eastAsia="仿宋" w:cs="仿宋"/>
          <w:color w:val="auto"/>
          <w:kern w:val="0"/>
          <w:sz w:val="32"/>
          <w:szCs w:val="32"/>
          <w:highlight w:val="none"/>
          <w:lang w:val="en-US" w:eastAsia="zh-CN" w:bidi="ar-SA"/>
        </w:rPr>
        <w:t>0</w:t>
      </w:r>
      <w:r>
        <w:rPr>
          <w:rFonts w:hint="default" w:ascii="仿宋" w:hAnsi="仿宋" w:eastAsia="仿宋" w:cs="仿宋"/>
          <w:color w:val="auto"/>
          <w:kern w:val="0"/>
          <w:sz w:val="32"/>
          <w:szCs w:val="32"/>
          <w:highlight w:val="none"/>
          <w:lang w:val="en-US" w:eastAsia="zh-CN" w:bidi="ar-SA"/>
        </w:rPr>
        <w:t>万元，支出决算为</w:t>
      </w:r>
      <w:r>
        <w:rPr>
          <w:rFonts w:hint="eastAsia" w:ascii="仿宋" w:hAnsi="仿宋" w:eastAsia="仿宋" w:cs="仿宋"/>
          <w:color w:val="auto"/>
          <w:kern w:val="0"/>
          <w:sz w:val="32"/>
          <w:szCs w:val="32"/>
          <w:highlight w:val="none"/>
          <w:lang w:val="en-US" w:eastAsia="zh-CN" w:bidi="ar-SA"/>
        </w:rPr>
        <w:t>18.01</w:t>
      </w:r>
      <w:r>
        <w:rPr>
          <w:rFonts w:hint="default" w:ascii="仿宋" w:hAnsi="仿宋" w:eastAsia="仿宋" w:cs="仿宋"/>
          <w:color w:val="auto"/>
          <w:kern w:val="0"/>
          <w:sz w:val="32"/>
          <w:szCs w:val="32"/>
          <w:highlight w:val="none"/>
          <w:lang w:val="en-US" w:eastAsia="zh-CN" w:bidi="ar-SA"/>
        </w:rPr>
        <w:t>万元，决算数大于年初预算数的主要原因是</w:t>
      </w:r>
      <w:r>
        <w:rPr>
          <w:rFonts w:hint="eastAsia" w:ascii="仿宋" w:hAnsi="仿宋" w:eastAsia="仿宋" w:cs="仿宋"/>
          <w:color w:val="auto"/>
          <w:kern w:val="0"/>
          <w:sz w:val="32"/>
          <w:szCs w:val="32"/>
          <w:highlight w:val="none"/>
          <w:lang w:val="en-US" w:eastAsia="zh-CN" w:bidi="ar-SA"/>
        </w:rPr>
        <w:t>该支出预算纳入了一般公共服务支出类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9</w:t>
      </w:r>
      <w:r>
        <w:rPr>
          <w:rFonts w:hint="default" w:ascii="仿宋" w:hAnsi="仿宋" w:eastAsia="仿宋" w:cs="仿宋"/>
          <w:color w:val="auto"/>
          <w:kern w:val="0"/>
          <w:sz w:val="32"/>
          <w:szCs w:val="32"/>
          <w:highlight w:val="none"/>
          <w:lang w:val="en-US" w:eastAsia="zh-CN" w:bidi="ar-SA"/>
        </w:rPr>
        <w:t>、灾害防治及应急管理支出（类）应急管理事务（款）一般行政管理事务（项）。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none"/>
          <w:lang w:val="en-US" w:eastAsia="zh-CN" w:bidi="ar-SA"/>
        </w:rPr>
      </w:pPr>
      <w:r>
        <w:rPr>
          <w:rFonts w:hint="default" w:ascii="仿宋" w:hAnsi="仿宋" w:eastAsia="仿宋" w:cs="仿宋"/>
          <w:color w:val="auto"/>
          <w:kern w:val="0"/>
          <w:sz w:val="32"/>
          <w:szCs w:val="32"/>
          <w:highlight w:val="none"/>
          <w:lang w:val="en-US" w:eastAsia="zh-CN" w:bidi="ar-SA"/>
        </w:rPr>
        <w:t>年初预算为</w:t>
      </w:r>
      <w:r>
        <w:rPr>
          <w:rFonts w:hint="eastAsia" w:ascii="仿宋" w:hAnsi="仿宋" w:eastAsia="仿宋" w:cs="仿宋"/>
          <w:color w:val="auto"/>
          <w:kern w:val="0"/>
          <w:sz w:val="32"/>
          <w:szCs w:val="32"/>
          <w:highlight w:val="none"/>
          <w:lang w:val="en-US" w:eastAsia="zh-CN" w:bidi="ar-SA"/>
        </w:rPr>
        <w:t>0</w:t>
      </w:r>
      <w:r>
        <w:rPr>
          <w:rFonts w:hint="default" w:ascii="仿宋" w:hAnsi="仿宋" w:eastAsia="仿宋" w:cs="仿宋"/>
          <w:color w:val="auto"/>
          <w:kern w:val="0"/>
          <w:sz w:val="32"/>
          <w:szCs w:val="32"/>
          <w:highlight w:val="none"/>
          <w:lang w:val="en-US" w:eastAsia="zh-CN" w:bidi="ar-SA"/>
        </w:rPr>
        <w:t>万元，支出决算为</w:t>
      </w:r>
      <w:r>
        <w:rPr>
          <w:rFonts w:hint="eastAsia" w:ascii="仿宋" w:hAnsi="仿宋" w:eastAsia="仿宋" w:cs="仿宋"/>
          <w:color w:val="auto"/>
          <w:kern w:val="0"/>
          <w:sz w:val="32"/>
          <w:szCs w:val="32"/>
          <w:highlight w:val="none"/>
          <w:lang w:val="en-US" w:eastAsia="zh-CN" w:bidi="ar-SA"/>
        </w:rPr>
        <w:t>1</w:t>
      </w:r>
      <w:r>
        <w:rPr>
          <w:rFonts w:hint="default" w:ascii="仿宋" w:hAnsi="仿宋" w:eastAsia="仿宋" w:cs="仿宋"/>
          <w:color w:val="auto"/>
          <w:kern w:val="0"/>
          <w:sz w:val="32"/>
          <w:szCs w:val="32"/>
          <w:highlight w:val="none"/>
          <w:lang w:val="en-US" w:eastAsia="zh-CN" w:bidi="ar-SA"/>
        </w:rPr>
        <w:t>万元，决算数大于年初预算数的主要原因是</w:t>
      </w:r>
      <w:r>
        <w:rPr>
          <w:rFonts w:hint="eastAsia" w:ascii="仿宋" w:hAnsi="仿宋" w:eastAsia="仿宋" w:cs="仿宋"/>
          <w:color w:val="auto"/>
          <w:kern w:val="0"/>
          <w:sz w:val="32"/>
          <w:szCs w:val="32"/>
          <w:highlight w:val="none"/>
          <w:lang w:val="en-US" w:eastAsia="zh-CN" w:bidi="ar-SA"/>
        </w:rPr>
        <w:t>该支出预算纳入了一般公共服务支出类</w:t>
      </w:r>
      <w:r>
        <w:rPr>
          <w:rFonts w:hint="default" w:ascii="仿宋" w:hAnsi="仿宋" w:eastAsia="仿宋" w:cs="仿宋"/>
          <w:color w:val="auto"/>
          <w:kern w:val="0"/>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六、一般公共预算财政拨款基本支出决算情况说明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2020年度财政拨款基本支出375.23万元，其中：人员经费354.69万元，占基本支出的94.53%,主要包括基本工资、津贴补贴、奖金</w:t>
      </w:r>
      <w:r>
        <w:rPr>
          <w:rFonts w:hint="eastAsia" w:ascii="仿宋" w:hAnsi="仿宋" w:eastAsia="仿宋" w:cs="仿宋"/>
          <w:kern w:val="0"/>
          <w:sz w:val="32"/>
          <w:szCs w:val="32"/>
          <w:lang w:val="en-US" w:eastAsia="zh-CN" w:bidi="ar-SA"/>
        </w:rPr>
        <w:t>、社会保险、公积金、其他福利、生活补助等</w:t>
      </w:r>
      <w:r>
        <w:rPr>
          <w:rFonts w:hint="default" w:ascii="仿宋" w:hAnsi="仿宋" w:eastAsia="仿宋" w:cs="仿宋"/>
          <w:kern w:val="0"/>
          <w:sz w:val="32"/>
          <w:szCs w:val="32"/>
          <w:lang w:val="en-US" w:eastAsia="zh-CN" w:bidi="ar-SA"/>
        </w:rPr>
        <w:t>；公用经费20.54万元，占基本支出的5.47%，主要包括办公费、印刷费、咨询费、工作用餐等。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七、一般公共预算财政拨款三公经费支出决算情况说明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（一）“三公”经费财政拨款支出决算总体情况说明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“三公”经费财政拨款支出预算为3.2万元，支出决算为</w:t>
      </w:r>
      <w:r>
        <w:rPr>
          <w:rFonts w:hint="eastAsia" w:ascii="仿宋" w:hAnsi="仿宋" w:eastAsia="仿宋" w:cs="仿宋"/>
          <w:color w:val="auto"/>
          <w:kern w:val="0"/>
          <w:sz w:val="32"/>
          <w:szCs w:val="32"/>
          <w:lang w:val="en-US" w:eastAsia="zh-CN" w:bidi="ar-SA"/>
        </w:rPr>
        <w:t>0.61</w:t>
      </w:r>
      <w:r>
        <w:rPr>
          <w:rFonts w:hint="default" w:ascii="仿宋" w:hAnsi="仿宋" w:eastAsia="仿宋" w:cs="仿宋"/>
          <w:color w:val="auto"/>
          <w:kern w:val="0"/>
          <w:sz w:val="32"/>
          <w:szCs w:val="32"/>
          <w:lang w:val="en-US" w:eastAsia="zh-CN" w:bidi="ar-SA"/>
        </w:rPr>
        <w:t>万元，完成预算的</w:t>
      </w:r>
      <w:r>
        <w:rPr>
          <w:rFonts w:hint="eastAsia" w:ascii="仿宋" w:hAnsi="仿宋" w:eastAsia="仿宋" w:cs="仿宋"/>
          <w:color w:val="auto"/>
          <w:kern w:val="0"/>
          <w:sz w:val="32"/>
          <w:szCs w:val="32"/>
          <w:lang w:val="en-US" w:eastAsia="zh-CN" w:bidi="ar-SA"/>
        </w:rPr>
        <w:t>19.06</w:t>
      </w:r>
      <w:r>
        <w:rPr>
          <w:rFonts w:hint="default" w:ascii="仿宋" w:hAnsi="仿宋" w:eastAsia="仿宋" w:cs="仿宋"/>
          <w:color w:val="auto"/>
          <w:kern w:val="0"/>
          <w:sz w:val="32"/>
          <w:szCs w:val="32"/>
          <w:lang w:val="en-US" w:eastAsia="zh-CN" w:bidi="ar-SA"/>
        </w:rPr>
        <w:t>%，其中</w:t>
      </w:r>
      <w:r>
        <w:rPr>
          <w:rFonts w:hint="default" w:ascii="仿宋" w:hAnsi="仿宋" w:eastAsia="仿宋" w:cs="仿宋"/>
          <w:kern w:val="0"/>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公务接待费支出预算0万元，支出决算为0万元，完成预算的100%，决算数与年初预算数持平，主要原因是按预算执行，与上年数持平，主要原因是厉行节约，减少开支。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lang w:val="en-US" w:eastAsia="zh-CN" w:bidi="ar-SA"/>
        </w:rPr>
      </w:pPr>
      <w:r>
        <w:rPr>
          <w:rFonts w:hint="default" w:ascii="仿宋" w:hAnsi="仿宋" w:eastAsia="仿宋" w:cs="仿宋"/>
          <w:kern w:val="0"/>
          <w:sz w:val="32"/>
          <w:szCs w:val="32"/>
          <w:lang w:val="en-US" w:eastAsia="zh-CN" w:bidi="ar-SA"/>
        </w:rPr>
        <w:t>公务用车购置费及运行维护费支出预算为3.2万元，支出决算</w:t>
      </w:r>
      <w:r>
        <w:rPr>
          <w:rFonts w:hint="default" w:ascii="仿宋" w:hAnsi="仿宋" w:eastAsia="仿宋" w:cs="仿宋"/>
          <w:color w:val="auto"/>
          <w:kern w:val="0"/>
          <w:sz w:val="32"/>
          <w:szCs w:val="32"/>
          <w:lang w:val="en-US" w:eastAsia="zh-CN" w:bidi="ar-SA"/>
        </w:rPr>
        <w:t>为</w:t>
      </w:r>
      <w:r>
        <w:rPr>
          <w:rFonts w:hint="eastAsia" w:ascii="仿宋" w:hAnsi="仿宋" w:eastAsia="仿宋" w:cs="仿宋"/>
          <w:color w:val="auto"/>
          <w:kern w:val="0"/>
          <w:sz w:val="32"/>
          <w:szCs w:val="32"/>
          <w:lang w:val="en-US" w:eastAsia="zh-CN" w:bidi="ar-SA"/>
        </w:rPr>
        <w:t>0.61</w:t>
      </w:r>
      <w:r>
        <w:rPr>
          <w:rFonts w:hint="default" w:ascii="仿宋" w:hAnsi="仿宋" w:eastAsia="仿宋" w:cs="仿宋"/>
          <w:color w:val="auto"/>
          <w:kern w:val="0"/>
          <w:sz w:val="32"/>
          <w:szCs w:val="32"/>
          <w:lang w:val="en-US" w:eastAsia="zh-CN" w:bidi="ar-SA"/>
        </w:rPr>
        <w:t>万元，完成预算的</w:t>
      </w:r>
      <w:r>
        <w:rPr>
          <w:rFonts w:hint="eastAsia" w:ascii="仿宋" w:hAnsi="仿宋" w:eastAsia="仿宋" w:cs="仿宋"/>
          <w:color w:val="auto"/>
          <w:kern w:val="0"/>
          <w:sz w:val="32"/>
          <w:szCs w:val="32"/>
          <w:lang w:val="en-US" w:eastAsia="zh-CN" w:bidi="ar-SA"/>
        </w:rPr>
        <w:t>19.06</w:t>
      </w:r>
      <w:r>
        <w:rPr>
          <w:rFonts w:hint="default" w:ascii="仿宋" w:hAnsi="仿宋" w:eastAsia="仿宋" w:cs="仿宋"/>
          <w:color w:val="auto"/>
          <w:kern w:val="0"/>
          <w:sz w:val="32"/>
          <w:szCs w:val="32"/>
          <w:lang w:val="en-US" w:eastAsia="zh-CN" w:bidi="ar-SA"/>
        </w:rPr>
        <w:t>%，决算数小于年初预算数的主要原因是实行公务车改革，已无公务车。与上年相比减少</w:t>
      </w:r>
      <w:r>
        <w:rPr>
          <w:rFonts w:hint="eastAsia" w:ascii="仿宋" w:hAnsi="仿宋" w:eastAsia="仿宋" w:cs="仿宋"/>
          <w:color w:val="auto"/>
          <w:kern w:val="0"/>
          <w:sz w:val="32"/>
          <w:szCs w:val="32"/>
          <w:lang w:val="en-US" w:eastAsia="zh-CN" w:bidi="ar-SA"/>
        </w:rPr>
        <w:t>2.25</w:t>
      </w:r>
      <w:r>
        <w:rPr>
          <w:rFonts w:hint="default" w:ascii="仿宋" w:hAnsi="仿宋" w:eastAsia="仿宋" w:cs="仿宋"/>
          <w:color w:val="auto"/>
          <w:kern w:val="0"/>
          <w:sz w:val="32"/>
          <w:szCs w:val="32"/>
          <w:lang w:val="en-US" w:eastAsia="zh-CN" w:bidi="ar-SA"/>
        </w:rPr>
        <w:t>万元，减少</w:t>
      </w:r>
      <w:r>
        <w:rPr>
          <w:rFonts w:hint="eastAsia" w:ascii="仿宋" w:hAnsi="仿宋" w:eastAsia="仿宋" w:cs="仿宋"/>
          <w:color w:val="auto"/>
          <w:kern w:val="0"/>
          <w:sz w:val="32"/>
          <w:szCs w:val="32"/>
          <w:lang w:val="en-US" w:eastAsia="zh-CN" w:bidi="ar-SA"/>
        </w:rPr>
        <w:t>78.67</w:t>
      </w:r>
      <w:r>
        <w:rPr>
          <w:rFonts w:hint="default" w:ascii="仿宋" w:hAnsi="仿宋" w:eastAsia="仿宋" w:cs="仿宋"/>
          <w:color w:val="auto"/>
          <w:kern w:val="0"/>
          <w:sz w:val="32"/>
          <w:szCs w:val="32"/>
          <w:lang w:val="en-US" w:eastAsia="zh-CN" w:bidi="ar-SA"/>
        </w:rPr>
        <w:t>%,减少的主要原因是实行公务车改革，已无公务车。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（二）“三公”经费财政拨款支出决算具体情况说明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0"/>
          <w:sz w:val="32"/>
          <w:szCs w:val="32"/>
          <w:lang w:val="en-US" w:eastAsia="zh-CN" w:bidi="ar-SA"/>
        </w:rPr>
      </w:pPr>
      <w:r>
        <w:rPr>
          <w:rFonts w:hint="default" w:ascii="仿宋" w:hAnsi="仿宋" w:eastAsia="仿宋" w:cs="仿宋"/>
          <w:kern w:val="0"/>
          <w:sz w:val="32"/>
          <w:szCs w:val="32"/>
          <w:lang w:val="en-US" w:eastAsia="zh-CN" w:bidi="ar-SA"/>
        </w:rPr>
        <w:t>2020年度“三公”经费财政拨款支出决算中，公务接待费支出决算0万元，占0%,因公出国（境）费支出决算0万元，占0%,公务用车购置费及运行维护费支出决算</w:t>
      </w:r>
      <w:r>
        <w:rPr>
          <w:rFonts w:hint="eastAsia" w:ascii="仿宋" w:hAnsi="仿宋" w:eastAsia="仿宋" w:cs="仿宋"/>
          <w:color w:val="auto"/>
          <w:kern w:val="0"/>
          <w:sz w:val="32"/>
          <w:szCs w:val="32"/>
          <w:lang w:val="en-US" w:eastAsia="zh-CN" w:bidi="ar-SA"/>
        </w:rPr>
        <w:t>0.61</w:t>
      </w:r>
      <w:r>
        <w:rPr>
          <w:rFonts w:hint="default" w:ascii="仿宋" w:hAnsi="仿宋" w:eastAsia="仿宋" w:cs="仿宋"/>
          <w:color w:val="auto"/>
          <w:kern w:val="0"/>
          <w:sz w:val="32"/>
          <w:szCs w:val="32"/>
          <w:lang w:val="en-US" w:eastAsia="zh-CN" w:bidi="ar-SA"/>
        </w:rPr>
        <w:t>万元，占</w:t>
      </w:r>
      <w:r>
        <w:rPr>
          <w:rFonts w:hint="eastAsia" w:ascii="仿宋" w:hAnsi="仿宋" w:eastAsia="仿宋" w:cs="仿宋"/>
          <w:color w:val="auto"/>
          <w:kern w:val="0"/>
          <w:sz w:val="32"/>
          <w:szCs w:val="32"/>
          <w:lang w:val="en-US" w:eastAsia="zh-CN" w:bidi="ar-SA"/>
        </w:rPr>
        <w:t>100</w:t>
      </w:r>
      <w:r>
        <w:rPr>
          <w:rFonts w:hint="default" w:ascii="仿宋" w:hAnsi="仿宋" w:eastAsia="仿宋" w:cs="仿宋"/>
          <w:color w:val="auto"/>
          <w:kern w:val="0"/>
          <w:sz w:val="32"/>
          <w:szCs w:val="32"/>
          <w:lang w:val="en-US" w:eastAsia="zh-CN" w:bidi="ar-SA"/>
        </w:rPr>
        <w:t>%。其中：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1、因公出国（境）费支出决算为0万元，全年安排因公出国（境）团组0个，累计0人次,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2、公务接待费支出决算为</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万元，全年共接待来访团组</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个、来宾</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人次。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3、公务用车购置费及运行维护费支出决算为</w:t>
      </w:r>
      <w:r>
        <w:rPr>
          <w:rFonts w:hint="eastAsia" w:ascii="仿宋" w:hAnsi="仿宋" w:eastAsia="仿宋" w:cs="仿宋"/>
          <w:color w:val="auto"/>
          <w:kern w:val="0"/>
          <w:sz w:val="32"/>
          <w:szCs w:val="32"/>
          <w:lang w:val="en-US" w:eastAsia="zh-CN" w:bidi="ar-SA"/>
        </w:rPr>
        <w:t>0.61</w:t>
      </w:r>
      <w:r>
        <w:rPr>
          <w:rFonts w:hint="default" w:ascii="仿宋" w:hAnsi="仿宋" w:eastAsia="仿宋" w:cs="仿宋"/>
          <w:color w:val="auto"/>
          <w:kern w:val="0"/>
          <w:sz w:val="32"/>
          <w:szCs w:val="32"/>
          <w:lang w:val="en-US" w:eastAsia="zh-CN" w:bidi="ar-SA"/>
        </w:rPr>
        <w:t>万元，其中：公务用车购置费</w:t>
      </w:r>
      <w:r>
        <w:rPr>
          <w:rFonts w:hint="eastAsia" w:ascii="仿宋" w:hAnsi="仿宋" w:eastAsia="仿宋" w:cs="仿宋"/>
          <w:color w:val="auto"/>
          <w:kern w:val="0"/>
          <w:sz w:val="32"/>
          <w:szCs w:val="32"/>
          <w:lang w:val="en-US" w:eastAsia="zh-CN" w:bidi="ar-SA"/>
        </w:rPr>
        <w:t>0</w:t>
      </w:r>
      <w:r>
        <w:rPr>
          <w:rFonts w:hint="default" w:ascii="仿宋" w:hAnsi="仿宋" w:eastAsia="仿宋" w:cs="仿宋"/>
          <w:color w:val="auto"/>
          <w:kern w:val="0"/>
          <w:sz w:val="32"/>
          <w:szCs w:val="32"/>
          <w:lang w:val="en-US" w:eastAsia="zh-CN" w:bidi="ar-SA"/>
        </w:rPr>
        <w:t>万元</w:t>
      </w:r>
      <w:r>
        <w:rPr>
          <w:rFonts w:hint="eastAsia" w:ascii="仿宋" w:hAnsi="仿宋" w:eastAsia="仿宋" w:cs="仿宋"/>
          <w:color w:val="auto"/>
          <w:kern w:val="0"/>
          <w:sz w:val="32"/>
          <w:szCs w:val="32"/>
          <w:lang w:val="en-US" w:eastAsia="zh-CN" w:bidi="ar-SA"/>
        </w:rPr>
        <w:t>，</w:t>
      </w:r>
      <w:r>
        <w:rPr>
          <w:rFonts w:hint="default" w:ascii="仿宋" w:hAnsi="仿宋" w:eastAsia="仿宋" w:cs="仿宋"/>
          <w:color w:val="auto"/>
          <w:kern w:val="0"/>
          <w:sz w:val="32"/>
          <w:szCs w:val="32"/>
          <w:lang w:val="en-US" w:eastAsia="zh-CN" w:bidi="ar-SA"/>
        </w:rPr>
        <w:t>公务用车运行维护费</w:t>
      </w:r>
      <w:r>
        <w:rPr>
          <w:rFonts w:hint="eastAsia" w:ascii="仿宋" w:hAnsi="仿宋" w:eastAsia="仿宋" w:cs="仿宋"/>
          <w:color w:val="auto"/>
          <w:kern w:val="0"/>
          <w:sz w:val="32"/>
          <w:szCs w:val="32"/>
          <w:lang w:val="en-US" w:eastAsia="zh-CN" w:bidi="ar-SA"/>
        </w:rPr>
        <w:t>0.61</w:t>
      </w:r>
      <w:r>
        <w:rPr>
          <w:rFonts w:hint="default" w:ascii="仿宋" w:hAnsi="仿宋" w:eastAsia="仿宋" w:cs="仿宋"/>
          <w:kern w:val="0"/>
          <w:sz w:val="32"/>
          <w:szCs w:val="32"/>
          <w:lang w:val="en-US" w:eastAsia="zh-CN" w:bidi="ar-SA"/>
        </w:rPr>
        <w:t>万元，</w:t>
      </w:r>
      <w:r>
        <w:rPr>
          <w:rFonts w:hint="eastAsia" w:ascii="仿宋" w:hAnsi="仿宋" w:eastAsia="仿宋" w:cs="仿宋"/>
          <w:color w:val="auto"/>
          <w:kern w:val="0"/>
          <w:sz w:val="32"/>
          <w:szCs w:val="32"/>
          <w:highlight w:val="none"/>
          <w:lang w:val="en-US" w:eastAsia="zh-CN" w:bidi="ar-SA"/>
        </w:rPr>
        <w:t>主要是日常维护、加油类支出，</w:t>
      </w:r>
      <w:r>
        <w:rPr>
          <w:rFonts w:hint="default" w:ascii="仿宋" w:hAnsi="仿宋" w:eastAsia="仿宋" w:cs="仿宋"/>
          <w:kern w:val="0"/>
          <w:sz w:val="32"/>
          <w:szCs w:val="32"/>
          <w:lang w:val="en-US" w:eastAsia="zh-CN" w:bidi="ar-SA"/>
        </w:rPr>
        <w:t>截至2020年 12月31日，我单位开支财政拨款的公务用车保有量为</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eastAsia" w:ascii="黑体" w:hAnsi="黑体" w:eastAsia="黑体" w:cs="Times New Roman"/>
          <w:color w:val="auto"/>
          <w:kern w:val="0"/>
          <w:sz w:val="32"/>
          <w:szCs w:val="32"/>
          <w:lang w:val="en-US" w:eastAsia="zh-CN" w:bidi="ar-SA"/>
        </w:rPr>
        <w:t>八、政府性基金预算收入支出决算情况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本单位无政府性基金收支。</w:t>
      </w:r>
    </w:p>
    <w:p>
      <w:pPr>
        <w:pStyle w:val="9"/>
        <w:keepNext w:val="0"/>
        <w:keepLines w:val="0"/>
        <w:pageBreakBefore w:val="0"/>
        <w:kinsoku/>
        <w:wordWrap/>
        <w:overflowPunct/>
        <w:topLinePunct w:val="0"/>
        <w:bidi w:val="0"/>
        <w:snapToGrid/>
        <w:spacing w:line="600" w:lineRule="exact"/>
        <w:ind w:firstLine="640" w:firstLineChars="200"/>
        <w:textAlignment w:val="auto"/>
        <w:rPr>
          <w:rFonts w:hint="default" w:hAnsi="黑体" w:cs="Times New Roman"/>
          <w:color w:val="auto"/>
          <w:sz w:val="32"/>
          <w:szCs w:val="32"/>
          <w:lang w:val="en-US" w:eastAsia="zh-CN"/>
        </w:rPr>
      </w:pPr>
      <w:r>
        <w:rPr>
          <w:rFonts w:hint="eastAsia" w:hAnsi="黑体" w:cs="Times New Roman"/>
          <w:color w:val="auto"/>
          <w:sz w:val="32"/>
          <w:szCs w:val="32"/>
          <w:lang w:val="en-US" w:eastAsia="zh-CN"/>
        </w:rPr>
        <w:t>九、关于2020年度预算绩效情况说明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根据财政预算管理和省级财政资金预算绩效评价工作要求，2020年度本部门进一步完善了资金管理制度，规范了资金分配、使用程序，实时跟进了财政资金的支出进度，较好地完成了年度工作目标，重点加强了绩效目标的管理，推进了本部门财政支出绩效评价工作的有序开展。（详见附件）</w:t>
      </w:r>
    </w:p>
    <w:p>
      <w:pPr>
        <w:pStyle w:val="9"/>
        <w:keepNext w:val="0"/>
        <w:keepLines w:val="0"/>
        <w:pageBreakBefore w:val="0"/>
        <w:kinsoku/>
        <w:wordWrap/>
        <w:overflowPunct/>
        <w:topLinePunct w:val="0"/>
        <w:bidi w:val="0"/>
        <w:snapToGrid/>
        <w:spacing w:line="600" w:lineRule="exact"/>
        <w:ind w:firstLine="640" w:firstLineChars="200"/>
        <w:textAlignment w:val="auto"/>
        <w:rPr>
          <w:rFonts w:hint="default"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（一）机关运行经费支出情况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本部门2020年度机关运行经费支出20.54万元，比年初预算数增加3.12万元，降低13.19%。主要原因是：提倡厉行节约的原则保证部门正常运转。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（二）一般性支出情况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2020年本部门开支会议费0万元，开支培训费0.6万元，用于开展党日活动宣传培训，人数13人，内容为开展红色教育宣传和知识普及；举办节庆、晚会、论坛、赛事活动，开支0 万元。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（三）政府采购支出情况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本部门</w:t>
      </w:r>
      <w:r>
        <w:rPr>
          <w:rFonts w:hint="eastAsia" w:ascii="仿宋" w:hAnsi="仿宋" w:eastAsia="仿宋" w:cs="仿宋"/>
          <w:kern w:val="0"/>
          <w:sz w:val="32"/>
          <w:szCs w:val="32"/>
          <w:lang w:val="en-US" w:eastAsia="zh-CN" w:bidi="ar-SA"/>
        </w:rPr>
        <w:t>2020年度</w:t>
      </w:r>
      <w:r>
        <w:rPr>
          <w:rFonts w:hint="default" w:ascii="仿宋" w:hAnsi="仿宋" w:eastAsia="仿宋" w:cs="仿宋"/>
          <w:kern w:val="0"/>
          <w:sz w:val="32"/>
          <w:szCs w:val="32"/>
          <w:lang w:val="en-US" w:eastAsia="zh-CN" w:bidi="ar-SA"/>
        </w:rPr>
        <w:t>政府采购支出总额9.38万元，其中：政府采购货物支出1.3</w:t>
      </w:r>
      <w:r>
        <w:rPr>
          <w:rFonts w:hint="eastAsia" w:ascii="仿宋" w:hAnsi="仿宋" w:eastAsia="仿宋" w:cs="仿宋"/>
          <w:kern w:val="0"/>
          <w:sz w:val="32"/>
          <w:szCs w:val="32"/>
          <w:lang w:val="en-US" w:eastAsia="zh-CN" w:bidi="ar-SA"/>
        </w:rPr>
        <w:t>8</w:t>
      </w:r>
      <w:r>
        <w:rPr>
          <w:rFonts w:hint="default" w:ascii="仿宋" w:hAnsi="仿宋" w:eastAsia="仿宋" w:cs="仿宋"/>
          <w:kern w:val="0"/>
          <w:sz w:val="32"/>
          <w:szCs w:val="32"/>
          <w:lang w:val="en-US" w:eastAsia="zh-CN" w:bidi="ar-SA"/>
        </w:rPr>
        <w:t>万元、政府采购工程支出0万元、政府采购服务支出8万元。授予中小企业合同金额0万元，占政府采购支出总额的0%，其中：授予小微企业合同金额</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万元，占政府采购支出总额的</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 w:hAnsi="仿宋" w:eastAsia="仿宋" w:cs="仿宋"/>
          <w:b/>
          <w:bCs/>
          <w:kern w:val="0"/>
          <w:sz w:val="32"/>
          <w:szCs w:val="32"/>
          <w:lang w:val="en-US" w:eastAsia="zh-CN" w:bidi="ar-SA"/>
        </w:rPr>
      </w:pPr>
      <w:r>
        <w:rPr>
          <w:rFonts w:hint="default" w:ascii="仿宋" w:hAnsi="仿宋" w:eastAsia="仿宋" w:cs="仿宋"/>
          <w:b/>
          <w:bCs/>
          <w:kern w:val="0"/>
          <w:sz w:val="32"/>
          <w:szCs w:val="32"/>
          <w:lang w:val="en-US" w:eastAsia="zh-CN" w:bidi="ar-SA"/>
        </w:rPr>
        <w:t>（四）国有资产占用情况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截至2020年12月31日，本单位共有车辆0辆，其中，领导干部用车0辆、机要通信用车0辆、应急保障用车0辆、执法执勤用车</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辆、特种专业技术用车</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辆、其他用车</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辆；单位价值50万元以上通用设备</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台（套）；单位价值100万元以上专用设备</w:t>
      </w:r>
      <w:r>
        <w:rPr>
          <w:rFonts w:hint="eastAsia" w:ascii="仿宋" w:hAnsi="仿宋" w:eastAsia="仿宋" w:cs="仿宋"/>
          <w:kern w:val="0"/>
          <w:sz w:val="32"/>
          <w:szCs w:val="32"/>
          <w:lang w:val="en-US" w:eastAsia="zh-CN" w:bidi="ar-SA"/>
        </w:rPr>
        <w:t>0</w:t>
      </w:r>
      <w:r>
        <w:rPr>
          <w:rFonts w:hint="default" w:ascii="仿宋" w:hAnsi="仿宋" w:eastAsia="仿宋" w:cs="仿宋"/>
          <w:kern w:val="0"/>
          <w:sz w:val="32"/>
          <w:szCs w:val="32"/>
          <w:lang w:val="en-US" w:eastAsia="zh-CN" w:bidi="ar-SA"/>
        </w:rPr>
        <w:t>台（套）。</w:t>
      </w:r>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hint="default" w:ascii="仿宋" w:hAnsi="仿宋" w:eastAsia="仿宋" w:cs="仿宋"/>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黑体" w:hAnsi="黑体" w:eastAsia="黑体" w:cs="黑体"/>
          <w:bCs/>
          <w:kern w:val="0"/>
          <w:sz w:val="44"/>
          <w:szCs w:val="44"/>
        </w:rPr>
      </w:pPr>
      <w:r>
        <w:rPr>
          <w:rFonts w:hint="default" w:ascii="仿宋" w:hAnsi="仿宋" w:eastAsia="仿宋" w:cs="仿宋"/>
          <w:kern w:val="0"/>
          <w:sz w:val="32"/>
          <w:szCs w:val="32"/>
          <w:lang w:val="en-US" w:eastAsia="zh-CN" w:bidi="ar-SA"/>
        </w:rPr>
        <w:t> </w:t>
      </w:r>
      <w:r>
        <w:rPr>
          <w:rFonts w:hint="eastAsia" w:ascii="黑体" w:hAnsi="黑体" w:eastAsia="黑体" w:cs="黑体"/>
          <w:bCs/>
          <w:kern w:val="0"/>
          <w:sz w:val="44"/>
          <w:szCs w:val="44"/>
        </w:rPr>
        <w:t>第四部分 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一、财政拨款收入：指单位从同级财政部门取得的财政预算资金。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二、一般公共服务（类）财政事务（款）行政运行（项）：反映行政单位（包括实行公务员管理的事业单位）的基本支出。主要是长沙市财政局行政单位及参照公务员法管理的事业单位（包括长沙市财政局本级、长沙市国库集中支付核算中心、长沙市非税收入管理局、长沙市政府采购监督管理局、长沙市财政统发工资中心，下同）用于保障机构正常运行、开展日常工作的基本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三、一般公共服务（类）财政事务（款）一般行政管理事务（项）：反映行政单位及参照公务员法管理的事业单位未单独设置项级科目的其他项目支出。如：长沙市财政局开展财政综合改革、预算绩效管理政府购买服务、乡镇财政管理、会计管理及会计证职称考试、非税收入银行手续费、非税财政票据工本及基本建设报建、政府采购管理与监督、统发工资及国库支付管理等财政管理工作的项目支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四、一般公共服务（类）财政事务（款）预算改革业务（项）：反映财政部门用于预算改革方面的支出。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五、一般公共服务（类）财政事务（款）财政国库业务（项）：反映财政部门用于财政国库集中收付业务方面的支出。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六、一般公共服务（类）财政事务（款）信息化建设（项）：反映财政部门用于信息化系统开发及维护等信息化建设方面的支出。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七、基本支出：指单位为保障其机构正常运转、完成日常工作任务而发生的人员支出和公用支出。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八、项目支出：指单位为完成特定行政任务和事业发展目标在基本支出之外所发生的支出。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九、“三公”经费：纳入长沙市财政预决算管理的“三公”经费，是指长沙市市直部门用财政拨款安排的因公出国（境）、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十、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kern w:val="0"/>
          <w:sz w:val="32"/>
          <w:szCs w:val="32"/>
          <w:lang w:val="en-US" w:eastAsia="zh-CN" w:bidi="ar-SA"/>
        </w:rPr>
      </w:pPr>
    </w:p>
    <w:p>
      <w:pPr>
        <w:keepNext w:val="0"/>
        <w:keepLines w:val="0"/>
        <w:pageBreakBefore w:val="0"/>
        <w:numPr>
          <w:ilvl w:val="0"/>
          <w:numId w:val="3"/>
        </w:numPr>
        <w:kinsoku/>
        <w:wordWrap/>
        <w:overflowPunct/>
        <w:topLinePunct w:val="0"/>
        <w:bidi w:val="0"/>
        <w:snapToGrid/>
        <w:spacing w:line="600" w:lineRule="exact"/>
        <w:ind w:firstLine="640" w:firstLineChars="200"/>
        <w:jc w:val="both"/>
        <w:textAlignment w:val="auto"/>
        <w:rPr>
          <w:rFonts w:hint="eastAsia" w:ascii="黑体" w:hAnsi="黑体" w:eastAsia="黑体" w:cs="黑体"/>
          <w:bCs/>
          <w:kern w:val="0"/>
          <w:sz w:val="44"/>
          <w:szCs w:val="44"/>
          <w:lang w:val="en-US" w:eastAsia="zh-CN"/>
        </w:rPr>
      </w:pPr>
      <w:r>
        <w:rPr>
          <w:rFonts w:hint="eastAsia" w:ascii="仿宋" w:hAnsi="仿宋" w:eastAsia="仿宋" w:cs="仿宋"/>
          <w:kern w:val="0"/>
          <w:sz w:val="32"/>
          <w:szCs w:val="32"/>
          <w:lang w:val="en-US" w:eastAsia="zh-CN" w:bidi="ar-SA"/>
        </w:rPr>
        <w:t xml:space="preserve">              </w:t>
      </w:r>
      <w:bookmarkStart w:id="0" w:name="_GoBack"/>
      <w:bookmarkEnd w:id="0"/>
      <w:r>
        <w:rPr>
          <w:rFonts w:hint="default" w:ascii="仿宋" w:hAnsi="仿宋" w:eastAsia="仿宋" w:cs="仿宋"/>
          <w:kern w:val="0"/>
          <w:sz w:val="32"/>
          <w:szCs w:val="32"/>
          <w:lang w:val="en-US" w:eastAsia="zh-CN" w:bidi="ar-SA"/>
        </w:rPr>
        <w:t> </w:t>
      </w: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keepNext w:val="0"/>
        <w:keepLines w:val="0"/>
        <w:pageBreakBefore w:val="0"/>
        <w:numPr>
          <w:ilvl w:val="0"/>
          <w:numId w:val="0"/>
        </w:numPr>
        <w:kinsoku/>
        <w:wordWrap/>
        <w:overflowPunct/>
        <w:topLinePunct w:val="0"/>
        <w:bidi w:val="0"/>
        <w:snapToGrid/>
        <w:spacing w:line="600" w:lineRule="exact"/>
        <w:ind w:firstLine="880" w:firstLineChars="200"/>
        <w:jc w:val="both"/>
        <w:textAlignment w:val="auto"/>
        <w:rPr>
          <w:rFonts w:hint="eastAsia" w:ascii="黑体" w:hAnsi="黑体" w:eastAsia="黑体" w:cs="黑体"/>
          <w:bCs/>
          <w:kern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0"/>
          <w:sz w:val="32"/>
          <w:szCs w:val="32"/>
          <w:lang w:val="en-US" w:eastAsia="zh-CN" w:bidi="ar-SA"/>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EEA1D310"/>
    <w:multiLevelType w:val="singleLevel"/>
    <w:tmpl w:val="EEA1D310"/>
    <w:lvl w:ilvl="0" w:tentative="0">
      <w:start w:val="1"/>
      <w:numFmt w:val="chineseCounting"/>
      <w:suff w:val="nothing"/>
      <w:lvlText w:val="%1、"/>
      <w:lvlJc w:val="left"/>
      <w:rPr>
        <w:rFonts w:hint="eastAsia"/>
      </w:rPr>
    </w:lvl>
  </w:abstractNum>
  <w:abstractNum w:abstractNumId="2">
    <w:nsid w:val="2A6AAD5B"/>
    <w:multiLevelType w:val="singleLevel"/>
    <w:tmpl w:val="2A6AAD5B"/>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NmQxMGU5MzU1MmUxOGQxNjY5ZWM2ZGJmNDFmOTkifQ=="/>
  </w:docVars>
  <w:rsids>
    <w:rsidRoot w:val="00000000"/>
    <w:rsid w:val="00D8247D"/>
    <w:rsid w:val="03291F64"/>
    <w:rsid w:val="071E614E"/>
    <w:rsid w:val="08953C7C"/>
    <w:rsid w:val="09FA783E"/>
    <w:rsid w:val="0DF61AD9"/>
    <w:rsid w:val="0F592105"/>
    <w:rsid w:val="1074237E"/>
    <w:rsid w:val="1A076A41"/>
    <w:rsid w:val="1A200723"/>
    <w:rsid w:val="1FF03E28"/>
    <w:rsid w:val="25183C64"/>
    <w:rsid w:val="25975FC6"/>
    <w:rsid w:val="2DB944F6"/>
    <w:rsid w:val="30C65728"/>
    <w:rsid w:val="3231600F"/>
    <w:rsid w:val="37F92216"/>
    <w:rsid w:val="3AB01538"/>
    <w:rsid w:val="3EB53D2C"/>
    <w:rsid w:val="521A547C"/>
    <w:rsid w:val="53A771E4"/>
    <w:rsid w:val="54A239E7"/>
    <w:rsid w:val="61097CE4"/>
    <w:rsid w:val="6BB64564"/>
    <w:rsid w:val="6E4C47B8"/>
    <w:rsid w:val="6E8E36E5"/>
    <w:rsid w:val="718129D0"/>
    <w:rsid w:val="71D44454"/>
    <w:rsid w:val="72A921D9"/>
    <w:rsid w:val="73484F52"/>
    <w:rsid w:val="744D7C3E"/>
    <w:rsid w:val="75235570"/>
    <w:rsid w:val="7C0E21C9"/>
    <w:rsid w:val="7F85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5082</Words>
  <Characters>5507</Characters>
  <Lines>0</Lines>
  <Paragraphs>0</Paragraphs>
  <TotalTime>0</TotalTime>
  <ScaleCrop>false</ScaleCrop>
  <LinksUpToDate>false</LinksUpToDate>
  <CharactersWithSpaces>5518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Surprisetome丶</cp:lastModifiedBy>
  <dcterms:modified xsi:type="dcterms:W3CDTF">2022-08-19T03:22:40Z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