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right="-459" w:rightChars="-164"/>
        <w:rPr>
          <w:rFonts w:hint="eastAsia" w:ascii="仿宋_GB2312"/>
          <w:color w:val="000000"/>
          <w:sz w:val="32"/>
          <w:szCs w:val="32"/>
        </w:rPr>
      </w:pPr>
    </w:p>
    <w:p>
      <w:pPr>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业务工作经费（重点项目</w:t>
      </w:r>
      <w:bookmarkStart w:id="0" w:name="_GoBack"/>
      <w:bookmarkEnd w:id="0"/>
      <w:r>
        <w:rPr>
          <w:rFonts w:hint="eastAsia" w:ascii="方正小标宋简体" w:eastAsia="方正小标宋简体"/>
          <w:sz w:val="44"/>
          <w:szCs w:val="44"/>
          <w:lang w:eastAsia="zh-CN"/>
        </w:rPr>
        <w:t>）</w:t>
      </w:r>
    </w:p>
    <w:p>
      <w:pPr>
        <w:jc w:val="center"/>
        <w:rPr>
          <w:rFonts w:hint="eastAsia" w:ascii="仿宋_GB2312" w:hAnsi="仿宋_GB2312" w:cs="仿宋_GB2312"/>
          <w:color w:val="000000"/>
        </w:rPr>
      </w:pPr>
      <w:r>
        <w:rPr>
          <w:rFonts w:hint="eastAsia" w:ascii="方正小标宋简体" w:eastAsia="方正小标宋简体"/>
          <w:sz w:val="44"/>
          <w:szCs w:val="44"/>
          <w:lang w:eastAsia="zh-CN"/>
        </w:rPr>
        <w:t>项目支出</w:t>
      </w:r>
      <w:r>
        <w:rPr>
          <w:rFonts w:hint="eastAsia" w:ascii="方正小标宋简体" w:eastAsia="方正小标宋简体"/>
          <w:sz w:val="44"/>
          <w:szCs w:val="44"/>
        </w:rPr>
        <w:t>绩效自评报告</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0"/>
        <w:rPr>
          <w:rFonts w:hint="eastAsia" w:ascii="黑体" w:eastAsia="黑体"/>
          <w:bCs/>
          <w:color w:val="000000"/>
          <w:u w:val="single"/>
        </w:rPr>
      </w:pPr>
      <w:r>
        <w:rPr>
          <w:rFonts w:hint="eastAsia" w:ascii="黑体" w:eastAsia="黑体"/>
          <w:bCs/>
          <w:color w:val="000000"/>
        </w:rPr>
        <w:t>一、专项1：</w:t>
      </w:r>
      <w:r>
        <w:rPr>
          <w:rFonts w:hint="eastAsia" w:ascii="黑体" w:eastAsia="黑体"/>
          <w:bCs/>
          <w:color w:val="000000"/>
          <w:sz w:val="28"/>
          <w:szCs w:val="28"/>
          <w:u w:val="single"/>
        </w:rPr>
        <w:t xml:space="preserve">  </w:t>
      </w:r>
      <w:r>
        <w:rPr>
          <w:rFonts w:hint="eastAsia" w:ascii="Times New Roman" w:hAnsi="Times New Roman" w:cs="Times New Roman"/>
          <w:sz w:val="28"/>
          <w:szCs w:val="28"/>
          <w:u w:val="single"/>
          <w:vertAlign w:val="baseline"/>
          <w:lang w:val="en-US" w:eastAsia="zh-CN"/>
        </w:rPr>
        <w:t>业务工作经费</w:t>
      </w:r>
      <w:r>
        <w:rPr>
          <w:rFonts w:hint="eastAsia" w:ascii="黑体" w:eastAsia="黑体"/>
          <w:bCs/>
          <w:color w:val="000000"/>
          <w:sz w:val="28"/>
          <w:szCs w:val="28"/>
          <w:u w:val="single"/>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0"/>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（一）项目基本情况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cs="仿宋_GB2312"/>
          <w:bCs/>
          <w:color w:val="000000"/>
          <w:sz w:val="32"/>
          <w:szCs w:val="32"/>
        </w:rPr>
      </w:pPr>
      <w:r>
        <w:rPr>
          <w:rFonts w:hint="eastAsia" w:ascii="仿宋_GB2312" w:hAnsi="仿宋_GB2312" w:cs="仿宋_GB2312"/>
          <w:bCs/>
          <w:color w:val="000000"/>
          <w:sz w:val="32"/>
          <w:szCs w:val="32"/>
        </w:rPr>
        <w:t>1、项目概况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cs="仿宋_GB2312"/>
          <w:bCs/>
          <w:color w:val="000000"/>
          <w:sz w:val="32"/>
          <w:szCs w:val="32"/>
        </w:rPr>
      </w:pPr>
      <w:r>
        <w:rPr>
          <w:rFonts w:hint="eastAsia" w:ascii="仿宋_GB2312" w:hAnsi="微软雅黑" w:eastAsia="仿宋_GB2312" w:cs="宋体"/>
          <w:color w:val="000000"/>
          <w:kern w:val="0"/>
          <w:sz w:val="32"/>
          <w:szCs w:val="32"/>
          <w:highlight w:val="none"/>
          <w:lang w:eastAsia="zh-CN"/>
        </w:rPr>
        <w:t>在全区维护范围，根据市、区城管工作要求，园林绿化日常维护注重适应新要求，构建新常态，创造新业绩，切实增强维护作业效果。我中心将按照市城管、区政府工作要求，掌握细则、锁定目标、明确责任、严格问责，落实定点联系制度及绿化养护工作责任，强化监督管理，加强维护作业精细化和标准化，进一步提升维护作业水准。</w:t>
      </w:r>
      <w:r>
        <w:rPr>
          <w:rFonts w:hint="eastAsia" w:ascii="仿宋_GB2312" w:hAnsi="仿宋_GB2312" w:eastAsia="仿宋_GB2312" w:cs="仿宋_GB2312"/>
          <w:color w:val="000000"/>
          <w:kern w:val="0"/>
          <w:sz w:val="32"/>
          <w:szCs w:val="32"/>
        </w:rPr>
        <w:t>通过政府招投标实施，包含内容采购定点材料：苗木、日常材料、机械、农药化肥、草花，服务类垃圾清运、大树修枝砍伐、特种设备租赁。</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cs="仿宋_GB2312"/>
          <w:bCs/>
          <w:color w:val="000000"/>
          <w:sz w:val="32"/>
          <w:szCs w:val="32"/>
        </w:rPr>
      </w:pPr>
      <w:r>
        <w:rPr>
          <w:rFonts w:hint="eastAsia" w:ascii="仿宋_GB2312" w:hAnsi="仿宋_GB2312" w:cs="仿宋_GB2312"/>
          <w:bCs/>
          <w:color w:val="000000"/>
          <w:sz w:val="32"/>
          <w:szCs w:val="32"/>
        </w:rPr>
        <w:t>项目绩效目标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微软雅黑" w:eastAsia="仿宋_GB2312" w:cs="宋体"/>
          <w:color w:val="000000"/>
          <w:kern w:val="0"/>
          <w:sz w:val="32"/>
          <w:szCs w:val="32"/>
          <w:highlight w:val="none"/>
          <w:lang w:eastAsia="zh-CN"/>
        </w:rPr>
      </w:pPr>
      <w:r>
        <w:rPr>
          <w:rFonts w:hint="eastAsia" w:ascii="仿宋_GB2312" w:hAnsi="微软雅黑" w:eastAsia="仿宋_GB2312" w:cs="宋体"/>
          <w:color w:val="000000"/>
          <w:kern w:val="0"/>
          <w:sz w:val="32"/>
          <w:szCs w:val="32"/>
          <w:highlight w:val="none"/>
          <w:lang w:eastAsia="zh-CN"/>
        </w:rPr>
        <w:t>20</w:t>
      </w:r>
      <w:r>
        <w:rPr>
          <w:rFonts w:hint="eastAsia" w:ascii="仿宋_GB2312" w:hAnsi="微软雅黑" w:eastAsia="仿宋_GB2312" w:cs="宋体"/>
          <w:color w:val="000000"/>
          <w:kern w:val="0"/>
          <w:sz w:val="32"/>
          <w:szCs w:val="32"/>
          <w:highlight w:val="none"/>
          <w:lang w:val="en-US" w:eastAsia="zh-CN"/>
        </w:rPr>
        <w:t>21</w:t>
      </w:r>
      <w:r>
        <w:rPr>
          <w:rFonts w:hint="eastAsia" w:ascii="仿宋_GB2312" w:hAnsi="微软雅黑" w:eastAsia="仿宋_GB2312" w:cs="宋体"/>
          <w:color w:val="000000"/>
          <w:kern w:val="0"/>
          <w:sz w:val="32"/>
          <w:szCs w:val="32"/>
          <w:highlight w:val="none"/>
          <w:lang w:eastAsia="zh-CN"/>
        </w:rPr>
        <w:t xml:space="preserve">年，开福区园林绿化维护中心在市、区委区政府的领导下，我中心紧紧围绕“品质长沙”和国家中心城市建设目标，努力探索网格化管理模式，立足精致精美以日常绿化维护为基础，以信息化平台为支撑，以常态化为目标，以文明创建为抓手，全面提升开福区园林绿化维护作业品质。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微软雅黑" w:eastAsia="仿宋_GB2312" w:cs="宋体"/>
          <w:color w:val="000000"/>
          <w:kern w:val="0"/>
          <w:sz w:val="32"/>
          <w:szCs w:val="32"/>
          <w:highlight w:val="none"/>
          <w:lang w:val="en-US" w:eastAsia="zh-CN"/>
        </w:rPr>
      </w:pPr>
      <w:r>
        <w:rPr>
          <w:rFonts w:hint="eastAsia" w:ascii="仿宋_GB2312" w:hAnsi="微软雅黑" w:eastAsia="仿宋_GB2312" w:cs="宋体"/>
          <w:b/>
          <w:bCs/>
          <w:color w:val="000000"/>
          <w:kern w:val="0"/>
          <w:sz w:val="32"/>
          <w:szCs w:val="32"/>
          <w:highlight w:val="none"/>
          <w:lang w:val="en-US" w:eastAsia="zh-CN"/>
        </w:rPr>
        <w:t>成本目标</w:t>
      </w:r>
      <w:r>
        <w:rPr>
          <w:rFonts w:hint="eastAsia" w:ascii="仿宋_GB2312" w:hAnsi="微软雅黑" w:eastAsia="仿宋_GB2312" w:cs="宋体"/>
          <w:color w:val="000000"/>
          <w:kern w:val="0"/>
          <w:sz w:val="32"/>
          <w:szCs w:val="32"/>
          <w:highlight w:val="none"/>
          <w:lang w:val="en-US" w:eastAsia="zh-CN"/>
        </w:rPr>
        <w:t>：业务工作全年预算维护经费1878.4万元。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微软雅黑" w:eastAsia="仿宋_GB2312" w:cs="宋体"/>
          <w:b/>
          <w:bCs/>
          <w:color w:val="000000"/>
          <w:kern w:val="0"/>
          <w:sz w:val="32"/>
          <w:szCs w:val="32"/>
          <w:highlight w:val="none"/>
          <w:lang w:val="en-US" w:eastAsia="zh-CN"/>
        </w:rPr>
      </w:pPr>
      <w:r>
        <w:rPr>
          <w:rFonts w:hint="eastAsia" w:ascii="仿宋_GB2312" w:hAnsi="微软雅黑" w:eastAsia="仿宋_GB2312" w:cs="宋体"/>
          <w:b/>
          <w:bCs/>
          <w:color w:val="000000"/>
          <w:kern w:val="0"/>
          <w:sz w:val="32"/>
          <w:szCs w:val="32"/>
          <w:highlight w:val="none"/>
          <w:lang w:val="en-US" w:eastAsia="zh-CN"/>
        </w:rPr>
        <w:t>数量目标：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微软雅黑" w:eastAsia="仿宋_GB2312" w:cs="宋体"/>
          <w:color w:val="000000"/>
          <w:kern w:val="0"/>
          <w:sz w:val="32"/>
          <w:szCs w:val="32"/>
          <w:highlight w:val="none"/>
          <w:lang w:val="en-US" w:eastAsia="zh-CN"/>
        </w:rPr>
      </w:pPr>
      <w:r>
        <w:rPr>
          <w:rFonts w:hint="eastAsia" w:ascii="仿宋_GB2312" w:hAnsi="微软雅黑" w:eastAsia="仿宋_GB2312" w:cs="宋体"/>
          <w:color w:val="000000"/>
          <w:kern w:val="0"/>
          <w:sz w:val="32"/>
          <w:szCs w:val="32"/>
          <w:highlight w:val="none"/>
          <w:lang w:val="en-US" w:eastAsia="zh-CN"/>
        </w:rPr>
        <w:t>1、绿化维护工作：修剪乔木预计约100000株，清理垃圾约10000吨，浇水约70000吨，打药约400吨，施肥约150吨，树木扶正约450株，除杂约1000万㎡，中耕作围约10万㎡，补种乔、灌木约40万株，补贴草皮约80000㎡，栽种摆放草花约300万盆，播撒草籽、麦冬草约30000斤，修补花坛边约10000米,树木刷白55000株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微软雅黑" w:eastAsia="仿宋_GB2312" w:cs="宋体"/>
          <w:color w:val="000000"/>
          <w:kern w:val="0"/>
          <w:sz w:val="32"/>
          <w:szCs w:val="32"/>
          <w:highlight w:val="none"/>
          <w:lang w:val="en-US" w:eastAsia="zh-CN"/>
        </w:rPr>
      </w:pPr>
      <w:r>
        <w:rPr>
          <w:rFonts w:hint="eastAsia" w:ascii="仿宋_GB2312" w:hAnsi="微软雅黑" w:eastAsia="仿宋_GB2312" w:cs="宋体"/>
          <w:color w:val="000000"/>
          <w:kern w:val="0"/>
          <w:sz w:val="32"/>
          <w:szCs w:val="32"/>
          <w:highlight w:val="none"/>
          <w:lang w:val="en-US" w:eastAsia="zh-CN"/>
        </w:rPr>
        <w:t>2、根据全年生产计划，开展维护工作，高效处置数字化、网格化、河长制案卷整改等工作，数字化平台预计接收案卷10000条，7000条。共接收网格化案卷400条，回退250条、实际处置150条。110案卷共计20条，河长制实际处置案卷80条；做好文明创建迎检工作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0"/>
        <w:rPr>
          <w:rFonts w:hint="default" w:ascii="仿宋_GB2312" w:hAnsi="微软雅黑" w:eastAsia="仿宋_GB2312" w:cs="宋体"/>
          <w:color w:val="000000"/>
          <w:kern w:val="0"/>
          <w:sz w:val="32"/>
          <w:szCs w:val="32"/>
          <w:highlight w:val="none"/>
          <w:lang w:val="en-US" w:eastAsia="zh-CN"/>
        </w:rPr>
      </w:pPr>
      <w:r>
        <w:rPr>
          <w:rFonts w:hint="eastAsia" w:ascii="仿宋_GB2312" w:hAnsi="微软雅黑" w:eastAsia="仿宋_GB2312" w:cs="宋体"/>
          <w:b/>
          <w:bCs/>
          <w:color w:val="000000" w:themeColor="text1"/>
          <w:kern w:val="0"/>
          <w:sz w:val="32"/>
          <w:szCs w:val="32"/>
          <w:highlight w:val="none"/>
          <w:lang w:val="en-US" w:eastAsia="zh-CN"/>
          <w14:textFill>
            <w14:solidFill>
              <w14:schemeClr w14:val="tx1"/>
            </w14:solidFill>
          </w14:textFill>
        </w:rPr>
        <w:t>时效目标：</w:t>
      </w:r>
      <w:r>
        <w:rPr>
          <w:rFonts w:hint="eastAsia" w:ascii="仿宋_GB2312" w:hAnsi="微软雅黑" w:eastAsia="仿宋_GB2312" w:cs="宋体"/>
          <w:color w:val="000000"/>
          <w:kern w:val="0"/>
          <w:sz w:val="32"/>
          <w:szCs w:val="32"/>
          <w:highlight w:val="none"/>
          <w:lang w:val="en-US" w:eastAsia="zh-CN"/>
        </w:rPr>
        <w:t>要求定点采购根据合同要求据实双月结算账目，做好申报和验收资料的统计、结算和归档工作。其他业务根据采购流程进行结算和归档工作。各项工作2021年12月31日之前完成。完成率95%。</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微软雅黑" w:eastAsia="仿宋_GB2312" w:cs="宋体"/>
          <w:color w:val="000000"/>
          <w:kern w:val="0"/>
          <w:sz w:val="32"/>
          <w:szCs w:val="32"/>
          <w:highlight w:val="none"/>
          <w:lang w:eastAsia="zh-CN"/>
        </w:rPr>
      </w:pPr>
      <w:r>
        <w:rPr>
          <w:rFonts w:hint="eastAsia" w:ascii="仿宋_GB2312" w:hAnsi="微软雅黑" w:eastAsia="仿宋_GB2312" w:cs="宋体"/>
          <w:b/>
          <w:bCs/>
          <w:color w:val="000000"/>
          <w:kern w:val="0"/>
          <w:sz w:val="32"/>
          <w:szCs w:val="32"/>
          <w:highlight w:val="none"/>
          <w:lang w:val="en-US" w:eastAsia="zh-CN"/>
        </w:rPr>
        <w:t>质量目标</w:t>
      </w:r>
      <w:r>
        <w:rPr>
          <w:rFonts w:hint="eastAsia" w:ascii="仿宋_GB2312" w:hAnsi="微软雅黑" w:eastAsia="仿宋_GB2312" w:cs="宋体"/>
          <w:color w:val="000000"/>
          <w:kern w:val="0"/>
          <w:sz w:val="32"/>
          <w:szCs w:val="32"/>
          <w:highlight w:val="none"/>
          <w:lang w:val="en-US" w:eastAsia="zh-CN"/>
        </w:rPr>
        <w:t>：保障全区绿化维护工作需求98%，业务工作执行率达到100%。</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textAlignment w:val="auto"/>
        <w:outlineLvl w:val="0"/>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绩效评价工作情况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根据自评指标表填列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bCs/>
          <w:color w:val="000000"/>
          <w:sz w:val="32"/>
          <w:szCs w:val="32"/>
        </w:rPr>
      </w:pPr>
      <w:r>
        <w:rPr>
          <w:rFonts w:hint="eastAsia" w:ascii="仿宋_GB2312" w:hAnsi="仿宋_GB2312" w:cs="仿宋_GB2312"/>
          <w:color w:val="000000"/>
          <w:kern w:val="0"/>
          <w:sz w:val="32"/>
          <w:szCs w:val="32"/>
          <w:lang w:eastAsia="zh-CN"/>
        </w:rPr>
        <w:t>生产维护科</w:t>
      </w:r>
      <w:r>
        <w:rPr>
          <w:rFonts w:hint="eastAsia" w:ascii="仿宋_GB2312" w:hAnsi="仿宋_GB2312" w:eastAsia="仿宋_GB2312" w:cs="仿宋_GB2312"/>
          <w:color w:val="000000"/>
          <w:kern w:val="0"/>
          <w:sz w:val="32"/>
          <w:szCs w:val="32"/>
        </w:rPr>
        <w:t>组织实施了20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年度</w:t>
      </w:r>
      <w:r>
        <w:rPr>
          <w:rFonts w:hint="eastAsia" w:ascii="仿宋_GB2312" w:hAnsi="仿宋_GB2312" w:cs="仿宋_GB2312"/>
          <w:color w:val="000000"/>
          <w:kern w:val="0"/>
          <w:sz w:val="32"/>
          <w:szCs w:val="32"/>
          <w:lang w:eastAsia="zh-CN"/>
        </w:rPr>
        <w:t>业务工作经费</w:t>
      </w:r>
      <w:r>
        <w:rPr>
          <w:rFonts w:hint="eastAsia" w:ascii="仿宋_GB2312" w:hAnsi="仿宋_GB2312" w:eastAsia="仿宋_GB2312" w:cs="仿宋_GB2312"/>
          <w:color w:val="000000"/>
          <w:kern w:val="0"/>
          <w:sz w:val="32"/>
          <w:szCs w:val="32"/>
        </w:rPr>
        <w:t>项目，</w:t>
      </w:r>
      <w:r>
        <w:rPr>
          <w:rFonts w:hint="eastAsia" w:ascii="仿宋_GB2312" w:hAnsi="仿宋_GB2312" w:eastAsia="仿宋_GB2312" w:cs="仿宋_GB2312"/>
          <w:color w:val="000000"/>
          <w:sz w:val="32"/>
          <w:szCs w:val="32"/>
        </w:rPr>
        <w:t>资金使用单位财务制度健全、会计核算规范、资金管理严格，按计划使用资金，按时、按质、按量</w:t>
      </w:r>
      <w:r>
        <w:rPr>
          <w:rFonts w:hint="eastAsia" w:ascii="仿宋_GB2312" w:hAnsi="仿宋_GB2312" w:eastAsia="仿宋_GB2312" w:cs="仿宋_GB2312"/>
          <w:color w:val="000000"/>
          <w:kern w:val="0"/>
          <w:sz w:val="32"/>
          <w:szCs w:val="32"/>
        </w:rPr>
        <w:t>较好的</w:t>
      </w:r>
      <w:r>
        <w:rPr>
          <w:rFonts w:hint="eastAsia" w:ascii="仿宋_GB2312" w:hAnsi="仿宋_GB2312" w:eastAsia="仿宋_GB2312" w:cs="仿宋_GB2312"/>
          <w:color w:val="000000"/>
          <w:sz w:val="32"/>
          <w:szCs w:val="32"/>
        </w:rPr>
        <w:t>完成项目投资和建设任务</w:t>
      </w:r>
      <w:r>
        <w:rPr>
          <w:rFonts w:hint="eastAsia" w:ascii="仿宋_GB2312" w:hAnsi="仿宋_GB2312" w:eastAsia="仿宋_GB2312" w:cs="仿宋_GB2312"/>
          <w:color w:val="000000"/>
          <w:kern w:val="0"/>
          <w:sz w:val="32"/>
          <w:szCs w:val="32"/>
        </w:rPr>
        <w:t>。按照</w:t>
      </w:r>
      <w:r>
        <w:rPr>
          <w:rFonts w:hint="eastAsia" w:ascii="仿宋_GB2312" w:hAnsi="仿宋_GB2312" w:cs="仿宋_GB2312"/>
          <w:color w:val="000000"/>
          <w:kern w:val="0"/>
          <w:sz w:val="32"/>
          <w:szCs w:val="32"/>
          <w:lang w:eastAsia="zh-CN"/>
        </w:rPr>
        <w:t>投入、过程、产出、效果</w:t>
      </w:r>
      <w:r>
        <w:rPr>
          <w:rFonts w:hint="eastAsia" w:ascii="仿宋_GB2312" w:hAnsi="仿宋_GB2312" w:eastAsia="仿宋_GB2312" w:cs="仿宋_GB2312"/>
          <w:color w:val="000000"/>
          <w:kern w:val="0"/>
          <w:sz w:val="32"/>
          <w:szCs w:val="32"/>
        </w:rPr>
        <w:t>等</w:t>
      </w:r>
      <w:r>
        <w:rPr>
          <w:rFonts w:hint="eastAsia" w:ascii="仿宋_GB2312" w:hAnsi="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方面进行了总体评价，本次评价设定的绩效评价指标，绩效评价综合得分</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分，财政支出绩效评价等次为“</w:t>
      </w:r>
      <w:r>
        <w:rPr>
          <w:rFonts w:hint="eastAsia" w:ascii="仿宋_GB2312" w:hAnsi="仿宋_GB2312" w:eastAsia="仿宋_GB2312" w:cs="仿宋_GB2312"/>
          <w:color w:val="000000"/>
          <w:kern w:val="0"/>
          <w:sz w:val="32"/>
          <w:szCs w:val="32"/>
          <w:lang w:eastAsia="zh-CN"/>
        </w:rPr>
        <w:t>优良</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0"/>
        <w:rPr>
          <w:rFonts w:hint="eastAsia" w:ascii="楷体" w:hAnsi="楷体" w:eastAsia="楷体" w:cs="楷体"/>
          <w:bCs/>
          <w:color w:val="000000"/>
          <w:sz w:val="28"/>
          <w:szCs w:val="28"/>
        </w:rPr>
      </w:pPr>
      <w:r>
        <w:rPr>
          <w:rFonts w:hint="eastAsia" w:ascii="楷体" w:hAnsi="楷体" w:eastAsia="楷体" w:cs="楷体"/>
          <w:bCs/>
          <w:color w:val="000000"/>
          <w:sz w:val="28"/>
          <w:szCs w:val="28"/>
        </w:rPr>
        <w:t>（三）</w:t>
      </w:r>
      <w:r>
        <w:rPr>
          <w:rFonts w:hint="eastAsia" w:ascii="楷体" w:hAnsi="楷体" w:eastAsia="楷体" w:cs="楷体"/>
          <w:b/>
          <w:bCs w:val="0"/>
          <w:color w:val="000000"/>
          <w:sz w:val="28"/>
          <w:szCs w:val="28"/>
        </w:rPr>
        <w:t>项目资金情况（单位：万元）</w:t>
      </w:r>
    </w:p>
    <w:p>
      <w:pPr>
        <w:keepNext w:val="0"/>
        <w:keepLines w:val="0"/>
        <w:pageBreakBefore w:val="0"/>
        <w:kinsoku/>
        <w:wordWrap/>
        <w:overflowPunct/>
        <w:topLinePunct w:val="0"/>
        <w:autoSpaceDE/>
        <w:autoSpaceDN/>
        <w:bidi w:val="0"/>
        <w:adjustRightInd/>
        <w:snapToGrid/>
        <w:spacing w:line="560" w:lineRule="exact"/>
        <w:ind w:left="549" w:leftChars="196"/>
        <w:textAlignment w:val="auto"/>
        <w:outlineLvl w:val="0"/>
        <w:rPr>
          <w:rFonts w:hint="eastAsia" w:ascii="仿宋_GB2312" w:hAnsi="仿宋_GB2312" w:cs="仿宋_GB2312"/>
          <w:bCs/>
          <w:color w:val="000000"/>
          <w:sz w:val="28"/>
          <w:szCs w:val="28"/>
        </w:rPr>
      </w:pPr>
      <w:r>
        <w:rPr>
          <w:rFonts w:hint="eastAsia" w:ascii="仿宋_GB2312" w:hAnsi="仿宋_GB2312" w:cs="仿宋_GB2312"/>
          <w:bCs/>
          <w:color w:val="000000"/>
          <w:sz w:val="28"/>
          <w:szCs w:val="28"/>
        </w:rPr>
        <w:t>1、资金使用情况</w:t>
      </w:r>
    </w:p>
    <w:tbl>
      <w:tblPr>
        <w:tblStyle w:val="5"/>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2183"/>
        <w:gridCol w:w="2019"/>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blHeader/>
        </w:trPr>
        <w:tc>
          <w:tcPr>
            <w:tcW w:w="3196" w:type="dxa"/>
            <w:noWrap w:val="0"/>
            <w:vAlign w:val="center"/>
          </w:tcPr>
          <w:p>
            <w:pPr>
              <w:spacing w:line="240" w:lineRule="auto"/>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项目内容</w:t>
            </w:r>
          </w:p>
        </w:tc>
        <w:tc>
          <w:tcPr>
            <w:tcW w:w="2183" w:type="dxa"/>
            <w:noWrap w:val="0"/>
            <w:vAlign w:val="center"/>
          </w:tcPr>
          <w:p>
            <w:pPr>
              <w:spacing w:line="240" w:lineRule="auto"/>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安排金额</w:t>
            </w:r>
          </w:p>
        </w:tc>
        <w:tc>
          <w:tcPr>
            <w:tcW w:w="2019" w:type="dxa"/>
            <w:noWrap w:val="0"/>
            <w:vAlign w:val="center"/>
          </w:tcPr>
          <w:p>
            <w:pPr>
              <w:spacing w:line="240" w:lineRule="auto"/>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实际使用金额</w:t>
            </w:r>
          </w:p>
        </w:tc>
        <w:tc>
          <w:tcPr>
            <w:tcW w:w="1520" w:type="dxa"/>
            <w:noWrap w:val="0"/>
            <w:vAlign w:val="center"/>
          </w:tcPr>
          <w:p>
            <w:pPr>
              <w:spacing w:line="240" w:lineRule="auto"/>
              <w:jc w:val="center"/>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noWrap w:val="0"/>
            <w:vAlign w:val="center"/>
          </w:tcPr>
          <w:p>
            <w:pPr>
              <w:spacing w:line="240" w:lineRule="auto"/>
              <w:outlineLvl w:val="0"/>
              <w:rPr>
                <w:rFonts w:hint="eastAsia" w:ascii="仿宋_GB2312"/>
                <w:bCs/>
                <w:color w:val="000000"/>
                <w:sz w:val="24"/>
                <w:szCs w:val="24"/>
              </w:rPr>
            </w:pPr>
            <w:r>
              <w:rPr>
                <w:rFonts w:hint="eastAsia" w:ascii="仿宋_GB2312"/>
                <w:bCs/>
                <w:color w:val="000000"/>
                <w:sz w:val="24"/>
                <w:szCs w:val="24"/>
              </w:rPr>
              <w:t>项目资金总额</w:t>
            </w:r>
          </w:p>
        </w:tc>
        <w:tc>
          <w:tcPr>
            <w:tcW w:w="2183" w:type="dxa"/>
            <w:noWrap w:val="0"/>
            <w:vAlign w:val="center"/>
          </w:tcPr>
          <w:p>
            <w:pPr>
              <w:spacing w:line="240" w:lineRule="auto"/>
              <w:jc w:val="center"/>
              <w:outlineLvl w:val="0"/>
              <w:rPr>
                <w:rFonts w:hint="default" w:ascii="仿宋_GB2312" w:eastAsia="仿宋_GB2312"/>
                <w:bCs/>
                <w:color w:val="000000"/>
                <w:sz w:val="24"/>
                <w:szCs w:val="24"/>
                <w:lang w:val="en-US" w:eastAsia="zh-CN"/>
              </w:rPr>
            </w:pPr>
            <w:r>
              <w:rPr>
                <w:rFonts w:hint="eastAsia" w:ascii="仿宋_GB2312"/>
                <w:bCs/>
                <w:color w:val="000000"/>
                <w:sz w:val="24"/>
                <w:szCs w:val="24"/>
                <w:lang w:val="en-US" w:eastAsia="zh-CN"/>
              </w:rPr>
              <w:t>1878.4</w:t>
            </w:r>
          </w:p>
        </w:tc>
        <w:tc>
          <w:tcPr>
            <w:tcW w:w="2019" w:type="dxa"/>
            <w:noWrap w:val="0"/>
            <w:vAlign w:val="center"/>
          </w:tcPr>
          <w:p>
            <w:pPr>
              <w:spacing w:line="240" w:lineRule="auto"/>
              <w:jc w:val="center"/>
              <w:outlineLvl w:val="0"/>
              <w:rPr>
                <w:rFonts w:hint="eastAsia" w:ascii="仿宋_GB2312"/>
                <w:bCs/>
                <w:color w:val="000000"/>
                <w:sz w:val="24"/>
                <w:szCs w:val="24"/>
              </w:rPr>
            </w:pPr>
            <w:r>
              <w:rPr>
                <w:rFonts w:hint="eastAsia" w:ascii="仿宋_GB2312"/>
                <w:bCs/>
                <w:color w:val="000000"/>
                <w:sz w:val="24"/>
                <w:szCs w:val="24"/>
              </w:rPr>
              <w:t>2315.29</w:t>
            </w:r>
          </w:p>
        </w:tc>
        <w:tc>
          <w:tcPr>
            <w:tcW w:w="1520" w:type="dxa"/>
            <w:noWrap w:val="0"/>
            <w:vAlign w:val="center"/>
          </w:tcPr>
          <w:p>
            <w:pPr>
              <w:spacing w:line="240" w:lineRule="auto"/>
              <w:jc w:val="center"/>
              <w:outlineLvl w:val="0"/>
              <w:rPr>
                <w:rFonts w:hint="eastAsia" w:ascii="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noWrap w:val="0"/>
            <w:vAlign w:val="center"/>
          </w:tcPr>
          <w:p>
            <w:pPr>
              <w:spacing w:line="240" w:lineRule="auto"/>
              <w:ind w:firstLine="240" w:firstLineChars="100"/>
              <w:outlineLvl w:val="0"/>
              <w:rPr>
                <w:rFonts w:hint="eastAsia" w:ascii="仿宋_GB2312"/>
                <w:bCs/>
                <w:color w:val="000000"/>
                <w:sz w:val="24"/>
                <w:szCs w:val="24"/>
              </w:rPr>
            </w:pPr>
            <w:r>
              <w:rPr>
                <w:rFonts w:hint="eastAsia" w:ascii="仿宋_GB2312"/>
                <w:bCs/>
                <w:color w:val="000000"/>
                <w:sz w:val="24"/>
                <w:szCs w:val="24"/>
              </w:rPr>
              <w:t>其中：区级资金</w:t>
            </w:r>
          </w:p>
        </w:tc>
        <w:tc>
          <w:tcPr>
            <w:tcW w:w="2183" w:type="dxa"/>
            <w:noWrap w:val="0"/>
            <w:vAlign w:val="center"/>
          </w:tcPr>
          <w:p>
            <w:pPr>
              <w:spacing w:line="240" w:lineRule="auto"/>
              <w:jc w:val="center"/>
              <w:outlineLvl w:val="0"/>
              <w:rPr>
                <w:rFonts w:hint="eastAsia" w:ascii="仿宋_GB2312"/>
                <w:bCs/>
                <w:color w:val="000000"/>
                <w:sz w:val="24"/>
                <w:szCs w:val="24"/>
              </w:rPr>
            </w:pPr>
          </w:p>
        </w:tc>
        <w:tc>
          <w:tcPr>
            <w:tcW w:w="2019" w:type="dxa"/>
            <w:noWrap w:val="0"/>
            <w:vAlign w:val="center"/>
          </w:tcPr>
          <w:p>
            <w:pPr>
              <w:spacing w:line="240" w:lineRule="auto"/>
              <w:jc w:val="center"/>
              <w:outlineLvl w:val="0"/>
              <w:rPr>
                <w:rFonts w:hint="eastAsia" w:ascii="仿宋_GB2312"/>
                <w:bCs/>
                <w:color w:val="000000"/>
                <w:sz w:val="24"/>
                <w:szCs w:val="24"/>
              </w:rPr>
            </w:pPr>
            <w:r>
              <w:rPr>
                <w:rFonts w:hint="eastAsia" w:ascii="仿宋_GB2312"/>
                <w:bCs/>
                <w:color w:val="000000"/>
                <w:sz w:val="24"/>
                <w:szCs w:val="24"/>
              </w:rPr>
              <w:t>2163.79</w:t>
            </w:r>
          </w:p>
        </w:tc>
        <w:tc>
          <w:tcPr>
            <w:tcW w:w="1520" w:type="dxa"/>
            <w:noWrap w:val="0"/>
            <w:vAlign w:val="center"/>
          </w:tcPr>
          <w:p>
            <w:pPr>
              <w:spacing w:line="240" w:lineRule="auto"/>
              <w:jc w:val="center"/>
              <w:outlineLvl w:val="0"/>
              <w:rPr>
                <w:rFonts w:hint="eastAsia" w:ascii="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noWrap w:val="0"/>
            <w:vAlign w:val="center"/>
          </w:tcPr>
          <w:p>
            <w:pPr>
              <w:spacing w:line="240" w:lineRule="auto"/>
              <w:ind w:firstLine="240" w:firstLineChars="100"/>
              <w:outlineLvl w:val="0"/>
              <w:rPr>
                <w:rFonts w:hint="eastAsia" w:ascii="仿宋_GB2312"/>
                <w:bCs/>
                <w:color w:val="000000"/>
                <w:sz w:val="24"/>
                <w:szCs w:val="24"/>
              </w:rPr>
            </w:pPr>
            <w:r>
              <w:rPr>
                <w:rFonts w:hint="eastAsia" w:ascii="仿宋_GB2312"/>
                <w:bCs/>
                <w:color w:val="000000"/>
                <w:sz w:val="24"/>
                <w:szCs w:val="24"/>
              </w:rPr>
              <w:t>中央、省、市资金</w:t>
            </w:r>
          </w:p>
        </w:tc>
        <w:tc>
          <w:tcPr>
            <w:tcW w:w="2183" w:type="dxa"/>
            <w:noWrap w:val="0"/>
            <w:vAlign w:val="center"/>
          </w:tcPr>
          <w:p>
            <w:pPr>
              <w:spacing w:line="240" w:lineRule="auto"/>
              <w:jc w:val="center"/>
              <w:outlineLvl w:val="0"/>
              <w:rPr>
                <w:rFonts w:hint="eastAsia" w:ascii="仿宋_GB2312"/>
                <w:bCs/>
                <w:color w:val="000000"/>
                <w:sz w:val="24"/>
                <w:szCs w:val="24"/>
              </w:rPr>
            </w:pPr>
          </w:p>
        </w:tc>
        <w:tc>
          <w:tcPr>
            <w:tcW w:w="2019" w:type="dxa"/>
            <w:noWrap w:val="0"/>
            <w:vAlign w:val="center"/>
          </w:tcPr>
          <w:p>
            <w:pPr>
              <w:spacing w:line="240" w:lineRule="auto"/>
              <w:jc w:val="center"/>
              <w:outlineLvl w:val="0"/>
              <w:rPr>
                <w:rFonts w:hint="eastAsia" w:ascii="仿宋_GB2312"/>
                <w:bCs/>
                <w:color w:val="000000"/>
                <w:sz w:val="24"/>
                <w:szCs w:val="24"/>
              </w:rPr>
            </w:pPr>
            <w:r>
              <w:rPr>
                <w:rFonts w:hint="eastAsia" w:ascii="仿宋_GB2312"/>
                <w:bCs/>
                <w:color w:val="000000"/>
                <w:sz w:val="24"/>
                <w:szCs w:val="24"/>
              </w:rPr>
              <w:t>151.5</w:t>
            </w:r>
          </w:p>
        </w:tc>
        <w:tc>
          <w:tcPr>
            <w:tcW w:w="1520" w:type="dxa"/>
            <w:noWrap w:val="0"/>
            <w:vAlign w:val="center"/>
          </w:tcPr>
          <w:p>
            <w:pPr>
              <w:spacing w:line="240" w:lineRule="auto"/>
              <w:jc w:val="center"/>
              <w:outlineLvl w:val="0"/>
              <w:rPr>
                <w:rFonts w:hint="eastAsia" w:ascii="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196" w:type="dxa"/>
            <w:noWrap w:val="0"/>
            <w:vAlign w:val="center"/>
          </w:tcPr>
          <w:p>
            <w:pPr>
              <w:spacing w:line="240" w:lineRule="auto"/>
              <w:ind w:firstLine="240" w:firstLineChars="100"/>
              <w:outlineLvl w:val="0"/>
              <w:rPr>
                <w:rFonts w:hint="eastAsia" w:ascii="仿宋_GB2312"/>
                <w:bCs/>
                <w:color w:val="000000"/>
                <w:sz w:val="24"/>
                <w:szCs w:val="24"/>
              </w:rPr>
            </w:pPr>
            <w:r>
              <w:rPr>
                <w:rFonts w:hint="eastAsia" w:ascii="仿宋_GB2312"/>
                <w:bCs/>
                <w:color w:val="000000"/>
                <w:sz w:val="24"/>
                <w:szCs w:val="24"/>
              </w:rPr>
              <w:t>其他来源资金</w:t>
            </w:r>
          </w:p>
        </w:tc>
        <w:tc>
          <w:tcPr>
            <w:tcW w:w="2183" w:type="dxa"/>
            <w:noWrap w:val="0"/>
            <w:vAlign w:val="center"/>
          </w:tcPr>
          <w:p>
            <w:pPr>
              <w:spacing w:line="240" w:lineRule="auto"/>
              <w:jc w:val="center"/>
              <w:outlineLvl w:val="0"/>
              <w:rPr>
                <w:rFonts w:hint="eastAsia" w:ascii="仿宋_GB2312"/>
                <w:bCs/>
                <w:color w:val="000000"/>
                <w:sz w:val="24"/>
                <w:szCs w:val="24"/>
              </w:rPr>
            </w:pPr>
          </w:p>
        </w:tc>
        <w:tc>
          <w:tcPr>
            <w:tcW w:w="2019" w:type="dxa"/>
            <w:noWrap w:val="0"/>
            <w:vAlign w:val="center"/>
          </w:tcPr>
          <w:p>
            <w:pPr>
              <w:spacing w:line="240" w:lineRule="auto"/>
              <w:jc w:val="center"/>
              <w:outlineLvl w:val="0"/>
              <w:rPr>
                <w:rFonts w:hint="eastAsia" w:ascii="仿宋_GB2312"/>
                <w:bCs/>
                <w:color w:val="000000"/>
                <w:sz w:val="24"/>
                <w:szCs w:val="24"/>
              </w:rPr>
            </w:pPr>
          </w:p>
        </w:tc>
        <w:tc>
          <w:tcPr>
            <w:tcW w:w="1520" w:type="dxa"/>
            <w:noWrap w:val="0"/>
            <w:vAlign w:val="center"/>
          </w:tcPr>
          <w:p>
            <w:pPr>
              <w:spacing w:line="240" w:lineRule="auto"/>
              <w:jc w:val="center"/>
              <w:outlineLvl w:val="0"/>
              <w:rPr>
                <w:rFonts w:hint="eastAsia" w:ascii="仿宋_GB2312"/>
                <w:bCs/>
                <w:color w:val="000000"/>
                <w:sz w:val="24"/>
                <w:szCs w:val="24"/>
              </w:rPr>
            </w:pPr>
          </w:p>
        </w:tc>
      </w:tr>
    </w:tbl>
    <w:p>
      <w:pPr>
        <w:keepNext w:val="0"/>
        <w:keepLines w:val="0"/>
        <w:pageBreakBefore w:val="0"/>
        <w:numPr>
          <w:ilvl w:val="0"/>
          <w:numId w:val="0"/>
        </w:numPr>
        <w:kinsoku/>
        <w:wordWrap/>
        <w:overflowPunct/>
        <w:topLinePunct w:val="0"/>
        <w:autoSpaceDE/>
        <w:autoSpaceDN/>
        <w:bidi w:val="0"/>
        <w:adjustRightInd/>
        <w:spacing w:line="560" w:lineRule="exact"/>
        <w:ind w:firstLine="560" w:firstLineChars="200"/>
        <w:outlineLvl w:val="0"/>
        <w:rPr>
          <w:rFonts w:hint="eastAsia" w:ascii="仿宋_GB2312" w:hAnsi="仿宋_GB2312" w:cs="仿宋_GB2312"/>
          <w:bCs/>
          <w:color w:val="000000" w:themeColor="text1"/>
          <w:sz w:val="28"/>
          <w:szCs w:val="28"/>
          <w14:textFill>
            <w14:solidFill>
              <w14:schemeClr w14:val="tx1"/>
            </w14:solidFill>
          </w14:textFill>
        </w:rPr>
      </w:pPr>
      <w:r>
        <w:rPr>
          <w:rFonts w:hint="eastAsia" w:ascii="仿宋_GB2312" w:hAnsi="仿宋_GB2312" w:cs="仿宋_GB2312"/>
          <w:bCs/>
          <w:color w:val="000000" w:themeColor="text1"/>
          <w:sz w:val="28"/>
          <w:szCs w:val="28"/>
          <w:lang w:val="en-US" w:eastAsia="zh-CN"/>
          <w14:textFill>
            <w14:solidFill>
              <w14:schemeClr w14:val="tx1"/>
            </w14:solidFill>
          </w14:textFill>
        </w:rPr>
        <w:t>2、</w:t>
      </w:r>
      <w:r>
        <w:rPr>
          <w:rFonts w:hint="eastAsia" w:ascii="仿宋_GB2312" w:hAnsi="仿宋_GB2312" w:cs="仿宋_GB2312"/>
          <w:bCs/>
          <w:color w:val="000000" w:themeColor="text1"/>
          <w:sz w:val="28"/>
          <w:szCs w:val="28"/>
          <w14:textFill>
            <w14:solidFill>
              <w14:schemeClr w14:val="tx1"/>
            </w14:solidFill>
          </w14:textFill>
        </w:rPr>
        <w:t>资金管理情况</w:t>
      </w:r>
    </w:p>
    <w:p>
      <w:pPr>
        <w:keepNext w:val="0"/>
        <w:keepLines w:val="0"/>
        <w:pageBreakBefore w:val="0"/>
        <w:kinsoku/>
        <w:wordWrap/>
        <w:overflowPunct/>
        <w:topLinePunct w:val="0"/>
        <w:autoSpaceDE/>
        <w:autoSpaceDN/>
        <w:bidi w:val="0"/>
        <w:adjustRightInd/>
        <w:spacing w:line="560" w:lineRule="exact"/>
        <w:ind w:firstLine="640" w:firstLineChars="200"/>
        <w:outlineLvl w:val="0"/>
        <w:rPr>
          <w:rFonts w:hint="eastAsia" w:ascii="仿宋_GB2312" w:hAnsi="微软雅黑" w:eastAsia="仿宋_GB2312" w:cs="宋体"/>
          <w:color w:val="auto"/>
          <w:kern w:val="0"/>
          <w:sz w:val="32"/>
          <w:szCs w:val="32"/>
          <w:highlight w:val="none"/>
          <w:lang w:val="en-US" w:eastAsia="zh-CN"/>
        </w:rPr>
      </w:pPr>
      <w:r>
        <w:rPr>
          <w:rFonts w:hint="eastAsia" w:ascii="仿宋_GB2312" w:hAnsi="微软雅黑" w:eastAsia="仿宋_GB2312" w:cs="宋体"/>
          <w:color w:val="auto"/>
          <w:kern w:val="0"/>
          <w:sz w:val="32"/>
          <w:szCs w:val="32"/>
        </w:rPr>
        <w:t>项目资金主要用于完成</w:t>
      </w:r>
      <w:r>
        <w:rPr>
          <w:rFonts w:hint="eastAsia" w:ascii="仿宋_GB2312" w:hAnsi="微软雅黑" w:eastAsia="仿宋_GB2312" w:cs="宋体"/>
          <w:color w:val="auto"/>
          <w:kern w:val="0"/>
          <w:sz w:val="32"/>
          <w:szCs w:val="32"/>
          <w:lang w:eastAsia="zh-CN"/>
        </w:rPr>
        <w:t>开福区辖区内</w:t>
      </w:r>
      <w:r>
        <w:rPr>
          <w:rFonts w:hint="eastAsia" w:ascii="仿宋_GB2312" w:hAnsi="微软雅黑" w:eastAsia="仿宋_GB2312" w:cs="宋体"/>
          <w:color w:val="auto"/>
          <w:kern w:val="0"/>
          <w:sz w:val="32"/>
          <w:szCs w:val="32"/>
        </w:rPr>
        <w:t>日常维护工作任务，</w:t>
      </w:r>
      <w:r>
        <w:rPr>
          <w:rFonts w:hint="eastAsia" w:ascii="仿宋_GB2312" w:hAnsi="微软雅黑" w:eastAsia="仿宋_GB2312" w:cs="宋体"/>
          <w:color w:val="auto"/>
          <w:kern w:val="0"/>
          <w:sz w:val="32"/>
          <w:szCs w:val="32"/>
          <w:lang w:eastAsia="zh-CN"/>
        </w:rPr>
        <w:t>其中，维护材料采购材料苗木包已支出</w:t>
      </w:r>
      <w:r>
        <w:rPr>
          <w:rFonts w:hint="eastAsia" w:ascii="仿宋_GB2312" w:hAnsi="微软雅黑" w:cs="宋体"/>
          <w:color w:val="auto"/>
          <w:kern w:val="0"/>
          <w:sz w:val="32"/>
          <w:szCs w:val="32"/>
          <w:lang w:val="en-US" w:eastAsia="zh-CN"/>
        </w:rPr>
        <w:t>365.58</w:t>
      </w:r>
      <w:r>
        <w:rPr>
          <w:rFonts w:hint="eastAsia" w:ascii="仿宋_GB2312" w:hAnsi="微软雅黑" w:eastAsia="仿宋_GB2312" w:cs="宋体"/>
          <w:color w:val="auto"/>
          <w:kern w:val="0"/>
          <w:sz w:val="32"/>
          <w:szCs w:val="32"/>
          <w:lang w:val="en-US" w:eastAsia="zh-CN"/>
        </w:rPr>
        <w:t>万元，日常材料包支出</w:t>
      </w:r>
      <w:r>
        <w:rPr>
          <w:rFonts w:hint="eastAsia" w:ascii="仿宋_GB2312" w:hAnsi="微软雅黑" w:cs="宋体"/>
          <w:color w:val="auto"/>
          <w:kern w:val="0"/>
          <w:sz w:val="32"/>
          <w:szCs w:val="32"/>
          <w:lang w:val="en-US" w:eastAsia="zh-CN"/>
        </w:rPr>
        <w:t>250.79</w:t>
      </w:r>
      <w:r>
        <w:rPr>
          <w:rFonts w:hint="eastAsia" w:ascii="仿宋_GB2312" w:hAnsi="微软雅黑" w:eastAsia="仿宋_GB2312" w:cs="宋体"/>
          <w:color w:val="auto"/>
          <w:kern w:val="0"/>
          <w:sz w:val="32"/>
          <w:szCs w:val="32"/>
          <w:lang w:val="en-US" w:eastAsia="zh-CN"/>
        </w:rPr>
        <w:t>万元，机械设备包支出</w:t>
      </w:r>
      <w:r>
        <w:rPr>
          <w:rFonts w:hint="eastAsia" w:ascii="仿宋_GB2312" w:hAnsi="微软雅黑" w:cs="宋体"/>
          <w:color w:val="auto"/>
          <w:kern w:val="0"/>
          <w:sz w:val="32"/>
          <w:szCs w:val="32"/>
          <w:lang w:val="en-US" w:eastAsia="zh-CN"/>
        </w:rPr>
        <w:t>37.92</w:t>
      </w:r>
      <w:r>
        <w:rPr>
          <w:rFonts w:hint="eastAsia" w:ascii="仿宋_GB2312" w:hAnsi="微软雅黑" w:eastAsia="仿宋_GB2312" w:cs="宋体"/>
          <w:color w:val="auto"/>
          <w:kern w:val="0"/>
          <w:sz w:val="32"/>
          <w:szCs w:val="32"/>
          <w:lang w:val="en-US" w:eastAsia="zh-CN"/>
        </w:rPr>
        <w:t>万元，农药化肥包支出</w:t>
      </w:r>
      <w:r>
        <w:rPr>
          <w:rFonts w:hint="eastAsia" w:ascii="仿宋_GB2312" w:hAnsi="微软雅黑" w:cs="宋体"/>
          <w:color w:val="auto"/>
          <w:kern w:val="0"/>
          <w:sz w:val="32"/>
          <w:szCs w:val="32"/>
          <w:lang w:val="en-US" w:eastAsia="zh-CN"/>
        </w:rPr>
        <w:t>105.51</w:t>
      </w:r>
      <w:r>
        <w:rPr>
          <w:rFonts w:hint="eastAsia" w:ascii="仿宋_GB2312" w:hAnsi="微软雅黑" w:eastAsia="仿宋_GB2312" w:cs="宋体"/>
          <w:color w:val="auto"/>
          <w:kern w:val="0"/>
          <w:sz w:val="32"/>
          <w:szCs w:val="32"/>
          <w:lang w:val="en-US" w:eastAsia="zh-CN"/>
        </w:rPr>
        <w:t>万元，摆花支出</w:t>
      </w:r>
      <w:r>
        <w:rPr>
          <w:rFonts w:hint="eastAsia" w:ascii="仿宋_GB2312" w:hAnsi="微软雅黑" w:cs="宋体"/>
          <w:color w:val="auto"/>
          <w:kern w:val="0"/>
          <w:sz w:val="32"/>
          <w:szCs w:val="32"/>
          <w:lang w:val="en-US" w:eastAsia="zh-CN"/>
        </w:rPr>
        <w:t>385.96</w:t>
      </w:r>
      <w:r>
        <w:rPr>
          <w:rFonts w:hint="eastAsia" w:ascii="仿宋_GB2312" w:hAnsi="微软雅黑" w:eastAsia="仿宋_GB2312" w:cs="宋体"/>
          <w:color w:val="auto"/>
          <w:kern w:val="0"/>
          <w:sz w:val="32"/>
          <w:szCs w:val="32"/>
          <w:lang w:val="en-US" w:eastAsia="zh-CN"/>
        </w:rPr>
        <w:t>万元，垃圾清运支出</w:t>
      </w:r>
      <w:r>
        <w:rPr>
          <w:rFonts w:hint="eastAsia" w:ascii="仿宋_GB2312" w:hAnsi="微软雅黑" w:cs="宋体"/>
          <w:color w:val="auto"/>
          <w:kern w:val="0"/>
          <w:sz w:val="32"/>
          <w:szCs w:val="32"/>
          <w:lang w:val="en-US" w:eastAsia="zh-CN"/>
        </w:rPr>
        <w:t>88.74</w:t>
      </w:r>
      <w:r>
        <w:rPr>
          <w:rFonts w:hint="eastAsia" w:ascii="仿宋_GB2312" w:hAnsi="微软雅黑" w:eastAsia="仿宋_GB2312" w:cs="宋体"/>
          <w:color w:val="auto"/>
          <w:kern w:val="0"/>
          <w:sz w:val="32"/>
          <w:szCs w:val="32"/>
          <w:lang w:val="en-US" w:eastAsia="zh-CN"/>
        </w:rPr>
        <w:t>万元，大树修枝砍伐支出</w:t>
      </w:r>
      <w:r>
        <w:rPr>
          <w:rFonts w:hint="eastAsia" w:ascii="仿宋_GB2312" w:hAnsi="微软雅黑" w:cs="宋体"/>
          <w:color w:val="auto"/>
          <w:kern w:val="0"/>
          <w:sz w:val="32"/>
          <w:szCs w:val="32"/>
          <w:lang w:val="en-US" w:eastAsia="zh-CN"/>
        </w:rPr>
        <w:t>118.94</w:t>
      </w:r>
      <w:r>
        <w:rPr>
          <w:rFonts w:hint="eastAsia" w:ascii="仿宋_GB2312" w:hAnsi="微软雅黑" w:eastAsia="仿宋_GB2312" w:cs="宋体"/>
          <w:color w:val="auto"/>
          <w:kern w:val="0"/>
          <w:sz w:val="32"/>
          <w:szCs w:val="32"/>
          <w:lang w:val="en-US" w:eastAsia="zh-CN"/>
        </w:rPr>
        <w:t>万元，特种设备租赁支出</w:t>
      </w:r>
      <w:r>
        <w:rPr>
          <w:rFonts w:hint="eastAsia" w:ascii="仿宋_GB2312" w:hAnsi="微软雅黑" w:cs="宋体"/>
          <w:color w:val="auto"/>
          <w:kern w:val="0"/>
          <w:sz w:val="32"/>
          <w:szCs w:val="32"/>
          <w:lang w:val="en-US" w:eastAsia="zh-CN"/>
        </w:rPr>
        <w:t>5</w:t>
      </w:r>
      <w:r>
        <w:rPr>
          <w:rFonts w:hint="eastAsia" w:ascii="仿宋_GB2312" w:hAnsi="微软雅黑" w:cs="宋体"/>
          <w:color w:val="auto"/>
          <w:kern w:val="0"/>
          <w:sz w:val="32"/>
          <w:szCs w:val="32"/>
          <w:highlight w:val="none"/>
          <w:lang w:val="en-US" w:eastAsia="zh-CN"/>
        </w:rPr>
        <w:t>0</w:t>
      </w:r>
      <w:r>
        <w:rPr>
          <w:rFonts w:hint="eastAsia" w:ascii="仿宋_GB2312" w:hAnsi="微软雅黑" w:eastAsia="仿宋_GB2312" w:cs="宋体"/>
          <w:color w:val="auto"/>
          <w:kern w:val="0"/>
          <w:sz w:val="32"/>
          <w:szCs w:val="32"/>
          <w:highlight w:val="none"/>
          <w:lang w:val="en-US" w:eastAsia="zh-CN"/>
        </w:rPr>
        <w:t>万元，</w:t>
      </w:r>
      <w:r>
        <w:rPr>
          <w:rFonts w:hint="eastAsia" w:ascii="仿宋_GB2312" w:hAnsi="微软雅黑" w:cs="宋体"/>
          <w:color w:val="auto"/>
          <w:kern w:val="0"/>
          <w:sz w:val="32"/>
          <w:szCs w:val="32"/>
          <w:highlight w:val="none"/>
          <w:lang w:val="en-US" w:eastAsia="zh-CN"/>
        </w:rPr>
        <w:t>白蚁防治32.32固定资产19.48万元，维护管理成本204.95万元，</w:t>
      </w:r>
      <w:r>
        <w:rPr>
          <w:rFonts w:hint="eastAsia" w:ascii="仿宋_GB2312" w:hAnsi="仿宋_GB2312" w:eastAsia="仿宋_GB2312" w:cs="仿宋_GB2312"/>
          <w:color w:val="auto"/>
          <w:sz w:val="32"/>
          <w:szCs w:val="32"/>
          <w:highlight w:val="none"/>
          <w:lang w:val="en-US" w:eastAsia="zh-CN"/>
        </w:rPr>
        <w:t>2021年线下零星项目采购</w:t>
      </w:r>
      <w:r>
        <w:rPr>
          <w:rFonts w:hint="eastAsia" w:ascii="仿宋_GB2312" w:hAnsi="仿宋_GB2312" w:cs="仿宋_GB2312"/>
          <w:color w:val="auto"/>
          <w:sz w:val="32"/>
          <w:szCs w:val="32"/>
          <w:highlight w:val="none"/>
          <w:lang w:val="en-US" w:eastAsia="zh-CN"/>
        </w:rPr>
        <w:t>75.67万元</w:t>
      </w:r>
      <w:r>
        <w:rPr>
          <w:rFonts w:hint="eastAsia" w:ascii="仿宋_GB2312" w:hAnsi="仿宋_GB2312" w:cs="仿宋_GB2312"/>
          <w:color w:val="auto"/>
          <w:kern w:val="0"/>
          <w:sz w:val="32"/>
          <w:szCs w:val="32"/>
          <w:highlight w:val="none"/>
          <w:lang w:val="en-US" w:eastAsia="zh-CN"/>
        </w:rPr>
        <w:t>，党代会制作大型喷绘标语采购、制作、安装费用22.94万元，文创园维护经费8.99万元，购置能源车547.5万元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微软雅黑" w:eastAsia="仿宋_GB2312" w:cs="宋体"/>
          <w:color w:val="auto"/>
          <w:kern w:val="0"/>
          <w:sz w:val="32"/>
          <w:szCs w:val="32"/>
          <w:highlight w:val="none"/>
          <w:lang w:val="en-US" w:eastAsia="zh-CN"/>
        </w:rPr>
        <w:t>共计</w:t>
      </w:r>
      <w:r>
        <w:rPr>
          <w:rFonts w:hint="eastAsia" w:ascii="仿宋_GB2312"/>
          <w:bCs/>
          <w:color w:val="auto"/>
          <w:sz w:val="32"/>
          <w:szCs w:val="32"/>
          <w:highlight w:val="none"/>
        </w:rPr>
        <w:t>2315.29</w:t>
      </w:r>
      <w:r>
        <w:rPr>
          <w:rFonts w:hint="eastAsia" w:ascii="仿宋_GB2312" w:hAnsi="微软雅黑" w:eastAsia="仿宋_GB2312" w:cs="宋体"/>
          <w:color w:val="auto"/>
          <w:kern w:val="0"/>
          <w:sz w:val="32"/>
          <w:szCs w:val="32"/>
          <w:highlight w:val="none"/>
          <w:lang w:val="en-US" w:eastAsia="zh-CN"/>
        </w:rPr>
        <w:t>万元。</w:t>
      </w:r>
    </w:p>
    <w:p>
      <w:pPr>
        <w:keepNext w:val="0"/>
        <w:keepLines w:val="0"/>
        <w:pageBreakBefore w:val="0"/>
        <w:kinsoku/>
        <w:wordWrap/>
        <w:overflowPunct/>
        <w:topLinePunct w:val="0"/>
        <w:autoSpaceDE/>
        <w:autoSpaceDN/>
        <w:bidi w:val="0"/>
        <w:adjustRightInd/>
        <w:spacing w:line="560" w:lineRule="exact"/>
        <w:ind w:firstLine="643" w:firstLineChars="200"/>
        <w:outlineLvl w:val="0"/>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（四）项目组织管理情况</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我中心紧紧围绕“品质长沙”和国家中心城市建设目标，努力探索网格化管理模式，以日常绿化维护为基础，以信息化平台为支撑，以常态化为目标，以文明创建为抓手，全面提升开福区园林绿化维护作业的精细化、全域化以及长效化的管理，同时，严格规范并合理运用绿化维护生产物资采购管理办法，确保采购管理工作有条不紊。</w:t>
      </w:r>
    </w:p>
    <w:p>
      <w:pPr>
        <w:keepNext w:val="0"/>
        <w:keepLines w:val="0"/>
        <w:pageBreakBefore w:val="0"/>
        <w:numPr>
          <w:ilvl w:val="0"/>
          <w:numId w:val="0"/>
        </w:numPr>
        <w:kinsoku/>
        <w:wordWrap/>
        <w:overflowPunct/>
        <w:topLinePunct w:val="0"/>
        <w:autoSpaceDE/>
        <w:autoSpaceDN/>
        <w:bidi w:val="0"/>
        <w:adjustRightInd/>
        <w:spacing w:line="560" w:lineRule="exact"/>
        <w:rPr>
          <w:rFonts w:hint="eastAsia" w:ascii="仿宋_GB2312" w:hAnsi="仿宋_GB2312" w:eastAsia="仿宋_GB2312" w:cs="仿宋_GB2312"/>
          <w:b/>
          <w:bCs/>
          <w:color w:val="000000"/>
          <w:spacing w:val="14"/>
          <w:sz w:val="28"/>
          <w:szCs w:val="28"/>
        </w:rPr>
      </w:pPr>
      <w:r>
        <w:rPr>
          <w:rFonts w:hint="eastAsia" w:ascii="仿宋_GB2312" w:hAnsi="仿宋_GB2312" w:eastAsia="仿宋_GB2312" w:cs="仿宋_GB2312"/>
          <w:b/>
          <w:color w:val="000000"/>
          <w:sz w:val="28"/>
          <w:szCs w:val="28"/>
          <w:lang w:val="en-US" w:eastAsia="zh-CN"/>
        </w:rPr>
        <w:t xml:space="preserve">    </w:t>
      </w:r>
      <w:r>
        <w:rPr>
          <w:rFonts w:hint="eastAsia" w:ascii="仿宋_GB2312" w:hAnsi="仿宋_GB2312" w:eastAsia="仿宋_GB2312" w:cs="仿宋_GB2312"/>
          <w:b/>
          <w:bCs/>
          <w:color w:val="000000"/>
          <w:sz w:val="28"/>
          <w:szCs w:val="28"/>
          <w:lang w:val="en-US" w:eastAsia="zh-CN"/>
        </w:rPr>
        <w:t>1、</w:t>
      </w:r>
      <w:r>
        <w:rPr>
          <w:rFonts w:hint="eastAsia" w:ascii="仿宋_GB2312" w:hAnsi="仿宋_GB2312" w:eastAsia="仿宋_GB2312" w:cs="仿宋_GB2312"/>
          <w:b/>
          <w:bCs/>
          <w:color w:val="000000"/>
          <w:sz w:val="28"/>
          <w:szCs w:val="28"/>
          <w:lang w:eastAsia="zh-CN"/>
        </w:rPr>
        <w:t>日常绿化维护工作</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中心根据季节性变化特征合理铺排每月生产维护计划，明确职责，分工合作，对月生产维护计划进行量化和细化，确保各项生产维护工作全面落实到位。截至</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月底，共计修剪乔木约</w:t>
      </w:r>
      <w:r>
        <w:rPr>
          <w:rFonts w:hint="eastAsia" w:ascii="仿宋_GB2312" w:hAnsi="仿宋_GB2312" w:eastAsia="仿宋_GB2312" w:cs="仿宋_GB2312"/>
          <w:color w:val="000000"/>
          <w:sz w:val="32"/>
          <w:szCs w:val="32"/>
          <w:lang w:val="en-US" w:eastAsia="zh-CN"/>
        </w:rPr>
        <w:t>124590</w:t>
      </w:r>
      <w:r>
        <w:rPr>
          <w:rFonts w:hint="eastAsia" w:ascii="仿宋_GB2312" w:hAnsi="仿宋_GB2312" w:eastAsia="仿宋_GB2312" w:cs="仿宋_GB2312"/>
          <w:color w:val="000000"/>
          <w:sz w:val="32"/>
          <w:szCs w:val="32"/>
        </w:rPr>
        <w:t>株，清理垃圾约</w:t>
      </w:r>
      <w:r>
        <w:rPr>
          <w:rFonts w:hint="eastAsia" w:ascii="仿宋_GB2312" w:hAnsi="仿宋_GB2312" w:eastAsia="仿宋_GB2312" w:cs="仿宋_GB2312"/>
          <w:color w:val="000000"/>
          <w:sz w:val="32"/>
          <w:szCs w:val="32"/>
          <w:lang w:val="en-US" w:eastAsia="zh-CN"/>
        </w:rPr>
        <w:t>11813</w:t>
      </w:r>
      <w:r>
        <w:rPr>
          <w:rFonts w:hint="eastAsia" w:ascii="仿宋_GB2312" w:hAnsi="仿宋_GB2312" w:eastAsia="仿宋_GB2312" w:cs="仿宋_GB2312"/>
          <w:color w:val="000000"/>
          <w:sz w:val="32"/>
          <w:szCs w:val="32"/>
        </w:rPr>
        <w:t>吨，浇水约</w:t>
      </w:r>
      <w:r>
        <w:rPr>
          <w:rFonts w:hint="eastAsia" w:ascii="仿宋_GB2312" w:hAnsi="仿宋_GB2312" w:eastAsia="仿宋_GB2312" w:cs="仿宋_GB2312"/>
          <w:color w:val="000000"/>
          <w:sz w:val="32"/>
          <w:szCs w:val="32"/>
          <w:lang w:val="en-US" w:eastAsia="zh-CN"/>
        </w:rPr>
        <w:t>73184</w:t>
      </w:r>
      <w:r>
        <w:rPr>
          <w:rFonts w:hint="eastAsia" w:ascii="仿宋_GB2312" w:hAnsi="仿宋_GB2312" w:eastAsia="仿宋_GB2312" w:cs="仿宋_GB2312"/>
          <w:color w:val="000000"/>
          <w:sz w:val="32"/>
          <w:szCs w:val="32"/>
        </w:rPr>
        <w:t>吨，打药约</w:t>
      </w:r>
      <w:r>
        <w:rPr>
          <w:rFonts w:hint="eastAsia" w:ascii="仿宋_GB2312" w:hAnsi="仿宋_GB2312" w:eastAsia="仿宋_GB2312" w:cs="仿宋_GB2312"/>
          <w:color w:val="000000"/>
          <w:sz w:val="32"/>
          <w:szCs w:val="32"/>
          <w:lang w:val="en-US" w:eastAsia="zh-CN"/>
        </w:rPr>
        <w:t>471</w:t>
      </w:r>
      <w:r>
        <w:rPr>
          <w:rFonts w:hint="eastAsia" w:ascii="仿宋_GB2312" w:hAnsi="仿宋_GB2312" w:eastAsia="仿宋_GB2312" w:cs="仿宋_GB2312"/>
          <w:color w:val="000000"/>
          <w:sz w:val="32"/>
          <w:szCs w:val="32"/>
        </w:rPr>
        <w:t>吨，施肥约</w:t>
      </w:r>
      <w:r>
        <w:rPr>
          <w:rFonts w:hint="eastAsia" w:ascii="仿宋_GB2312" w:hAnsi="仿宋_GB2312" w:eastAsia="仿宋_GB2312" w:cs="仿宋_GB2312"/>
          <w:color w:val="000000"/>
          <w:sz w:val="32"/>
          <w:szCs w:val="32"/>
          <w:lang w:val="en-US" w:eastAsia="zh-CN"/>
        </w:rPr>
        <w:t>162</w:t>
      </w:r>
      <w:r>
        <w:rPr>
          <w:rFonts w:hint="eastAsia" w:ascii="仿宋_GB2312" w:hAnsi="仿宋_GB2312" w:eastAsia="仿宋_GB2312" w:cs="仿宋_GB2312"/>
          <w:color w:val="000000"/>
          <w:sz w:val="32"/>
          <w:szCs w:val="32"/>
        </w:rPr>
        <w:t>吨，树木扶正约</w:t>
      </w:r>
      <w:r>
        <w:rPr>
          <w:rFonts w:hint="eastAsia" w:ascii="仿宋_GB2312" w:hAnsi="仿宋_GB2312" w:eastAsia="仿宋_GB2312" w:cs="仿宋_GB2312"/>
          <w:color w:val="000000"/>
          <w:sz w:val="32"/>
          <w:szCs w:val="32"/>
          <w:lang w:val="en-US" w:eastAsia="zh-CN"/>
        </w:rPr>
        <w:t>473</w:t>
      </w:r>
      <w:r>
        <w:rPr>
          <w:rFonts w:hint="eastAsia" w:ascii="仿宋_GB2312" w:hAnsi="仿宋_GB2312" w:eastAsia="仿宋_GB2312" w:cs="仿宋_GB2312"/>
          <w:color w:val="000000"/>
          <w:sz w:val="32"/>
          <w:szCs w:val="32"/>
        </w:rPr>
        <w:t>株，除杂约</w:t>
      </w:r>
      <w:r>
        <w:rPr>
          <w:rFonts w:hint="eastAsia" w:ascii="仿宋_GB2312" w:hAnsi="仿宋_GB2312" w:eastAsia="仿宋_GB2312" w:cs="仿宋_GB2312"/>
          <w:color w:val="000000"/>
          <w:sz w:val="32"/>
          <w:szCs w:val="32"/>
          <w:lang w:val="en-US" w:eastAsia="zh-CN"/>
        </w:rPr>
        <w:t>1279.1</w:t>
      </w:r>
      <w:r>
        <w:rPr>
          <w:rFonts w:hint="eastAsia" w:ascii="仿宋_GB2312" w:hAnsi="仿宋_GB2312" w:eastAsia="仿宋_GB2312" w:cs="仿宋_GB2312"/>
          <w:color w:val="000000"/>
          <w:sz w:val="32"/>
          <w:szCs w:val="32"/>
        </w:rPr>
        <w:t>万㎡，中耕作围约</w:t>
      </w:r>
      <w:r>
        <w:rPr>
          <w:rFonts w:hint="eastAsia" w:ascii="仿宋_GB2312" w:hAnsi="仿宋_GB2312" w:eastAsia="仿宋_GB2312" w:cs="仿宋_GB2312"/>
          <w:color w:val="000000"/>
          <w:sz w:val="32"/>
          <w:szCs w:val="32"/>
          <w:lang w:val="en-US" w:eastAsia="zh-CN"/>
        </w:rPr>
        <w:t>16.7</w:t>
      </w:r>
      <w:r>
        <w:rPr>
          <w:rFonts w:hint="eastAsia" w:ascii="仿宋_GB2312" w:hAnsi="仿宋_GB2312" w:eastAsia="仿宋_GB2312" w:cs="仿宋_GB2312"/>
          <w:color w:val="000000"/>
          <w:sz w:val="32"/>
          <w:szCs w:val="32"/>
        </w:rPr>
        <w:t>万㎡，补种乔、灌木约</w:t>
      </w:r>
      <w:r>
        <w:rPr>
          <w:rFonts w:hint="eastAsia" w:ascii="仿宋_GB2312" w:hAnsi="仿宋_GB2312" w:eastAsia="仿宋_GB2312" w:cs="仿宋_GB2312"/>
          <w:color w:val="000000"/>
          <w:sz w:val="32"/>
          <w:szCs w:val="32"/>
          <w:lang w:val="en-US" w:eastAsia="zh-CN"/>
        </w:rPr>
        <w:t>40.6</w:t>
      </w:r>
      <w:r>
        <w:rPr>
          <w:rFonts w:hint="eastAsia" w:ascii="仿宋_GB2312" w:hAnsi="仿宋_GB2312" w:eastAsia="仿宋_GB2312" w:cs="仿宋_GB2312"/>
          <w:color w:val="000000"/>
          <w:sz w:val="32"/>
          <w:szCs w:val="32"/>
        </w:rPr>
        <w:t>万株，补贴草皮约</w:t>
      </w:r>
      <w:r>
        <w:rPr>
          <w:rFonts w:hint="eastAsia" w:ascii="仿宋_GB2312" w:hAnsi="仿宋_GB2312" w:eastAsia="仿宋_GB2312" w:cs="仿宋_GB2312"/>
          <w:color w:val="000000"/>
          <w:sz w:val="32"/>
          <w:szCs w:val="32"/>
          <w:lang w:val="en-US" w:eastAsia="zh-CN"/>
        </w:rPr>
        <w:t>81077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栽种</w:t>
      </w:r>
      <w:r>
        <w:rPr>
          <w:rFonts w:hint="eastAsia" w:ascii="仿宋_GB2312" w:hAnsi="仿宋_GB2312" w:eastAsia="仿宋_GB2312" w:cs="仿宋_GB2312"/>
          <w:color w:val="000000"/>
          <w:sz w:val="32"/>
          <w:szCs w:val="32"/>
          <w:lang w:val="en-US" w:eastAsia="zh-CN"/>
        </w:rPr>
        <w:t>摆放草花约339.9万盆，</w:t>
      </w:r>
      <w:r>
        <w:rPr>
          <w:rFonts w:hint="eastAsia" w:ascii="仿宋_GB2312" w:hAnsi="仿宋_GB2312" w:eastAsia="仿宋_GB2312" w:cs="仿宋_GB2312"/>
          <w:color w:val="000000"/>
          <w:sz w:val="32"/>
          <w:szCs w:val="32"/>
        </w:rPr>
        <w:t>播撒草籽、麦冬草约</w:t>
      </w:r>
      <w:r>
        <w:rPr>
          <w:rFonts w:hint="eastAsia" w:ascii="仿宋_GB2312" w:hAnsi="仿宋_GB2312" w:eastAsia="仿宋_GB2312" w:cs="仿宋_GB2312"/>
          <w:color w:val="000000"/>
          <w:sz w:val="32"/>
          <w:szCs w:val="32"/>
          <w:lang w:val="en-US" w:eastAsia="zh-CN"/>
        </w:rPr>
        <w:t>35170</w:t>
      </w:r>
      <w:r>
        <w:rPr>
          <w:rFonts w:hint="eastAsia" w:ascii="仿宋_GB2312" w:hAnsi="仿宋_GB2312" w:eastAsia="仿宋_GB2312" w:cs="仿宋_GB2312"/>
          <w:color w:val="000000"/>
          <w:sz w:val="32"/>
          <w:szCs w:val="32"/>
        </w:rPr>
        <w:t>斤，修补花坛边约</w:t>
      </w:r>
      <w:r>
        <w:rPr>
          <w:rFonts w:hint="eastAsia" w:ascii="仿宋_GB2312" w:hAnsi="仿宋_GB2312" w:eastAsia="仿宋_GB2312" w:cs="仿宋_GB2312"/>
          <w:color w:val="000000"/>
          <w:sz w:val="32"/>
          <w:szCs w:val="32"/>
          <w:lang w:val="en-US" w:eastAsia="zh-CN"/>
        </w:rPr>
        <w:t>11599</w:t>
      </w:r>
      <w:r>
        <w:rPr>
          <w:rFonts w:hint="eastAsia" w:ascii="仿宋_GB2312" w:hAnsi="仿宋_GB2312" w:eastAsia="仿宋_GB2312" w:cs="仿宋_GB2312"/>
          <w:color w:val="000000"/>
          <w:sz w:val="32"/>
          <w:szCs w:val="32"/>
        </w:rPr>
        <w:t>米</w:t>
      </w:r>
      <w:r>
        <w:rPr>
          <w:rFonts w:hint="eastAsia" w:ascii="仿宋_GB2312" w:hAnsi="仿宋_GB2312" w:eastAsia="仿宋_GB2312" w:cs="仿宋_GB2312"/>
          <w:color w:val="000000"/>
          <w:sz w:val="32"/>
          <w:szCs w:val="32"/>
          <w:lang w:val="en-US" w:eastAsia="zh-CN"/>
        </w:rPr>
        <w:t>,树木刷白58983株</w:t>
      </w:r>
      <w:r>
        <w:rPr>
          <w:rFonts w:hint="eastAsia" w:ascii="仿宋_GB2312" w:hAnsi="仿宋_GB2312" w:eastAsia="仿宋_GB2312" w:cs="仿宋_GB2312"/>
          <w:color w:val="000000"/>
          <w:sz w:val="32"/>
          <w:szCs w:val="32"/>
        </w:rPr>
        <w:t>。</w:t>
      </w:r>
    </w:p>
    <w:p>
      <w:pPr>
        <w:keepNext w:val="0"/>
        <w:keepLines w:val="0"/>
        <w:pageBreakBefore w:val="0"/>
        <w:numPr>
          <w:ilvl w:val="0"/>
          <w:numId w:val="0"/>
        </w:numPr>
        <w:kinsoku/>
        <w:wordWrap/>
        <w:overflowPunct/>
        <w:topLinePunct w:val="0"/>
        <w:autoSpaceDE/>
        <w:autoSpaceDN/>
        <w:bidi w:val="0"/>
        <w:adjustRightInd/>
        <w:spacing w:line="560" w:lineRule="exact"/>
        <w:ind w:firstLine="56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28"/>
          <w:szCs w:val="28"/>
        </w:rPr>
        <w:t>2、因地制宜落实抗旱保苗</w:t>
      </w:r>
      <w:r>
        <w:rPr>
          <w:rFonts w:hint="eastAsia" w:ascii="仿宋_GB2312" w:hAnsi="仿宋_GB2312" w:eastAsia="仿宋_GB2312" w:cs="仿宋_GB2312"/>
          <w:b/>
          <w:bCs/>
          <w:color w:val="000000"/>
          <w:sz w:val="28"/>
          <w:szCs w:val="28"/>
        </w:rPr>
        <w:t>。</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5-10月持续迎来高温干旱天气，为避免园林绿化植物遭受高温损害，结合实际情况，制定抗旱保苗工作方案制定应急方案，成立专项工作领导小组，各园区进行具体工作落实，全面落实抗旱工作责任制。浇水行动中，灵活运用抽水泵、水车等浇水设备，采取人工作业和机械作业相结合，浇灌、喷灌多种形式，在城区全面铺开浇水作业，保证苗木、草坪、花卉等正常生产。抗旱同时加强高温高湿病虫害防治，加强对苗木的观察和病虫害的防治，对病虫害高发植物及地段实行专人监管，对去年病虫害高发路段进行提前预防，防止病虫害大面积发生。</w:t>
      </w:r>
    </w:p>
    <w:p>
      <w:pPr>
        <w:keepNext w:val="0"/>
        <w:keepLines w:val="0"/>
        <w:pageBreakBefore w:val="0"/>
        <w:kinsoku/>
        <w:wordWrap/>
        <w:overflowPunct/>
        <w:topLinePunct w:val="0"/>
        <w:autoSpaceDE/>
        <w:autoSpaceDN/>
        <w:bidi w:val="0"/>
        <w:adjustRightInd/>
        <w:spacing w:line="560" w:lineRule="exact"/>
        <w:ind w:firstLine="562"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28"/>
          <w:szCs w:val="28"/>
          <w:lang w:val="en-US" w:eastAsia="zh-CN"/>
        </w:rPr>
        <w:t>3、</w:t>
      </w:r>
      <w:r>
        <w:rPr>
          <w:rFonts w:hint="eastAsia" w:ascii="仿宋_GB2312" w:hAnsi="仿宋_GB2312" w:eastAsia="仿宋_GB2312" w:cs="仿宋_GB2312"/>
          <w:b/>
          <w:color w:val="000000"/>
          <w:sz w:val="28"/>
          <w:szCs w:val="28"/>
        </w:rPr>
        <w:t>“百日奋战 扮靓星城”专项活动。</w:t>
      </w:r>
      <w:r>
        <w:rPr>
          <w:rFonts w:hint="eastAsia" w:ascii="仿宋_GB2312" w:hAnsi="仿宋_GB2312" w:eastAsia="仿宋_GB2312" w:cs="仿宋_GB2312"/>
          <w:color w:val="000000"/>
          <w:sz w:val="32"/>
          <w:szCs w:val="32"/>
        </w:rPr>
        <w:t>活动整治期间，累计数据：出动人员38089人次，使用水车1669车次，清洗花箱675个、公益宣传牌1961块、垃圾桶4729个，清扫枯枝、落叶与保洁面积约349万平方米，风光带二级平台降水冲洗淤泥30000平方米。绿化维护工作打草除杂和绿篱修剪约403.4万平方米，修剪行道树727株，清理枯枝断枝、死苗约23240株，倒树扶正418株，补栽乔木113株，补栽小苗约21263株，黄土裸露补铺草皮约20700平方米、补栽吉祥草6115平方米、补栽麦冬草8820斤，病虫害防治打药约85吨，设施修复约1087处，叶面降尘、浇水养护约9375吨水，垃圾清运3729吨，清理绿化带共享单车约14255辆。</w:t>
      </w:r>
    </w:p>
    <w:p>
      <w:pPr>
        <w:keepNext w:val="0"/>
        <w:keepLines w:val="0"/>
        <w:pageBreakBefore w:val="0"/>
        <w:kinsoku/>
        <w:wordWrap/>
        <w:overflowPunct/>
        <w:topLinePunct w:val="0"/>
        <w:autoSpaceDE/>
        <w:autoSpaceDN/>
        <w:bidi w:val="0"/>
        <w:adjustRightInd/>
        <w:spacing w:line="560" w:lineRule="exact"/>
        <w:ind w:firstLine="562" w:firstLineChars="200"/>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color w:val="000000"/>
          <w:sz w:val="28"/>
          <w:szCs w:val="28"/>
          <w:lang w:val="en-US" w:eastAsia="zh-CN"/>
        </w:rPr>
        <w:t>4、</w:t>
      </w:r>
      <w:r>
        <w:rPr>
          <w:rFonts w:hint="eastAsia" w:ascii="仿宋_GB2312" w:hAnsi="仿宋_GB2312" w:eastAsia="仿宋_GB2312" w:cs="仿宋_GB2312"/>
          <w:b/>
          <w:color w:val="000000"/>
          <w:sz w:val="28"/>
          <w:szCs w:val="28"/>
        </w:rPr>
        <w:t>重大节日悬挂国旗。</w:t>
      </w:r>
      <w:r>
        <w:rPr>
          <w:rFonts w:hint="eastAsia" w:ascii="仿宋_GB2312" w:hAnsi="仿宋_GB2312" w:eastAsia="仿宋_GB2312" w:cs="仿宋_GB2312"/>
          <w:color w:val="000000"/>
          <w:sz w:val="32"/>
          <w:szCs w:val="32"/>
        </w:rPr>
        <w:t>按照上级部门要求，完成辖区公共游园国旗悬挂工作，</w:t>
      </w:r>
      <w:r>
        <w:rPr>
          <w:rFonts w:hint="eastAsia" w:ascii="仿宋_GB2312" w:hAnsi="仿宋_GB2312" w:eastAsia="仿宋_GB2312" w:cs="仿宋_GB2312"/>
          <w:color w:val="000000"/>
          <w:sz w:val="32"/>
          <w:szCs w:val="32"/>
          <w:lang w:eastAsia="zh-CN"/>
        </w:rPr>
        <w:t>春节</w:t>
      </w:r>
      <w:r>
        <w:rPr>
          <w:rFonts w:hint="eastAsia" w:ascii="仿宋_GB2312" w:hAnsi="仿宋_GB2312" w:eastAsia="仿宋_GB2312" w:cs="仿宋_GB2312"/>
          <w:color w:val="000000"/>
          <w:sz w:val="32"/>
          <w:szCs w:val="32"/>
        </w:rPr>
        <w:t>、五一节</w:t>
      </w:r>
      <w:r>
        <w:rPr>
          <w:rFonts w:hint="eastAsia" w:ascii="仿宋_GB2312" w:hAnsi="仿宋_GB2312" w:eastAsia="仿宋_GB2312" w:cs="仿宋_GB2312"/>
          <w:color w:val="000000"/>
          <w:sz w:val="32"/>
          <w:szCs w:val="32"/>
          <w:lang w:eastAsia="zh-CN"/>
        </w:rPr>
        <w:t>、国庆节</w:t>
      </w:r>
      <w:r>
        <w:rPr>
          <w:rFonts w:hint="eastAsia" w:ascii="仿宋_GB2312" w:hAnsi="仿宋_GB2312" w:eastAsia="仿宋_GB2312" w:cs="仿宋_GB2312"/>
          <w:color w:val="000000"/>
          <w:sz w:val="32"/>
          <w:szCs w:val="32"/>
        </w:rPr>
        <w:t>期间共悬挂五星红旗</w:t>
      </w:r>
      <w:r>
        <w:rPr>
          <w:rFonts w:hint="eastAsia" w:ascii="仿宋_GB2312" w:hAnsi="仿宋_GB2312" w:eastAsia="仿宋_GB2312" w:cs="仿宋_GB2312"/>
          <w:color w:val="000000"/>
          <w:sz w:val="32"/>
          <w:szCs w:val="32"/>
          <w:lang w:eastAsia="zh-CN"/>
        </w:rPr>
        <w:t>约</w:t>
      </w:r>
      <w:r>
        <w:rPr>
          <w:rFonts w:hint="eastAsia" w:ascii="仿宋_GB2312" w:hAnsi="仿宋_GB2312" w:eastAsia="仿宋_GB2312" w:cs="仿宋_GB2312"/>
          <w:color w:val="000000"/>
          <w:sz w:val="32"/>
          <w:szCs w:val="32"/>
          <w:lang w:val="en-US" w:eastAsia="zh-CN"/>
        </w:rPr>
        <w:t>2000</w:t>
      </w:r>
      <w:r>
        <w:rPr>
          <w:rFonts w:hint="eastAsia" w:ascii="仿宋_GB2312" w:hAnsi="仿宋_GB2312" w:eastAsia="仿宋_GB2312" w:cs="仿宋_GB2312"/>
          <w:color w:val="000000"/>
          <w:sz w:val="32"/>
          <w:szCs w:val="32"/>
        </w:rPr>
        <w:t>面，悬挂范围湘江风光带（一桥至三馆一厅）、</w:t>
      </w:r>
      <w:r>
        <w:rPr>
          <w:rFonts w:hint="eastAsia" w:ascii="仿宋_GB2312" w:hAnsi="仿宋_GB2312" w:eastAsia="仿宋_GB2312" w:cs="仿宋_GB2312"/>
          <w:color w:val="000000"/>
          <w:sz w:val="32"/>
          <w:szCs w:val="32"/>
          <w:lang w:eastAsia="zh-CN"/>
        </w:rPr>
        <w:t>紫凤公园、</w:t>
      </w:r>
      <w:r>
        <w:rPr>
          <w:rFonts w:hint="eastAsia" w:ascii="仿宋_GB2312" w:hAnsi="仿宋_GB2312" w:eastAsia="仿宋_GB2312" w:cs="仿宋_GB2312"/>
          <w:color w:val="000000"/>
          <w:sz w:val="32"/>
          <w:szCs w:val="32"/>
        </w:rPr>
        <w:t>秀峰山公园</w:t>
      </w:r>
      <w:r>
        <w:rPr>
          <w:rFonts w:hint="eastAsia" w:ascii="仿宋_GB2312" w:hAnsi="仿宋_GB2312" w:eastAsia="仿宋_GB2312" w:cs="仿宋_GB2312"/>
          <w:color w:val="000000"/>
          <w:sz w:val="32"/>
          <w:szCs w:val="32"/>
          <w:lang w:eastAsia="zh-CN"/>
        </w:rPr>
        <w:t>、月</w:t>
      </w:r>
      <w:r>
        <w:rPr>
          <w:rFonts w:hint="eastAsia" w:ascii="仿宋_GB2312" w:hAnsi="仿宋_GB2312" w:eastAsia="仿宋_GB2312" w:cs="仿宋_GB2312"/>
          <w:color w:val="000000"/>
          <w:sz w:val="32"/>
          <w:szCs w:val="32"/>
        </w:rPr>
        <w:t>湖公园等主、次干道及公园景区。</w:t>
      </w:r>
    </w:p>
    <w:p>
      <w:pPr>
        <w:keepNext w:val="0"/>
        <w:keepLines w:val="0"/>
        <w:pageBreakBefore w:val="0"/>
        <w:kinsoku/>
        <w:wordWrap/>
        <w:overflowPunct/>
        <w:topLinePunct w:val="0"/>
        <w:autoSpaceDE/>
        <w:autoSpaceDN/>
        <w:bidi w:val="0"/>
        <w:adjustRightInd/>
        <w:spacing w:line="560" w:lineRule="exact"/>
        <w:ind w:firstLine="643" w:firstLineChars="200"/>
        <w:outlineLvl w:val="0"/>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（五）项目绩效情况</w:t>
      </w:r>
    </w:p>
    <w:p>
      <w:pPr>
        <w:keepNext w:val="0"/>
        <w:keepLines w:val="0"/>
        <w:pageBreakBefore w:val="0"/>
        <w:kinsoku/>
        <w:wordWrap/>
        <w:overflowPunct/>
        <w:topLinePunct w:val="0"/>
        <w:autoSpaceDE/>
        <w:autoSpaceDN/>
        <w:bidi w:val="0"/>
        <w:adjustRightInd/>
        <w:spacing w:line="560" w:lineRule="exact"/>
        <w:ind w:firstLine="560" w:firstLineChars="200"/>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val="0"/>
          <w:bCs w:val="0"/>
          <w:color w:val="000000"/>
          <w:sz w:val="28"/>
          <w:szCs w:val="28"/>
        </w:rPr>
        <w:t>强化责任担当，尽职尽责落实专项工作</w:t>
      </w:r>
      <w:r>
        <w:rPr>
          <w:rFonts w:hint="eastAsia" w:ascii="仿宋_GB2312" w:hAnsi="仿宋_GB2312" w:eastAsia="仿宋_GB2312" w:cs="仿宋_GB2312"/>
          <w:b w:val="0"/>
          <w:bCs w:val="0"/>
          <w:color w:val="000000"/>
          <w:sz w:val="28"/>
          <w:szCs w:val="28"/>
          <w:lang w:eastAsia="zh-CN"/>
        </w:rPr>
        <w:t>：</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28"/>
          <w:szCs w:val="28"/>
          <w:lang w:val="en-US" w:eastAsia="zh-CN"/>
        </w:rPr>
        <w:t>1、</w:t>
      </w:r>
      <w:r>
        <w:rPr>
          <w:rFonts w:hint="eastAsia" w:ascii="仿宋_GB2312" w:hAnsi="仿宋_GB2312" w:eastAsia="仿宋_GB2312" w:cs="仿宋_GB2312"/>
          <w:b/>
          <w:bCs/>
          <w:color w:val="000000"/>
          <w:sz w:val="28"/>
          <w:szCs w:val="28"/>
          <w:lang w:eastAsia="zh-CN"/>
        </w:rPr>
        <w:t>喜迎七一建党</w:t>
      </w:r>
      <w:r>
        <w:rPr>
          <w:rFonts w:hint="eastAsia" w:ascii="仿宋_GB2312" w:hAnsi="仿宋_GB2312" w:eastAsia="仿宋_GB2312" w:cs="仿宋_GB2312"/>
          <w:b/>
          <w:bCs/>
          <w:color w:val="000000"/>
          <w:sz w:val="28"/>
          <w:szCs w:val="28"/>
          <w:lang w:val="en-US" w:eastAsia="zh-CN"/>
        </w:rPr>
        <w:t>100周年重点工作</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开福区“喜迎七一 扮靓星城”大扫除行动实施方案</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开城管委办发</w:t>
      </w:r>
      <w:r>
        <w:rPr>
          <w:rFonts w:hint="eastAsia" w:ascii="仿宋_GB2312" w:hAnsi="仿宋_GB2312" w:eastAsia="仿宋_GB2312" w:cs="仿宋_GB2312"/>
          <w:color w:val="000000"/>
          <w:sz w:val="32"/>
          <w:szCs w:val="32"/>
          <w:lang w:val="en-US" w:eastAsia="zh-CN"/>
        </w:rPr>
        <w:t>[2021]7号</w:t>
      </w:r>
      <w:r>
        <w:rPr>
          <w:rFonts w:hint="eastAsia" w:ascii="仿宋_GB2312" w:hAnsi="仿宋_GB2312" w:eastAsia="仿宋_GB2312" w:cs="仿宋_GB2312"/>
          <w:color w:val="000000"/>
          <w:sz w:val="32"/>
          <w:szCs w:val="32"/>
        </w:rPr>
        <w:t>）精神，为喜迎党的百年华诞，给广大市民提供更加干净整洁的市享环境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进一步提升全区城市形象品质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6月25日</w:t>
      </w:r>
      <w:r>
        <w:rPr>
          <w:rFonts w:hint="eastAsia" w:ascii="仿宋_GB2312" w:hAnsi="仿宋_GB2312" w:eastAsia="仿宋_GB2312" w:cs="仿宋_GB2312"/>
          <w:color w:val="000000"/>
          <w:sz w:val="32"/>
          <w:szCs w:val="32"/>
          <w:lang w:eastAsia="zh-CN"/>
        </w:rPr>
        <w:t>我中心</w:t>
      </w:r>
      <w:r>
        <w:rPr>
          <w:rFonts w:hint="eastAsia" w:ascii="仿宋_GB2312" w:hAnsi="仿宋_GB2312" w:eastAsia="仿宋_GB2312" w:cs="仿宋_GB2312"/>
          <w:b w:val="0"/>
          <w:i w:val="0"/>
          <w:caps w:val="0"/>
          <w:color w:val="000000"/>
          <w:spacing w:val="3"/>
          <w:kern w:val="0"/>
          <w:sz w:val="32"/>
          <w:szCs w:val="32"/>
          <w:u w:val="none"/>
          <w:shd w:val="clear" w:color="auto" w:fill="FFFFFF"/>
          <w:lang w:val="en-US" w:eastAsia="zh-CN" w:bidi="ar"/>
        </w:rPr>
        <w:t>重点对</w:t>
      </w:r>
      <w:r>
        <w:rPr>
          <w:rFonts w:hint="eastAsia" w:ascii="仿宋_GB2312" w:hAnsi="仿宋_GB2312" w:eastAsia="仿宋_GB2312" w:cs="仿宋_GB2312"/>
          <w:color w:val="000000"/>
          <w:sz w:val="32"/>
          <w:szCs w:val="32"/>
        </w:rPr>
        <w:t>湘江风光带风帆广场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升旗广场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绿叶女广场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芙蓉中路天健一平方英里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板塘社区公园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植基塔社区公园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秀峰公园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芙蓉北路区政府周边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靖航路月湖公园北边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月湖公园东广场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四方社区公园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左岸社区公园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长沙大学广场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滨河城市驿站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世纪金源大酒店</w:t>
      </w:r>
      <w:r>
        <w:rPr>
          <w:rFonts w:hint="eastAsia" w:ascii="仿宋_GB2312" w:hAnsi="仿宋_GB2312" w:eastAsia="仿宋_GB2312" w:cs="仿宋_GB2312"/>
          <w:color w:val="000000"/>
          <w:sz w:val="32"/>
          <w:szCs w:val="32"/>
          <w:lang w:eastAsia="zh-CN"/>
        </w:rPr>
        <w:t>周边、</w:t>
      </w:r>
      <w:r>
        <w:rPr>
          <w:rFonts w:hint="eastAsia" w:ascii="仿宋_GB2312" w:hAnsi="仿宋_GB2312" w:eastAsia="仿宋_GB2312" w:cs="仿宋_GB2312"/>
          <w:color w:val="000000"/>
          <w:sz w:val="32"/>
          <w:szCs w:val="32"/>
        </w:rPr>
        <w:t>雅居乐对面沿线</w:t>
      </w:r>
      <w:r>
        <w:rPr>
          <w:rFonts w:hint="eastAsia" w:ascii="仿宋_GB2312" w:hAnsi="仿宋_GB2312" w:eastAsia="仿宋_GB2312" w:cs="仿宋_GB2312"/>
          <w:color w:val="000000"/>
          <w:sz w:val="32"/>
          <w:szCs w:val="32"/>
          <w:shd w:val="clear" w:color="auto" w:fill="FFFFFF"/>
          <w:lang w:eastAsia="zh-CN"/>
        </w:rPr>
        <w:t>进行大扫除行动。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sz w:val="32"/>
          <w:szCs w:val="32"/>
          <w:vertAlign w:val="baseline"/>
          <w:lang w:val="en-US" w:eastAsia="zh-CN"/>
        </w:rPr>
        <w:t>为</w:t>
      </w:r>
      <w:r>
        <w:rPr>
          <w:rFonts w:hint="eastAsia" w:ascii="仿宋_GB2312" w:hAnsi="仿宋_GB2312" w:eastAsia="仿宋_GB2312" w:cs="仿宋_GB2312"/>
          <w:color w:val="000000"/>
          <w:sz w:val="32"/>
          <w:szCs w:val="32"/>
        </w:rPr>
        <w:t>迎接七一党庆100周年，依市城管委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4号关于《全市喜迎建党百年园林街景布置方案》的通知，由原定四个造型摆花点，新增至十个花化彩化摆花点（分别是：北辰三馆一厅、月湖公园、马栏山文化园、秀峰山公园、年嘉湖隧道口、湘江大道国旗广场、湘江大道风帆广场、马栏山软件园、开福区政府、长沙园林生态园）</w:t>
      </w:r>
      <w:r>
        <w:rPr>
          <w:rFonts w:hint="eastAsia" w:ascii="仿宋_GB2312" w:hAnsi="仿宋_GB2312" w:eastAsia="仿宋_GB2312" w:cs="仿宋_GB2312"/>
          <w:color w:val="000000"/>
          <w:sz w:val="32"/>
          <w:szCs w:val="32"/>
          <w:lang w:eastAsia="zh-CN"/>
        </w:rPr>
        <w:t>。对主次干道（营盘路、湘江大道、三一大道、东风路、芙蓉路、湘雅路、省政协周边）增加“花化彩化”绿化提质约15700平方米，摆放花箱2544个，栽种鲜花约221.02万盆，增添节日气氛</w:t>
      </w:r>
      <w:r>
        <w:rPr>
          <w:rFonts w:hint="eastAsia" w:ascii="仿宋_GB2312" w:hAnsi="仿宋_GB2312" w:eastAsia="仿宋_GB2312" w:cs="仿宋_GB2312"/>
          <w:color w:val="000000"/>
          <w:kern w:val="0"/>
          <w:sz w:val="32"/>
          <w:szCs w:val="32"/>
          <w:shd w:val="clear" w:color="auto" w:fill="FFFFFF"/>
          <w:lang w:eastAsia="zh-CN"/>
        </w:rPr>
        <w:t>。</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_GB2312" w:hAnsi="仿宋_GB2312" w:eastAsia="仿宋_GB2312" w:cs="仿宋_GB2312"/>
          <w:color w:val="000000"/>
          <w:sz w:val="32"/>
          <w:szCs w:val="32"/>
          <w:lang w:val="en-US" w:eastAsia="zh-CN"/>
        </w:rPr>
      </w:pPr>
      <w:r>
        <w:rPr>
          <w:rFonts w:hint="eastAsia" w:ascii="仿宋" w:hAnsi="仿宋" w:eastAsia="仿宋"/>
          <w:b/>
          <w:bCs/>
          <w:color w:val="000000"/>
          <w:sz w:val="28"/>
          <w:szCs w:val="28"/>
          <w:lang w:val="en-US" w:eastAsia="zh-CN"/>
        </w:rPr>
        <w:t>2、</w:t>
      </w:r>
      <w:r>
        <w:rPr>
          <w:rFonts w:hint="eastAsia" w:ascii="仿宋" w:hAnsi="仿宋" w:eastAsia="仿宋"/>
          <w:b/>
          <w:bCs/>
          <w:color w:val="000000"/>
          <w:sz w:val="28"/>
          <w:szCs w:val="28"/>
        </w:rPr>
        <w:t>市</w:t>
      </w:r>
      <w:r>
        <w:rPr>
          <w:rFonts w:ascii="仿宋" w:hAnsi="仿宋" w:eastAsia="仿宋"/>
          <w:b/>
          <w:bCs/>
          <w:color w:val="000000"/>
          <w:sz w:val="28"/>
          <w:szCs w:val="28"/>
        </w:rPr>
        <w:t>第十四次党代会、中非经贸博览会、北斗峰会</w:t>
      </w:r>
      <w:r>
        <w:rPr>
          <w:rFonts w:hint="eastAsia" w:ascii="仿宋" w:hAnsi="仿宋" w:eastAsia="仿宋"/>
          <w:b/>
          <w:bCs/>
          <w:color w:val="000000"/>
          <w:sz w:val="28"/>
          <w:szCs w:val="28"/>
          <w:lang w:eastAsia="zh-CN"/>
        </w:rPr>
        <w:t>。</w:t>
      </w:r>
      <w:r>
        <w:rPr>
          <w:rFonts w:hint="eastAsia" w:ascii="仿宋_GB2312" w:hAnsi="仿宋_GB2312" w:eastAsia="仿宋_GB2312" w:cs="仿宋_GB2312"/>
          <w:color w:val="000000"/>
          <w:sz w:val="32"/>
          <w:szCs w:val="32"/>
        </w:rPr>
        <w:t>9月，正逢长沙市第十四次党代会、中非经贸博览会、北斗峰会等重大活动的到来，为营造浓烈的节日氛围，打造多彩绚烂的星城市容，</w:t>
      </w: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color w:val="000000"/>
          <w:sz w:val="32"/>
          <w:szCs w:val="32"/>
        </w:rPr>
        <w:t>中心展开了鲜花绿叶衬星城行动</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rPr>
        <w:t>对开福区三一大道浏阳河桥、世纪金源酒店、盛世路口、国旗广场、月湖公园、北辰三馆一厅、烈士公园南门等重点区域进行街景布置</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rPr>
        <w:t>共计栽花摆花约65万盆。安排维护人员做好栽花摆花的日常维护，确保效果。</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_GB2312" w:hAnsi="仿宋_GB2312" w:eastAsia="仿宋_GB2312" w:cs="仿宋_GB2312"/>
          <w:color w:val="000000"/>
          <w:sz w:val="32"/>
          <w:szCs w:val="32"/>
        </w:rPr>
      </w:pPr>
      <w:r>
        <w:rPr>
          <w:rFonts w:hint="eastAsia" w:ascii="仿宋" w:hAnsi="仿宋" w:eastAsia="仿宋" w:cs="仿宋"/>
          <w:b/>
          <w:bCs/>
          <w:color w:val="000000"/>
          <w:sz w:val="28"/>
          <w:szCs w:val="28"/>
          <w:lang w:val="en-US" w:eastAsia="zh-CN"/>
        </w:rPr>
        <w:t>3、</w:t>
      </w:r>
      <w:r>
        <w:rPr>
          <w:rFonts w:hint="eastAsia" w:ascii="仿宋" w:hAnsi="仿宋" w:eastAsia="仿宋" w:cs="仿宋"/>
          <w:b/>
          <w:bCs/>
          <w:color w:val="000000"/>
          <w:sz w:val="28"/>
          <w:szCs w:val="28"/>
        </w:rPr>
        <w:t>省第十二次党代会服务保障工作</w:t>
      </w:r>
      <w:r>
        <w:rPr>
          <w:rFonts w:hint="eastAsia" w:ascii="仿宋" w:hAnsi="仿宋" w:eastAsia="仿宋" w:cs="仿宋"/>
          <w:b/>
          <w:bCs/>
          <w:color w:val="000000"/>
          <w:sz w:val="28"/>
          <w:szCs w:val="28"/>
          <w:lang w:eastAsia="zh-CN"/>
        </w:rPr>
        <w:t>。</w:t>
      </w:r>
      <w:r>
        <w:rPr>
          <w:rFonts w:hint="eastAsia" w:ascii="仿宋_GB2312" w:hAnsi="仿宋_GB2312" w:eastAsia="仿宋_GB2312" w:cs="仿宋_GB2312"/>
          <w:color w:val="000000"/>
          <w:sz w:val="32"/>
          <w:szCs w:val="32"/>
        </w:rPr>
        <w:t>服务保障中国共产党湖南省第十二次代表大会召开，我中心在辖区重要节点及会议入驻酒店周边潇湘华天、国旗广场、烈士公园南门隧道口、开福区政府南门、省政协周边和芙蓉北路、营盘路、清水塘路、东风路，园林街景完成4座，配合区委宣传部在营盘路和湘江大道安装了大型喷绘标语10座，累计栽花和摆花约42.4万盆，安排维护人员做好栽花摆花的日常维护，确保效果。</w:t>
      </w:r>
    </w:p>
    <w:p>
      <w:pPr>
        <w:keepNext w:val="0"/>
        <w:keepLines w:val="0"/>
        <w:pageBreakBefore w:val="0"/>
        <w:kinsoku/>
        <w:wordWrap/>
        <w:overflowPunct/>
        <w:topLinePunct w:val="0"/>
        <w:autoSpaceDE/>
        <w:autoSpaceDN/>
        <w:bidi w:val="0"/>
        <w:adjustRightInd/>
        <w:spacing w:line="560" w:lineRule="exact"/>
        <w:ind w:firstLine="562" w:firstLineChars="200"/>
        <w:rPr>
          <w:rFonts w:hint="eastAsia" w:ascii="仿宋_GB2312" w:hAnsi="仿宋_GB2312" w:eastAsia="仿宋_GB2312" w:cs="仿宋_GB2312"/>
          <w:color w:val="000000"/>
          <w:sz w:val="32"/>
          <w:szCs w:val="32"/>
        </w:rPr>
      </w:pPr>
      <w:r>
        <w:rPr>
          <w:rFonts w:hint="eastAsia" w:ascii="仿宋" w:hAnsi="仿宋" w:eastAsia="仿宋" w:cs="仿宋"/>
          <w:b/>
          <w:bCs/>
          <w:color w:val="000000"/>
          <w:sz w:val="28"/>
          <w:szCs w:val="28"/>
          <w:lang w:val="en-US" w:eastAsia="zh-CN"/>
        </w:rPr>
        <w:t>4、</w:t>
      </w:r>
      <w:r>
        <w:rPr>
          <w:rFonts w:hint="eastAsia" w:ascii="仿宋" w:hAnsi="仿宋" w:eastAsia="仿宋" w:cs="仿宋"/>
          <w:b/>
          <w:bCs/>
          <w:color w:val="000000"/>
          <w:sz w:val="28"/>
          <w:szCs w:val="28"/>
          <w:lang w:eastAsia="zh-CN"/>
        </w:rPr>
        <w:t>市“两会”</w:t>
      </w:r>
      <w:r>
        <w:rPr>
          <w:rFonts w:hint="eastAsia" w:ascii="仿宋" w:hAnsi="仿宋" w:eastAsia="仿宋" w:cs="仿宋"/>
          <w:b/>
          <w:bCs/>
          <w:color w:val="000000"/>
          <w:sz w:val="28"/>
          <w:szCs w:val="28"/>
        </w:rPr>
        <w:t>服务保障工作</w:t>
      </w:r>
      <w:r>
        <w:rPr>
          <w:rFonts w:hint="eastAsia" w:ascii="仿宋" w:hAnsi="仿宋" w:eastAsia="仿宋" w:cs="仿宋"/>
          <w:b/>
          <w:bCs/>
          <w:color w:val="000000"/>
          <w:sz w:val="28"/>
          <w:szCs w:val="28"/>
          <w:lang w:eastAsia="zh-CN"/>
        </w:rPr>
        <w:t>。</w:t>
      </w:r>
      <w:r>
        <w:rPr>
          <w:rFonts w:hint="eastAsia" w:ascii="仿宋_GB2312" w:hAnsi="仿宋_GB2312" w:eastAsia="仿宋_GB2312" w:cs="仿宋_GB2312"/>
          <w:color w:val="000000"/>
          <w:sz w:val="32"/>
          <w:szCs w:val="32"/>
        </w:rPr>
        <w:t>我中心在辖区重要节点及会议入驻酒店周边</w:t>
      </w:r>
      <w:r>
        <w:rPr>
          <w:rFonts w:hint="eastAsia" w:ascii="仿宋_GB2312" w:hAnsi="仿宋_GB2312" w:eastAsia="仿宋_GB2312" w:cs="仿宋_GB2312"/>
          <w:color w:val="000000"/>
          <w:sz w:val="32"/>
          <w:szCs w:val="32"/>
          <w:lang w:eastAsia="zh-CN"/>
        </w:rPr>
        <w:t>世纪金源</w:t>
      </w:r>
      <w:r>
        <w:rPr>
          <w:rFonts w:hint="eastAsia" w:ascii="仿宋_GB2312" w:hAnsi="仿宋_GB2312" w:eastAsia="仿宋_GB2312" w:cs="仿宋_GB2312"/>
          <w:color w:val="000000"/>
          <w:sz w:val="32"/>
          <w:szCs w:val="32"/>
        </w:rPr>
        <w:t>、国旗广场、烈士公园南门隧道口、开福区政府南门、省政协周边和芙蓉北路、营盘路</w:t>
      </w:r>
      <w:r>
        <w:rPr>
          <w:rFonts w:hint="eastAsia" w:ascii="仿宋_GB2312" w:hAnsi="仿宋_GB2312" w:eastAsia="仿宋_GB2312" w:cs="仿宋_GB2312"/>
          <w:color w:val="000000"/>
          <w:sz w:val="32"/>
          <w:szCs w:val="32"/>
          <w:lang w:eastAsia="zh-CN"/>
        </w:rPr>
        <w:t>等地</w:t>
      </w:r>
      <w:r>
        <w:rPr>
          <w:rFonts w:hint="eastAsia" w:ascii="仿宋_GB2312" w:hAnsi="仿宋_GB2312" w:eastAsia="仿宋_GB2312" w:cs="仿宋_GB2312"/>
          <w:color w:val="000000"/>
          <w:sz w:val="32"/>
          <w:szCs w:val="32"/>
        </w:rPr>
        <w:t>栽花</w:t>
      </w:r>
      <w:r>
        <w:rPr>
          <w:rFonts w:hint="eastAsia" w:ascii="仿宋_GB2312" w:hAnsi="仿宋_GB2312" w:eastAsia="仿宋_GB2312" w:cs="仿宋_GB2312"/>
          <w:color w:val="000000"/>
          <w:sz w:val="32"/>
          <w:szCs w:val="32"/>
          <w:lang w:eastAsia="zh-CN"/>
        </w:rPr>
        <w:t>约</w:t>
      </w:r>
      <w:r>
        <w:rPr>
          <w:rFonts w:hint="eastAsia" w:ascii="仿宋_GB2312" w:hAnsi="仿宋_GB2312" w:eastAsia="仿宋_GB2312" w:cs="仿宋_GB2312"/>
          <w:color w:val="000000"/>
          <w:sz w:val="32"/>
          <w:szCs w:val="32"/>
          <w:lang w:val="en-US" w:eastAsia="zh-CN"/>
        </w:rPr>
        <w:t>12万盆，</w:t>
      </w:r>
      <w:r>
        <w:rPr>
          <w:rFonts w:hint="eastAsia" w:ascii="仿宋_GB2312" w:hAnsi="仿宋_GB2312" w:eastAsia="仿宋_GB2312" w:cs="仿宋_GB2312"/>
          <w:color w:val="000000"/>
          <w:sz w:val="32"/>
          <w:szCs w:val="32"/>
        </w:rPr>
        <w:t>摆花约</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万盆，</w:t>
      </w:r>
      <w:r>
        <w:rPr>
          <w:rFonts w:hint="eastAsia" w:ascii="仿宋_GB2312" w:hAnsi="仿宋_GB2312" w:eastAsia="仿宋_GB2312" w:cs="仿宋_GB2312"/>
          <w:color w:val="000000"/>
          <w:sz w:val="32"/>
          <w:szCs w:val="32"/>
          <w:lang w:eastAsia="zh-CN"/>
        </w:rPr>
        <w:t>合计</w:t>
      </w:r>
      <w:r>
        <w:rPr>
          <w:rFonts w:hint="eastAsia" w:ascii="仿宋_GB2312" w:hAnsi="仿宋_GB2312" w:eastAsia="仿宋_GB2312" w:cs="仿宋_GB2312"/>
          <w:color w:val="000000"/>
          <w:sz w:val="32"/>
          <w:szCs w:val="32"/>
          <w:lang w:val="en-US" w:eastAsia="zh-CN"/>
        </w:rPr>
        <w:t>15万盆。</w:t>
      </w:r>
      <w:r>
        <w:rPr>
          <w:rFonts w:hint="eastAsia" w:ascii="仿宋_GB2312" w:hAnsi="仿宋_GB2312" w:eastAsia="仿宋_GB2312" w:cs="仿宋_GB2312"/>
          <w:color w:val="000000"/>
          <w:sz w:val="32"/>
          <w:szCs w:val="32"/>
        </w:rPr>
        <w:t>安排维护人员做好栽花摆花的日常维护，确保效果。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5、</w:t>
      </w:r>
      <w:r>
        <w:rPr>
          <w:rFonts w:hint="eastAsia" w:ascii="仿宋" w:hAnsi="仿宋" w:eastAsia="仿宋" w:cs="仿宋"/>
          <w:b/>
          <w:bCs/>
          <w:color w:val="000000"/>
          <w:sz w:val="28"/>
          <w:szCs w:val="28"/>
          <w:lang w:eastAsia="zh-CN"/>
        </w:rPr>
        <w:t>河长制</w:t>
      </w:r>
      <w:r>
        <w:rPr>
          <w:rFonts w:hint="eastAsia" w:ascii="仿宋" w:hAnsi="仿宋" w:eastAsia="仿宋" w:cs="仿宋"/>
          <w:b/>
          <w:bCs/>
          <w:color w:val="000000"/>
          <w:sz w:val="28"/>
          <w:szCs w:val="28"/>
        </w:rPr>
        <w:t>工作</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按照</w:t>
      </w:r>
      <w:r>
        <w:rPr>
          <w:rFonts w:hint="eastAsia" w:ascii="仿宋_GB2312" w:hAnsi="仿宋_GB2312" w:eastAsia="仿宋_GB2312" w:cs="仿宋_GB2312"/>
          <w:color w:val="000000"/>
          <w:sz w:val="32"/>
          <w:szCs w:val="32"/>
          <w:lang w:eastAsia="zh-CN"/>
        </w:rPr>
        <w:t>上级</w:t>
      </w:r>
      <w:r>
        <w:rPr>
          <w:rFonts w:hint="eastAsia" w:ascii="仿宋_GB2312" w:hAnsi="仿宋_GB2312" w:eastAsia="仿宋_GB2312" w:cs="仿宋_GB2312"/>
          <w:color w:val="000000"/>
          <w:sz w:val="32"/>
          <w:szCs w:val="32"/>
        </w:rPr>
        <w:t>有关“河长制”工作的系列要求，我</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lang w:val="en-US" w:eastAsia="zh-CN"/>
        </w:rPr>
        <w:t>对湘江河堤、浏阳河河堤做好乔灌木的修剪工作，及时修剪清除病虫枝，衰老枝、交叉枝、重叠枝、下垂枝、陡长枝等，做好中耕作围、施肥、打药、补栽补种、设施修复、清除杂草等工作。确保绿篱无断档，地补无裸露，植物无病害，苗木完整率达到100%，草坪灌木无杂草无杂藤，保洁到位，确保环境优美。</w:t>
      </w:r>
    </w:p>
    <w:p>
      <w:pPr>
        <w:keepNext w:val="0"/>
        <w:keepLines w:val="0"/>
        <w:pageBreakBefore w:val="0"/>
        <w:numPr>
          <w:ilvl w:val="0"/>
          <w:numId w:val="0"/>
        </w:numPr>
        <w:kinsoku/>
        <w:wordWrap/>
        <w:overflowPunct/>
        <w:topLinePunct w:val="0"/>
        <w:autoSpaceDE/>
        <w:autoSpaceDN/>
        <w:bidi w:val="0"/>
        <w:adjustRightInd/>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lang w:eastAsia="zh-CN"/>
        </w:rPr>
        <w:t>文明创建</w:t>
      </w:r>
      <w:r>
        <w:rPr>
          <w:rFonts w:hint="eastAsia" w:ascii="仿宋" w:hAnsi="仿宋" w:eastAsia="仿宋" w:cs="仿宋"/>
          <w:b/>
          <w:bCs/>
          <w:sz w:val="28"/>
          <w:szCs w:val="28"/>
        </w:rPr>
        <w:t>工作</w:t>
      </w:r>
    </w:p>
    <w:p>
      <w:pPr>
        <w:pStyle w:val="4"/>
        <w:keepNext w:val="0"/>
        <w:keepLines w:val="0"/>
        <w:pageBreakBefore w:val="0"/>
        <w:widowControl/>
        <w:suppressLineNumbers w:val="0"/>
        <w:kinsoku/>
        <w:wordWrap/>
        <w:overflowPunct/>
        <w:topLinePunct w:val="0"/>
        <w:autoSpaceDE/>
        <w:autoSpaceDN/>
        <w:bidi w:val="0"/>
        <w:adjustRightInd/>
        <w:spacing w:before="30" w:beforeAutospacing="0" w:after="30" w:afterAutospacing="0" w:line="560" w:lineRule="exact"/>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按照全国文明城市测评体系标准做好各项工作。在月湖公园和湘江风光带两个点开展文明礼让日和学雷锋岗亭服务活动，认真学习和宣传《长沙市文明行为促进条例》。对文明创建督查通报、公园景区公共厕所督查和城市管理问题交办通知进行及时整改</w:t>
      </w:r>
      <w:r>
        <w:rPr>
          <w:rFonts w:hint="eastAsia" w:ascii="仿宋_GB2312" w:hAnsi="仿宋_GB2312" w:eastAsia="仿宋_GB2312" w:cs="仿宋_GB2312"/>
          <w:b w:val="0"/>
          <w:bCs w:val="0"/>
          <w:sz w:val="32"/>
          <w:szCs w:val="32"/>
          <w:lang w:eastAsia="zh-CN"/>
        </w:rPr>
        <w:t>，并举一反三，认真落实。</w:t>
      </w:r>
      <w:r>
        <w:rPr>
          <w:rFonts w:hint="eastAsia" w:ascii="仿宋_GB2312" w:hAnsi="仿宋_GB2312" w:eastAsia="仿宋_GB2312" w:cs="仿宋_GB2312"/>
          <w:sz w:val="32"/>
          <w:szCs w:val="32"/>
          <w:lang w:eastAsia="zh-CN"/>
        </w:rPr>
        <w:t>在上半年省检工作中，对辖区主次干道、公园广场和重要节点做好日常维护、修剪、除杂和补栽补种工作。入户调查，组织突击队临时对科大佳园社区应急处置，保证省检工作顺利完成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在迎</w:t>
      </w:r>
      <w:r>
        <w:rPr>
          <w:rFonts w:hint="eastAsia" w:ascii="仿宋_GB2312" w:hAnsi="仿宋_GB2312" w:eastAsia="仿宋_GB2312" w:cs="仿宋_GB2312"/>
          <w:sz w:val="32"/>
          <w:szCs w:val="32"/>
        </w:rPr>
        <w:t>国检</w:t>
      </w:r>
      <w:r>
        <w:rPr>
          <w:rFonts w:hint="eastAsia" w:ascii="仿宋_GB2312" w:hAnsi="仿宋_GB2312" w:eastAsia="仿宋_GB2312" w:cs="仿宋_GB2312"/>
          <w:sz w:val="32"/>
          <w:szCs w:val="32"/>
          <w:lang w:eastAsia="zh-CN"/>
        </w:rPr>
        <w:t>工作中，</w:t>
      </w:r>
      <w:r>
        <w:rPr>
          <w:rFonts w:hint="eastAsia" w:ascii="仿宋_GB2312" w:hAnsi="仿宋_GB2312" w:eastAsia="仿宋_GB2312" w:cs="仿宋_GB2312"/>
          <w:b w:val="0"/>
          <w:bCs w:val="0"/>
          <w:sz w:val="32"/>
          <w:szCs w:val="32"/>
          <w:lang w:eastAsia="zh-CN"/>
        </w:rPr>
        <w:t>做好了对公共广场、景区、公园、主次干道、医院和学校周边及交通路口等精细化维护管理，无死株死苗、无黄土裸露、公共设施完好无损。</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做好迎接文明办年度测评的各项准备工作，确保测评达到标准要求，</w:t>
      </w:r>
      <w:r>
        <w:rPr>
          <w:rFonts w:hint="eastAsia" w:ascii="仿宋_GB2312" w:hAnsi="仿宋_GB2312" w:eastAsia="仿宋_GB2312" w:cs="仿宋_GB2312"/>
          <w:sz w:val="32"/>
          <w:szCs w:val="32"/>
        </w:rPr>
        <w:t>进一步加强文明创建工作力度，开福园林</w:t>
      </w:r>
      <w:r>
        <w:rPr>
          <w:rFonts w:hint="eastAsia" w:ascii="仿宋_GB2312" w:hAnsi="仿宋_GB2312" w:eastAsia="仿宋_GB2312" w:cs="仿宋_GB2312"/>
          <w:sz w:val="32"/>
          <w:szCs w:val="32"/>
          <w:lang w:eastAsia="zh-CN"/>
        </w:rPr>
        <w:t>各维护部门对辖区内重点路段区域节点进行重点铺排</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持续开展修剪除杂、</w:t>
      </w:r>
      <w:r>
        <w:rPr>
          <w:rFonts w:hint="eastAsia" w:ascii="仿宋_GB2312" w:hAnsi="仿宋_GB2312" w:eastAsia="仿宋_GB2312" w:cs="仿宋_GB2312"/>
          <w:sz w:val="32"/>
          <w:szCs w:val="32"/>
          <w:lang w:eastAsia="zh-CN"/>
        </w:rPr>
        <w:t>处理枯枝死苗</w:t>
      </w:r>
      <w:r>
        <w:rPr>
          <w:rFonts w:hint="eastAsia" w:ascii="仿宋_GB2312" w:hAnsi="仿宋_GB2312" w:eastAsia="仿宋_GB2312" w:cs="仿宋_GB2312"/>
          <w:sz w:val="32"/>
          <w:szCs w:val="32"/>
        </w:rPr>
        <w:t>、补栽补种、设施修复、乱象清理</w:t>
      </w:r>
      <w:r>
        <w:rPr>
          <w:rFonts w:hint="eastAsia" w:ascii="仿宋_GB2312" w:hAnsi="仿宋_GB2312" w:eastAsia="仿宋_GB2312" w:cs="仿宋_GB2312"/>
          <w:sz w:val="32"/>
          <w:szCs w:val="32"/>
          <w:lang w:eastAsia="zh-CN"/>
        </w:rPr>
        <w:t>、清洗公益广告牌、花箱及垃圾桶</w:t>
      </w:r>
      <w:r>
        <w:rPr>
          <w:rFonts w:hint="eastAsia" w:ascii="仿宋_GB2312" w:hAnsi="仿宋_GB2312" w:eastAsia="仿宋_GB2312" w:cs="仿宋_GB2312"/>
          <w:sz w:val="32"/>
          <w:szCs w:val="32"/>
        </w:rPr>
        <w:t>等日常维护工作</w:t>
      </w:r>
      <w:r>
        <w:rPr>
          <w:rFonts w:hint="eastAsia" w:ascii="仿宋_GB2312" w:hAnsi="仿宋_GB2312" w:eastAsia="仿宋_GB2312" w:cs="仿宋_GB2312"/>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pacing w:before="30" w:beforeAutospacing="0" w:after="30" w:afterAutospacing="0" w:line="560" w:lineRule="exact"/>
        <w:ind w:left="0" w:firstLine="570"/>
        <w:jc w:val="both"/>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“街道吹哨，部门报到”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2021年11月16日，霞凝港社区行道树受白蚁啃食，不仅危害了树木健康，也对居民生活环境造成一定影响，霞凝港社区对此第一时间“吹哨”，园林中心立即响应，迅速“报到”，派出工作人员第一时间前往现场查看，确认树木“病灶”之后，委托专业白蚁防治机构对其进行药物喷洒防治，并消除白蚁窝，使白蚁危害得到有效控制。本次行动共防治树木5株，药物喷洒约100斤。通过全面推进“街道吹哨，部门报到”工作机制，园林中心最大程度改善了为民服务的质量和效果，提升了市民生活的幸福感和满足感。</w:t>
      </w:r>
    </w:p>
    <w:p>
      <w:pPr>
        <w:keepNext w:val="0"/>
        <w:keepLines w:val="0"/>
        <w:pageBreakBefore w:val="0"/>
        <w:kinsoku/>
        <w:wordWrap/>
        <w:overflowPunct/>
        <w:topLinePunct w:val="0"/>
        <w:autoSpaceDE/>
        <w:autoSpaceDN/>
        <w:bidi w:val="0"/>
        <w:adjustRightInd/>
        <w:spacing w:line="560" w:lineRule="exact"/>
        <w:ind w:firstLine="643" w:firstLineChars="200"/>
        <w:outlineLvl w:val="0"/>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（六）存在的问题或不足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cs="仿宋_GB2312"/>
          <w:kern w:val="0"/>
          <w:sz w:val="32"/>
          <w:szCs w:val="32"/>
          <w:lang w:val="en-US" w:eastAsia="zh-CN" w:bidi="ar"/>
        </w:rPr>
        <w:t xml:space="preserve"> </w:t>
      </w:r>
      <w:r>
        <w:rPr>
          <w:rFonts w:hint="eastAsia" w:ascii="仿宋_GB2312" w:hAnsi="仿宋_GB2312" w:eastAsia="仿宋_GB2312" w:cs="仿宋_GB2312"/>
          <w:kern w:val="0"/>
          <w:sz w:val="32"/>
          <w:szCs w:val="32"/>
          <w:lang w:val="en-US" w:eastAsia="zh-CN" w:bidi="ar"/>
        </w:rPr>
        <w:t>未达到成本节约率，</w:t>
      </w:r>
      <w:r>
        <w:rPr>
          <w:rFonts w:hint="eastAsia" w:ascii="仿宋_GB2312" w:hAnsi="仿宋_GB2312" w:cs="仿宋_GB2312"/>
          <w:kern w:val="0"/>
          <w:sz w:val="32"/>
          <w:szCs w:val="32"/>
          <w:lang w:val="en-US" w:eastAsia="zh-CN" w:bidi="ar"/>
        </w:rPr>
        <w:t>下一步</w:t>
      </w:r>
      <w:r>
        <w:rPr>
          <w:rFonts w:hint="eastAsia"/>
          <w:sz w:val="32"/>
          <w:szCs w:val="32"/>
          <w:lang w:eastAsia="zh-CN"/>
        </w:rPr>
        <w:t>按生产计划开展维护工作，</w:t>
      </w:r>
      <w:r>
        <w:rPr>
          <w:rFonts w:hint="eastAsia" w:ascii="仿宋_GB2312" w:hAnsi="仿宋_GB2312" w:cs="仿宋_GB2312"/>
          <w:kern w:val="0"/>
          <w:sz w:val="32"/>
          <w:szCs w:val="32"/>
          <w:lang w:val="en-US" w:eastAsia="zh-CN" w:bidi="ar"/>
        </w:rPr>
        <w:t>将严格审核</w:t>
      </w:r>
      <w:r>
        <w:rPr>
          <w:rFonts w:hint="eastAsia"/>
          <w:sz w:val="32"/>
          <w:szCs w:val="32"/>
          <w:lang w:eastAsia="zh-CN"/>
        </w:rPr>
        <w:t>各园区申报生产维护使用物资和服务的数量，控制下单量，根据合同要求双月进行结算，不超过合同金额。全部据实结算，按照采购流程验收结算。</w:t>
      </w:r>
      <w:r>
        <w:rPr>
          <w:rFonts w:hint="eastAsia" w:ascii="仿宋_GB2312" w:hAnsi="仿宋_GB2312" w:eastAsia="仿宋_GB2312" w:cs="仿宋_GB2312"/>
          <w:color w:val="000000"/>
          <w:kern w:val="2"/>
          <w:sz w:val="32"/>
          <w:szCs w:val="32"/>
          <w:lang w:val="en-US" w:eastAsia="zh-CN"/>
        </w:rPr>
        <w:t>在保障业务工作正常进行的同时，加强资金使用管理，节省开支。</w:t>
      </w:r>
    </w:p>
    <w:p>
      <w:pPr>
        <w:keepNext w:val="0"/>
        <w:keepLines w:val="0"/>
        <w:pageBreakBefore w:val="0"/>
        <w:numPr>
          <w:ilvl w:val="0"/>
          <w:numId w:val="3"/>
        </w:numPr>
        <w:kinsoku/>
        <w:wordWrap/>
        <w:overflowPunct/>
        <w:topLinePunct w:val="0"/>
        <w:autoSpaceDE/>
        <w:autoSpaceDN/>
        <w:bidi w:val="0"/>
        <w:adjustRightInd/>
        <w:spacing w:line="560" w:lineRule="exact"/>
        <w:ind w:firstLine="643" w:firstLineChars="200"/>
        <w:outlineLvl w:val="0"/>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评价结论及建议</w:t>
      </w:r>
    </w:p>
    <w:p>
      <w:pPr>
        <w:pStyle w:val="2"/>
        <w:keepNext w:val="0"/>
        <w:keepLines w:val="0"/>
        <w:pageBreakBefore w:val="0"/>
        <w:numPr>
          <w:ilvl w:val="0"/>
          <w:numId w:val="4"/>
        </w:numPr>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Cs/>
          <w:color w:val="000000"/>
          <w:sz w:val="32"/>
          <w:szCs w:val="32"/>
        </w:rPr>
        <w:t>评</w:t>
      </w:r>
      <w:r>
        <w:rPr>
          <w:rFonts w:hint="eastAsia" w:ascii="仿宋_GB2312" w:hAnsi="仿宋_GB2312" w:eastAsia="仿宋_GB2312" w:cs="仿宋_GB2312"/>
          <w:sz w:val="32"/>
          <w:szCs w:val="32"/>
          <w:lang w:val="en-US" w:eastAsia="zh-CN"/>
        </w:rPr>
        <w:t>价结论：</w:t>
      </w:r>
      <w:r>
        <w:rPr>
          <w:rFonts w:hint="eastAsia" w:ascii="仿宋_GB2312" w:hAnsi="仿宋_GB2312" w:eastAsia="仿宋_GB2312" w:cs="仿宋_GB2312"/>
          <w:color w:val="000000"/>
          <w:sz w:val="32"/>
          <w:szCs w:val="32"/>
          <w:lang w:val="en-US" w:eastAsia="zh-CN"/>
        </w:rPr>
        <w:t>生产维护科</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依法依规开展园林绿化业务工作经费项目绩效评价，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w:t>
      </w:r>
      <w:r>
        <w:rPr>
          <w:rFonts w:hint="eastAsia" w:ascii="仿宋_GB2312" w:hAnsi="仿宋_GB2312" w:eastAsia="仿宋_GB2312" w:cs="仿宋_GB2312"/>
          <w:color w:val="000000" w:themeColor="text1"/>
          <w:sz w:val="32"/>
          <w:szCs w:val="32"/>
          <w:lang w:eastAsia="zh-CN"/>
          <w14:textFill>
            <w14:solidFill>
              <w14:schemeClr w14:val="tx1"/>
            </w14:solidFill>
          </w14:textFill>
        </w:rPr>
        <w:t>业务工作经费年初预算是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1878.4万元，业务</w:t>
      </w:r>
      <w:r>
        <w:rPr>
          <w:rFonts w:hint="eastAsia" w:ascii="仿宋_GB2312" w:hAnsi="仿宋_GB2312" w:eastAsia="仿宋_GB2312" w:cs="仿宋_GB2312"/>
          <w:color w:val="000000" w:themeColor="text1"/>
          <w:sz w:val="32"/>
          <w:szCs w:val="32"/>
          <w:lang w:eastAsia="zh-CN"/>
          <w14:textFill>
            <w14:solidFill>
              <w14:schemeClr w14:val="tx1"/>
            </w14:solidFill>
          </w14:textFill>
        </w:rPr>
        <w:t>经费区级资金实际使用</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2163.79 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元、业务</w:t>
      </w:r>
      <w:r>
        <w:rPr>
          <w:rFonts w:hint="eastAsia" w:ascii="仿宋_GB2312" w:hAnsi="仿宋_GB2312" w:eastAsia="仿宋_GB2312" w:cs="仿宋_GB2312"/>
          <w:color w:val="000000" w:themeColor="text1"/>
          <w:sz w:val="32"/>
          <w:szCs w:val="32"/>
          <w:lang w:eastAsia="zh-CN"/>
          <w14:textFill>
            <w14:solidFill>
              <w14:schemeClr w14:val="tx1"/>
            </w14:solidFill>
          </w14:textFill>
        </w:rPr>
        <w:t>经费市级资金实际使用</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151.5万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元、合计使用</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2315.29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年初生产维护科合理编制年度维护计划，财务科合理申报维护经费，严格制定专项资金的使用制度，全中心合力做好政维护作业项目绩效评价工作。我科室</w:t>
      </w:r>
      <w:r>
        <w:rPr>
          <w:rFonts w:hint="eastAsia" w:ascii="仿宋_GB2312" w:hAnsi="仿宋_GB2312" w:eastAsia="仿宋_GB2312" w:cs="仿宋_GB2312"/>
          <w:color w:val="000000"/>
          <w:sz w:val="32"/>
          <w:szCs w:val="32"/>
        </w:rPr>
        <w:t>将</w:t>
      </w:r>
      <w:r>
        <w:rPr>
          <w:rFonts w:hint="eastAsia" w:ascii="仿宋_GB2312" w:hAnsi="仿宋_GB2312" w:eastAsia="仿宋_GB2312" w:cs="仿宋_GB2312"/>
          <w:color w:val="000000"/>
          <w:sz w:val="32"/>
          <w:szCs w:val="32"/>
          <w:lang w:eastAsia="zh-CN"/>
        </w:rPr>
        <w:t>继续</w:t>
      </w:r>
      <w:r>
        <w:rPr>
          <w:rFonts w:hint="eastAsia" w:ascii="仿宋_GB2312" w:hAnsi="仿宋_GB2312" w:eastAsia="仿宋_GB2312" w:cs="仿宋_GB2312"/>
          <w:color w:val="000000"/>
          <w:sz w:val="32"/>
          <w:szCs w:val="32"/>
        </w:rPr>
        <w:t>按照市政府、区政府工作要求，掌握细则、锁定目标、明确责任、严格问责，落实定点联系制度及绿化养护工作责任，强化监督管理，加强维护作业精细化和标准化，进一步提升维护作业水准。</w:t>
      </w:r>
    </w:p>
    <w:p>
      <w:pPr>
        <w:pStyle w:val="2"/>
        <w:keepNext w:val="0"/>
        <w:keepLines w:val="0"/>
        <w:pageBreakBefore w:val="0"/>
        <w:numPr>
          <w:ilvl w:val="0"/>
          <w:numId w:val="0"/>
        </w:numPr>
        <w:kinsoku/>
        <w:wordWrap/>
        <w:overflowPunct/>
        <w:topLinePunct w:val="0"/>
        <w:autoSpaceDE/>
        <w:autoSpaceDN/>
        <w:bidi w:val="0"/>
        <w:adjustRightInd/>
        <w:spacing w:line="560" w:lineRule="exact"/>
        <w:rPr>
          <w:rFonts w:hint="eastAsia" w:ascii="仿宋_GB2312" w:hAnsi="仿宋_GB2312" w:eastAsia="仿宋_GB2312" w:cs="仿宋_GB2312"/>
          <w:color w:val="000000"/>
          <w:sz w:val="28"/>
          <w:szCs w:val="28"/>
          <w:lang w:val="en-US" w:eastAsia="zh-CN"/>
        </w:rPr>
      </w:pPr>
      <w:r>
        <w:rPr>
          <w:rFonts w:hint="eastAsia" w:ascii="仿宋" w:hAnsi="仿宋" w:eastAsia="仿宋" w:cs="仿宋"/>
          <w:color w:val="000000"/>
          <w:sz w:val="32"/>
          <w:szCs w:val="32"/>
          <w:lang w:val="en-US" w:eastAsia="zh-CN"/>
        </w:rPr>
        <w:t xml:space="preserve">   </w:t>
      </w:r>
      <w:r>
        <w:rPr>
          <w:rFonts w:hint="eastAsia" w:ascii="仿宋_GB2312" w:hAnsi="仿宋_GB2312" w:eastAsia="仿宋_GB2312" w:cs="仿宋_GB2312"/>
          <w:color w:val="000000"/>
          <w:sz w:val="28"/>
          <w:szCs w:val="28"/>
          <w:lang w:val="en-US" w:eastAsia="zh-CN"/>
        </w:rPr>
        <w:t xml:space="preserve">  2、建议：无</w:t>
      </w:r>
    </w:p>
    <w:p>
      <w:pPr>
        <w:keepNext w:val="0"/>
        <w:keepLines w:val="0"/>
        <w:pageBreakBefore w:val="0"/>
        <w:kinsoku/>
        <w:wordWrap/>
        <w:overflowPunct/>
        <w:topLinePunct w:val="0"/>
        <w:autoSpaceDE/>
        <w:autoSpaceDN/>
        <w:bidi w:val="0"/>
        <w:adjustRightInd/>
        <w:spacing w:line="560" w:lineRule="exact"/>
        <w:ind w:firstLine="643" w:firstLineChars="200"/>
        <w:outlineLvl w:val="0"/>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（八）其他需说明的问题</w:t>
      </w:r>
    </w:p>
    <w:p>
      <w:pPr>
        <w:keepNext w:val="0"/>
        <w:keepLines w:val="0"/>
        <w:pageBreakBefore w:val="0"/>
        <w:kinsoku/>
        <w:wordWrap/>
        <w:overflowPunct/>
        <w:topLinePunct w:val="0"/>
        <w:autoSpaceDE/>
        <w:autoSpaceDN/>
        <w:bidi w:val="0"/>
        <w:adjustRightInd/>
        <w:spacing w:line="560" w:lineRule="exact"/>
        <w:rPr>
          <w:rFonts w:hint="default" w:eastAsia="仿宋_GB2312"/>
          <w:lang w:val="en-US" w:eastAsia="zh-CN"/>
        </w:rPr>
      </w:pPr>
      <w:r>
        <w:rPr>
          <w:rFonts w:hint="eastAsia"/>
          <w:lang w:val="en-US" w:eastAsia="zh-CN"/>
        </w:rPr>
        <w:t xml:space="preserve">     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7A15B"/>
    <w:multiLevelType w:val="singleLevel"/>
    <w:tmpl w:val="D927A15B"/>
    <w:lvl w:ilvl="0" w:tentative="0">
      <w:start w:val="2"/>
      <w:numFmt w:val="chineseCounting"/>
      <w:suff w:val="nothing"/>
      <w:lvlText w:val="（%1）"/>
      <w:lvlJc w:val="left"/>
      <w:rPr>
        <w:rFonts w:hint="eastAsia"/>
      </w:rPr>
    </w:lvl>
  </w:abstractNum>
  <w:abstractNum w:abstractNumId="1">
    <w:nsid w:val="F5E9C43D"/>
    <w:multiLevelType w:val="singleLevel"/>
    <w:tmpl w:val="F5E9C43D"/>
    <w:lvl w:ilvl="0" w:tentative="0">
      <w:start w:val="1"/>
      <w:numFmt w:val="decimal"/>
      <w:suff w:val="nothing"/>
      <w:lvlText w:val="%1、"/>
      <w:lvlJc w:val="left"/>
    </w:lvl>
  </w:abstractNum>
  <w:abstractNum w:abstractNumId="2">
    <w:nsid w:val="3643977D"/>
    <w:multiLevelType w:val="singleLevel"/>
    <w:tmpl w:val="3643977D"/>
    <w:lvl w:ilvl="0" w:tentative="0">
      <w:start w:val="2"/>
      <w:numFmt w:val="decimal"/>
      <w:suff w:val="nothing"/>
      <w:lvlText w:val="%1、"/>
      <w:lvlJc w:val="left"/>
    </w:lvl>
  </w:abstractNum>
  <w:abstractNum w:abstractNumId="3">
    <w:nsid w:val="54482C0A"/>
    <w:multiLevelType w:val="singleLevel"/>
    <w:tmpl w:val="54482C0A"/>
    <w:lvl w:ilvl="0" w:tentative="0">
      <w:start w:val="7"/>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8197C"/>
    <w:rsid w:val="0097475A"/>
    <w:rsid w:val="02EE3D49"/>
    <w:rsid w:val="03F60B0A"/>
    <w:rsid w:val="059F3731"/>
    <w:rsid w:val="0EA52EF0"/>
    <w:rsid w:val="15E466AA"/>
    <w:rsid w:val="1C5C3FBD"/>
    <w:rsid w:val="254B1CBE"/>
    <w:rsid w:val="28A8197C"/>
    <w:rsid w:val="29441B61"/>
    <w:rsid w:val="2E8B61D8"/>
    <w:rsid w:val="2EA40C99"/>
    <w:rsid w:val="37F0383A"/>
    <w:rsid w:val="419B2AE1"/>
    <w:rsid w:val="41E8620B"/>
    <w:rsid w:val="49692835"/>
    <w:rsid w:val="4F122D69"/>
    <w:rsid w:val="4FD03687"/>
    <w:rsid w:val="569456D9"/>
    <w:rsid w:val="5D372B7F"/>
    <w:rsid w:val="69057FEE"/>
    <w:rsid w:val="70712199"/>
    <w:rsid w:val="79502BD5"/>
    <w:rsid w:val="7C976A38"/>
    <w:rsid w:val="7D024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0"/>
    <w:pPr>
      <w:ind w:firstLine="420" w:firstLineChars="100"/>
    </w:pPr>
    <w:rPr>
      <w:rFonts w:ascii="Times New Roman" w:hAnsi="Times New Roman" w:eastAsia="宋体" w:cs="Times New Roman"/>
    </w:rPr>
  </w:style>
  <w:style w:type="paragraph" w:customStyle="1" w:styleId="3">
    <w:name w:val="BodyText"/>
    <w:basedOn w:val="1"/>
    <w:qFormat/>
    <w:uiPriority w:val="0"/>
    <w:pPr>
      <w:widowControl/>
      <w:snapToGrid w:val="0"/>
      <w:spacing w:after="120"/>
    </w:pPr>
    <w:rPr>
      <w:rFonts w:ascii="Times New Roman" w:hAnsi="Times New Roman" w:eastAsia="宋体" w:cs="Times New Roman"/>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2022-03-16T02:23:00Z</dcterms:created>
  <dc:creator>雪花</dc:creator>
  <cp:lastModifiedBy>易漱雨喵</cp:lastModifiedBy>
  <cp:lastPrinted>2022-03-28T08:50:00Z</cp:lastPrinted>
  <dcterms:modified xsi:type="dcterms:W3CDTF">2022-09-14T08:22:13Z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