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b/>
          <w:bCs/>
          <w:i w:val="0"/>
          <w:iCs w:val="0"/>
          <w:caps w:val="0"/>
          <w:color w:val="auto"/>
          <w:spacing w:val="0"/>
          <w:sz w:val="52"/>
          <w:szCs w:val="52"/>
        </w:rPr>
      </w:pPr>
      <w:r>
        <w:rPr>
          <w:rFonts w:hint="eastAsia" w:ascii="仿宋" w:hAnsi="仿宋" w:eastAsia="仿宋" w:cs="仿宋"/>
          <w:b/>
          <w:bCs/>
          <w:i w:val="0"/>
          <w:iCs w:val="0"/>
          <w:caps w:val="0"/>
          <w:color w:val="auto"/>
          <w:spacing w:val="0"/>
          <w:sz w:val="52"/>
          <w:szCs w:val="52"/>
          <w:shd w:val="clear" w:fill="FFFFFF"/>
        </w:rPr>
        <w:t>2020年部门整体支出绩效自评报告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（一）基本情况</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主要职能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开福区园林绿化维护中心为开福区城市管理和综合执法局所属正科级公益类事业单位，主要职能是负责全区主次干道、社区的公共绿地和区属公园的绿化维护管理，绿化项目的建设及技术指导，全民义务植树的宣传发动及组织实施，园林式单位（小区）创建和花园式单位创建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    机构情况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内设机构设置。开福区园林绿化维护中心内设机构包括：机构设置为“一室五科六园区”，即机关综合管理办公室、财务科、生产维护科、安全督查科、绿化管理科、工程技术科；下设湘江风光带、月湖公园、社区公园、秀峰山公园、青竹湖片区、立体彩化管理办公室六个生产维护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    人员情况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现有在职职工59人、退休职工81人，内退1人，临聘人员576人（一线临聘560人，机关临聘11人，专业技术5人），中共党员共40人。其中中心领导班子5人，机关科室29人，公园管理办公室25人。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（二）重点工作。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打造精品植树基地，开展义务植树活动。2020年我中心义务植树活动新建市级义务植树基地一个（中青路北延线义务植树基地），建设面积7500余平方米，配置乔木品种有金桂、碧桃、栾树、黄花槐，共计450株，栽植红叶石楠球、木槿、海桐球灌木共计95株，栽植地被小苗（法国冬青）7200株，铺种草皮7500平方米。第一批栽植乔木180株，品种有金桂、碧桃、栾树、黄花槐，栽植灌木45株，品种有红叶石楠球、木槿和海桐球。建成后的植树基地将为金霞军民融合科技城筑起一道绿色的长廊。区级植保基地5个，分别为：湘江风光带（中山路-湘雅路）、月湖公园、湘江风光带（世纪金源-关公广场）、秀峰山公园、栖凤路社区公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复壮保护古树名木，完成“一树一策”工作。我中心对2019年普查中发现的64株零星分布散生的，长势衰弱濒危、病虫害的古树名木，委托技术精湛有资质的专业队伍开展“一树一策”分批次有针对性地逐株复壮保护工作。现已完成市绿委下达的年度任务指标，成立了古树复壮保护验收领导小组，对已复壮的古树进行了现场抽检，召开了古树复壮工作验收会，会上参会专家领导与古树复壮验收小组认真听取了施工单位的复壮工作汇报，并仔细查阅了复壮作业资料，一致对本次古树复壮工作的成果表示认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重塑街头绿地空间，科学采用环保材料。一是社区公园建设设计更具社区地域性和便民服务性。2020年开福区街角花园建设项目中街角花园呈斑块状散落或隐藏在城市结构中，更好地利用了零散地块、道路两旁、荒地等街巷边角区域，让城市居民能“推窗见绿、出门进园”，让市民在家门口休闲锻炼、放松身心有了更多选择；用新的景观理念及手法重塑街头绿地空间，增设便民服务设施，较大程度上改变城市环境，同时解决高密度城市中心区人们对公园的需求。二是园林绿化项目施工更具环保实用性。施工中多采用环境友好材料，鼓励使用地方材料挖掘地方的工艺，减少运输的消耗，对废弃物，包括碎石、碎砖等合理的回收利用。道路绿化提质过程中，科学选择及合理保留原有植物，多采用当地植物，选择成活率高、养护简单的植物，保证存活率。在植物配置过程中注重乔灌草的搭配，做到层次分明，充分满足其对于光的需求，使人们在一年四季都可以看到绿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二、一般公共预算支出情况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    基本支出情况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2020年决算支出9354.63万元，基本支出5041.63万元，占决算支出总额54%。基本支出中人员经费4902.78万元，日常公用经费138.84万元。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  项目支出情况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2020年决算支出9354.63万元，项目支出4313.01万元，占决算支出总额46%。业务工作经费1708.02万元，摆花经费500万元，市场维护外包1075.76万元，设备运转260万元，季节性用工及设备租赁108.83万元，水电费14.9988万元。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三、部门整体支出绩效情况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（一）绩效目标设置情况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质量目标：园林绿化逐渐成为生态文明的核心，日常绿化维护工作不可懈怠，根据季节性变化特征合理铺排每月生产维护计划，明确职责，分工合作，对月生产维护计划进行量化和细化，并及时调度和督促各项工作，确保生产维护工作全面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2、时效目标：按每个项目的实施进度按时完成，按政府采购要求，及时按质按量地提供货物和服务要求。紧急任务也要保证时效，发现问题及时解决。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3、成本目标：严格按年初预算合理支出，专款专用，节省开支。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数量目标：保证日常工作正常达标，也要加强公共绿地的目标达成，我区新建、提质公共绿地面积逐年增加，2020年维护面积将近769万㎡，近两年增加51万㎡，主要以自主维护与部分区域市场化服务外包（湘江风光带、月湖公园和浏阳河风光带部分区域清扫保洁服务外包，浏阳河风光带北辰至三一大道段；湘江风光带金霞段等）结合的方式，目前一线城市绿化维护均实行市场化运作模式，通过激烈的市场竞争，达到园林绿化维护管养的规范、高效、精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（二）绩效目标完成情况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开福区园林绿化维护中心坚持以习近平新时代中国特色社会主义思想和十九大精神为指引，落实全面从严治党要求，并在区委区政府的坚强领导下，紧紧围绕区委“全面复工复产”工作部署，积极参与“大干一百天 实现双过半”“投身大会战，争当新先锋”等竞赛活动，全面推进各项任务目标。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合理铺排工作，细化维护任务。我中心根据季节性变化特征合理铺排每月生产维护计划，明确职责，分工合作，对月生产维护计划进行量化和细化，并及时调度和督促各项工作，确保生产维护工作全面落实到位。截至12月底，共计修剪乔木约90535株，清理垃圾约16826吨，浇水约83922吨，打药约690吨，施肥约169吨，树木扶正约591株，除杂约730.7万㎡，中耕作围约55.6万㎡，补种乔、灌木约39.3万株，补贴草皮约57910㎡，播撒草籽约25881斤，修补花坛边约7404米，抹芽21713株，树木刷白53160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加强党建基础，提升理论水平。2020年党建工作中，以学习贯彻习近平新时代中国特色社会主义思想、学系列讲话为主要内容，持续推进常态化学习教育，及时传达上级党组织会议精神，认真落实三会一课制度，制定主题党日活动计划和专题讨论计划，每月开展主题党日活动和集中学习讨论，要求党员全员参与，确保学习教育常态化制度化，如6月份园林中心党总支举办“学习强国”党的理论知识考试主题党日活动，旨在丰富学习形式，提高党员干部的理论素养，切实加强党内生活的实效性和吸引力，助推园林中心党建工作更上新台阶；7月份召开“寻初心、守初心、践初心”主题党日活动，并在此次主题党日活动中，党总支郑重安排“重温入党誓词”环节，激发了工作的热情和共产党员的先进本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四、存在的主要问题及下一步改进措施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我中心古树名木复壮保护方面经费问题建议：一是我区登记在册的古树名木有202株，日常管理古树名木没有专项养护管理经费。目前园林中心绿化维护经费是区财政按照绿化维护面积以及维护等级核定维护经费，由区园林中心负责实施维护。古树复壮保护工作难度大，复壮要求高，情况复杂，专业技术性强，且该项工作不是一次或者一年就能复壮到位，每年都需要根据古树名木的生长状况进行复壮维护管理。建议设置古树名木专项维护经费，确保复壮工作质量。二是现登记在册的古树名木除在公有单位院内及公共绿化带外，还有部分位于私人苗圃、单位及个人房屋院内，管理难度极大。建议根据省市古树名木保护管理办法及我区实际情况制定区级古树名木保护管理办法，以便能更好地保护管理古树名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五、绩效自评结果拟应用和公开情况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认真编制2020年部门年度决算报表。为真实、准确反映单位年度财务收、支情况，根据区财政局要求，认真开展部门年度决算报表编制工作。按照政府收支分类科目和财务报表支出情况编制部门决算，决算收入、支出口径与财政局对账单核对无误，报表编制无差错，全面、真实、准确地反映了2020年度财政资金的使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在规定时间内及时将部门预算、决算、“三公”经费预算在开福区政府门户网站上予以公开。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000000"/>
    <w:rsid w:val="0B6457BE"/>
    <w:rsid w:val="0CB93035"/>
    <w:rsid w:val="0D451D05"/>
    <w:rsid w:val="0E044747"/>
    <w:rsid w:val="0F592105"/>
    <w:rsid w:val="125F5C75"/>
    <w:rsid w:val="1A076A41"/>
    <w:rsid w:val="206464AA"/>
    <w:rsid w:val="30883075"/>
    <w:rsid w:val="3231600F"/>
    <w:rsid w:val="34F57716"/>
    <w:rsid w:val="399C5E7A"/>
    <w:rsid w:val="443E6FDC"/>
    <w:rsid w:val="547752DC"/>
    <w:rsid w:val="5BFB1E7B"/>
    <w:rsid w:val="6E797A32"/>
    <w:rsid w:val="73B64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7221</Words>
  <Characters>7939</Characters>
  <Lines>0</Lines>
  <Paragraphs>0</Paragraphs>
  <TotalTime>1</TotalTime>
  <ScaleCrop>false</ScaleCrop>
  <LinksUpToDate>false</LinksUpToDate>
  <CharactersWithSpaces>7959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Sarah</cp:lastModifiedBy>
  <dcterms:modified xsi:type="dcterms:W3CDTF">2022-08-18T07:42:43Z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782BC0498B39471493E431FCEF4CA0E6</vt:lpwstr>
  </property>
</Properties>
</file>