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å¾®è½¯é›…é»‘" w:hAnsi="å¾®è½¯é›…é»‘" w:eastAsia="å¾®è½¯é›…é»‘" w:cs="å¾®è½¯é›…é»‘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48"/>
          <w:szCs w:val="48"/>
        </w:rPr>
        <w:t>2021年</w:t>
      </w:r>
      <w:r>
        <w:rPr>
          <w:rFonts w:hint="default" w:ascii="仿宋" w:hAnsi="仿宋" w:eastAsia="仿宋" w:cs="仿宋"/>
          <w:color w:val="auto"/>
          <w:sz w:val="48"/>
          <w:szCs w:val="48"/>
        </w:rPr>
        <w:t>长沙市开福区商务局</w:t>
      </w:r>
      <w:bookmarkStart w:id="0" w:name="_GoBack"/>
      <w:bookmarkEnd w:id="0"/>
      <w:r>
        <w:rPr>
          <w:rFonts w:hint="default" w:ascii="仿宋" w:hAnsi="仿宋" w:eastAsia="仿宋" w:cs="仿宋"/>
          <w:color w:val="auto"/>
          <w:sz w:val="48"/>
          <w:szCs w:val="48"/>
        </w:rPr>
        <w:t>部门预算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黑体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黑体"/>
          <w:bCs/>
          <w:color w:val="auto"/>
          <w:kern w:val="0"/>
          <w:sz w:val="32"/>
          <w:szCs w:val="32"/>
        </w:rPr>
      </w:pPr>
      <w:r>
        <w:rPr>
          <w:rFonts w:eastAsia="黑体"/>
          <w:bCs/>
          <w:color w:val="auto"/>
          <w:kern w:val="0"/>
          <w:sz w:val="32"/>
          <w:szCs w:val="32"/>
        </w:rPr>
        <w:t>目 录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2021年部门预算说明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一、部门基本概况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三、部门收支总体情况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四、一般公共预算拨款支出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六、其他重要事项的情况说明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七、名词解释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第二部分 2021年部门预算表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1、部门收支总表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2、部门收入总表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3、部门支出总表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4、财政拨款收支总表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5、一般公共预算支出表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6、一般公共预算基本支出表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7、一般公共预算“三公”经费支出表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8、政府性基金预算支出表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9、国有资本经营预算支出表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10、项目支出绩效目标表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11、整体支出绩效目标表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注：以上部门预算报表中，空表表示本部门无相关收支情况。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420"/>
        <w:textAlignment w:val="auto"/>
        <w:rPr>
          <w:rFonts w:ascii="宋体" w:hAnsi="宋体" w:eastAsia="宋体" w:cs="宋体"/>
          <w:color w:val="auto"/>
          <w:sz w:val="16"/>
          <w:szCs w:val="16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420"/>
        <w:textAlignment w:val="auto"/>
        <w:rPr>
          <w:rFonts w:ascii="宋体" w:hAnsi="宋体" w:eastAsia="宋体" w:cs="宋体"/>
          <w:color w:val="auto"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 w:cs="黑体"/>
          <w:b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color w:val="auto"/>
          <w:kern w:val="0"/>
          <w:sz w:val="44"/>
          <w:szCs w:val="44"/>
        </w:rPr>
        <w:t>第一部分 2021年部门预算说明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_GBK"/>
          <w:bCs/>
          <w:color w:val="auto"/>
          <w:kern w:val="0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黑体" w:hAnsi="黑体" w:eastAsia="黑体" w:cs="仿宋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一、部门基本概况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3" w:firstLineChars="200"/>
        <w:textAlignment w:val="auto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（一）职能职责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1、贯彻落实国家、省、市有关内外贸易、国际经济合作、招商引资的发展战略、方针、政策；参与拟订全区内外贸易、国际经济合作、招商引资的发展战略、中长期发展规划、规定、办法和措施。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、负责组织、指导、协调全区招商引资工作和产业项目建设，建立招商引资项目库，统一对外发布招商项目，协调解决各类客商投资项目的有关问题，策划、组织、参与各类招商引资活动；负责管理和协调全区境内外投资联络工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3、负责全区商务系统统计及其信息发布，提供信息咨询服务；指导全区流通领域信息网络和电子商务建设。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4、指导全区外商投资工作，督促外商投资企业的资金到位；负责全区投资在3000万美元以下鼓励类外商投资企业的备案工作；负责对区内外商投资企业的全程服务工作。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5、研究和拟定全区商业发展规划、流通体制改革意见和商业网点布局规划；做好全区市场体系和商业网点的规划、建设、管理和协调工作。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6、培育发展城乡市场，推进流通产业结构调整，指导流通行业管理工作；指导全区各类商贸行业协会、学会等社团组织工作；做好全区商贸流通企业服务工作。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7、分析我区外贸企业进出口状况，拟定和执行全区外贸进出口中长期规划和发展战略；会同有关部门呈报企业的进出口经营权；负责组织区内外贸企业参与国际性外贸促销活动；负责做好全区承接产业转移、发展加工贸易的相关工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8、负责全区对外经济技术合作工作，贯彻执行国家、省、市对外承包工程、劳务合作的政策、规章和管理办法，协管全区外协相关业务，审核呈报有关外协的相关手续。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9、依法行使法律法规赋予的(区)县级人民政府商务部门的其他行政执法职能。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10、承办区委、区政府和上级主管部门交办的其他事项。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3" w:firstLineChars="200"/>
        <w:textAlignment w:val="auto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（二）机构设置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1、部门设置。本部门由1个行政单位及1个二级机构组成。长沙市开福区商务局内设机构包括：办公室、招商项目科、商贸服务科（行政审批和政务服务科）。二级机构包括：长沙市开福区投资促进中心。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2、人员情况。本部门编制数11人，在职人数14人，其中：在岗人数14人；编外长期聘用人员7人；离退休人数11人，其中离休人员0人，退休人员11人。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黑体" w:hAnsi="黑体" w:eastAsia="黑体" w:cs="仿宋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二、部门预算单位构成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纳入2021年部门预算编制范围的只有开福区商务局本级。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黑体" w:hAnsi="黑体" w:eastAsia="黑体" w:cs="仿宋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三、部门收支总体情况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2021年部门预算包括本级预算和所属单位预算在内的汇总情况。收入既包括一般公共预算收入、政府性基金收入和国有资本经营预算收入，又包括事业单位经营服务等收入；支出既包括保障局机关及局属事业单位基本运行的经费，也包括局归口管理的专项经费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3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（一）收入预算：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2021年本部门收入预算数1462.63万元，其中，一般公共预算拨款1462.63万元，政府性基金预算拨款0万元，国有资本经营预算拨款0万元，纳入专户管理的非税收入0万元。本年收入预算较去年增加了21.76万元，上升1.51%，主要原因是在职在编人员增加了一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3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（二）支出预算：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2021年支出预算数1462.63万元，其中，一般公共服务支出1462.63万元。本年支出预算较去年增加了21.76万元，上升1.51%，主要原因是在职在编人员增加了一人。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黑体" w:hAnsi="黑体" w:eastAsia="黑体" w:cs="仿宋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四、一般公共预算拨款支出预算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2021年一般公共预算拨款收入1462.63万元，其中，一般公共服务支出1462.63万元，占100%，具体安排情况如下：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3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（一）基本支出：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2021年基本支出预算数为556.33万元，是指为保障单位机构正常运转、完成日常工作任务而发生的各项支出，包括用于基本工资、津贴补贴等人员经费以及办公费、印刷费、水电费、办公设备购置等日常公用经费。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42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（二）项目支出：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2021年项目支出预算数为906.3万元，是指单位为完成特定行政工作任务或事业发展目标而发生的支出，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 xml:space="preserve">其中招商工作经费25.65万元，保障招商引资转型引领，按照目标完成各项经济指标；商贸工作经费25.65万元，保障商贸流通固本强基，按照目标完成各项经济指标；全区招商及旅游专项经费855万元，保障全区的招商及旅游工作发展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jc w:val="left"/>
        <w:textAlignment w:val="auto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五、政府性基金预算支出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ascii="仿宋" w:hAnsi="仿宋" w:eastAsia="仿宋" w:cs="仿宋"/>
          <w:bCs/>
          <w:color w:val="auto"/>
          <w:sz w:val="32"/>
          <w:szCs w:val="32"/>
        </w:rPr>
        <w:t>本部门无政府性基金安排的支出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黑体" w:hAnsi="黑体" w:eastAsia="黑体" w:cs="仿宋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六、其他重要事项的情况说明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3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（一）机关运行经费：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2021年局机关（行政单位）以及二级机构的机关运行经费财政拨款预算40.37万元，与2020年预算相比增加了5.1万元，增长14.46%，主要原因是在职在编人员增加了一人。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3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（二）“三公”经费预算：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2021年“三公”经费预算数为0万元，其中，公务接待费0万元，公务用车购置及运行费</w:t>
      </w:r>
      <w:r>
        <w:rPr>
          <w:rFonts w:ascii="Calibri" w:hAnsi="Calibri" w:eastAsia="仿宋" w:cs="Calibri"/>
          <w:bCs/>
          <w:color w:val="auto"/>
          <w:sz w:val="32"/>
          <w:szCs w:val="32"/>
        </w:rPr>
        <w:t> 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0万元，因公出国（境）费0万元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（其中，公务用车购置费0万元，公务用车运行费0万元）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。2021年“三公”经费预算与2020年“三公”经费预算相同。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 w:bidi="ar-SA"/>
        </w:rPr>
        <w:t>（三）一般性支出情况：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 w:bidi="ar-SA"/>
        </w:rPr>
        <w:t>2021年本部门会议费预算0万元；培训费预算0万元；未拟举办节庆、晚会、论坛、赛事活动，经费预算0万元。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3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（四）政府采购情况：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2021年本单位政府采购预算总额548.8万元，其中：政府采购货物预算10.8万元、政府采购工程预算0万元、政府采购服务预算538万元。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jc w:val="left"/>
        <w:textAlignment w:val="auto"/>
        <w:rPr>
          <w:rFonts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（五）国有资产占用使用及新增资产配置情况：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截至2020年12月底，本部门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共有公务用车0辆，其中，机要通信用车0辆，应急保障用车0辆，执法执勤用车0辆，特种专业技术用车0辆，其他按照规定配备的公务用车0辆；单位价值50万元以上通用设备0台，单位价值100万元以上专用设备0台。2021年拟新增配置公务用车0辆，其中，机要通信用车0辆，应急保障用车0辆，执法执勤用车0辆，特种专业技术用车0辆，其他按照规定配备的公务用车0辆；新增配备单位价值50万元以上通用设备0台，单位价值100万元以上专用设备0台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3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（六）预算绩效目标说明：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2021年长沙市开福区商务局整体支出绩效目标1462.63万元，其中：基本支出556.33万元，项目支出906.3万元。全部实行整体支出绩效目标管理，涉及一般公共预算当年拨款1462.63万元。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2021年长沙市开福区商务局项目支出绩效目标906.3万元，其中：事务性业务专项51.3万元；公共专项855万元。全部实行项目支出绩效目标管理，涉及一般公共预算当年拨款906.3万元。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黑体" w:hAnsi="黑体" w:eastAsia="黑体" w:cs="仿宋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七、名词解释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600" w:lineRule="exact"/>
        <w:ind w:firstLine="640" w:firstLineChars="200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、“三公”经费：纳入财政预算管理的“三公”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jc w:val="center"/>
        <w:textAlignment w:val="auto"/>
        <w:rPr>
          <w:rFonts w:ascii="仿宋" w:hAnsi="仿宋" w:eastAsia="仿宋" w:cs="仿宋"/>
          <w:b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kern w:val="0"/>
          <w:sz w:val="44"/>
          <w:szCs w:val="44"/>
        </w:rPr>
        <w:t>第二部分2021年部门预算表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A0957C"/>
    <w:multiLevelType w:val="singleLevel"/>
    <w:tmpl w:val="19A0957C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kODFlMTVjNzkwZjA0YTdiMDkxMGMyM2YwNDA4MjgifQ=="/>
  </w:docVars>
  <w:rsids>
    <w:rsidRoot w:val="29564C24"/>
    <w:rsid w:val="002562D7"/>
    <w:rsid w:val="00274154"/>
    <w:rsid w:val="002E61CE"/>
    <w:rsid w:val="00377532"/>
    <w:rsid w:val="00403158"/>
    <w:rsid w:val="004E463A"/>
    <w:rsid w:val="00507112"/>
    <w:rsid w:val="005A7830"/>
    <w:rsid w:val="00951FD0"/>
    <w:rsid w:val="009D7413"/>
    <w:rsid w:val="00B20195"/>
    <w:rsid w:val="00E02D10"/>
    <w:rsid w:val="00E43CB4"/>
    <w:rsid w:val="0CBC7574"/>
    <w:rsid w:val="0EB53E0F"/>
    <w:rsid w:val="244011B4"/>
    <w:rsid w:val="29564C24"/>
    <w:rsid w:val="2C720329"/>
    <w:rsid w:val="2EBC28C5"/>
    <w:rsid w:val="342310E4"/>
    <w:rsid w:val="48D25E1B"/>
    <w:rsid w:val="5B7A4308"/>
    <w:rsid w:val="607B53E1"/>
    <w:rsid w:val="62183C57"/>
    <w:rsid w:val="7047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2850</Words>
  <Characters>3065</Characters>
  <Lines>22</Lines>
  <Paragraphs>6</Paragraphs>
  <TotalTime>1</TotalTime>
  <ScaleCrop>false</ScaleCrop>
  <LinksUpToDate>false</LinksUpToDate>
  <CharactersWithSpaces>3070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2022-06-28T13:04:00Z</dcterms:created>
  <dc:creator>燕子</dc:creator>
  <cp:lastModifiedBy>Administrator</cp:lastModifiedBy>
  <dcterms:modified xsi:type="dcterms:W3CDTF">2022-09-06T03:19:45Z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54D00CA7794041DF917F0D2AB3765E79</vt:lpwstr>
  </property>
</Properties>
</file>