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ascii="黑体" w:eastAsia="黑体"/>
          <w:bCs/>
          <w:color w:val="000000"/>
          <w:sz w:val="44"/>
          <w:szCs w:val="44"/>
          <w:u w:val="none"/>
          <w:lang w:val="en-US" w:eastAsia="zh-CN"/>
        </w:rPr>
      </w:pPr>
      <w:r>
        <w:rPr>
          <w:rFonts w:hint="eastAsia" w:ascii="黑体" w:eastAsia="黑体"/>
          <w:bCs/>
          <w:color w:val="000000"/>
          <w:sz w:val="44"/>
          <w:szCs w:val="44"/>
          <w:u w:val="none"/>
          <w:lang w:val="en-US" w:eastAsia="zh-CN"/>
        </w:rPr>
        <w:t>2020年度重点项目绩效评价结果</w:t>
      </w:r>
    </w:p>
    <w:p>
      <w:pPr>
        <w:pStyle w:val="2"/>
        <w:jc w:val="center"/>
        <w:rPr>
          <w:rFonts w:hint="default"/>
          <w:lang w:val="en-US"/>
        </w:rPr>
      </w:pPr>
      <w:r>
        <w:rPr>
          <w:rFonts w:hint="eastAsia" w:ascii="黑体" w:eastAsia="黑体"/>
          <w:bCs/>
          <w:color w:val="000000"/>
          <w:sz w:val="44"/>
          <w:szCs w:val="44"/>
          <w:u w:val="none"/>
          <w:lang w:val="en-US" w:eastAsia="zh-CN"/>
        </w:rPr>
        <w:t>情况说明</w:t>
      </w:r>
      <w:bookmarkStart w:id="0" w:name="_GoBack"/>
      <w:bookmarkEnd w:id="0"/>
    </w:p>
    <w:p>
      <w:pPr>
        <w:spacing w:line="560" w:lineRule="exact"/>
        <w:ind w:firstLine="560" w:firstLineChars="200"/>
        <w:outlineLvl w:val="0"/>
        <w:rPr>
          <w:rFonts w:hint="eastAsia" w:ascii="黑体" w:eastAsia="黑体"/>
          <w:bCs/>
          <w:color w:val="000000"/>
          <w:u w:val="none"/>
          <w:lang w:val="en-US" w:eastAsia="zh-CN"/>
        </w:rPr>
      </w:pPr>
    </w:p>
    <w:p>
      <w:pPr>
        <w:spacing w:line="560" w:lineRule="exact"/>
        <w:ind w:firstLine="560" w:firstLineChars="200"/>
        <w:outlineLvl w:val="0"/>
        <w:rPr>
          <w:rFonts w:hint="default" w:ascii="黑体" w:eastAsia="黑体"/>
          <w:bCs/>
          <w:color w:val="000000"/>
          <w:u w:val="single"/>
          <w:lang w:val="en-US" w:eastAsia="zh-CN"/>
        </w:rPr>
      </w:pPr>
      <w:r>
        <w:rPr>
          <w:rFonts w:hint="eastAsia" w:ascii="黑体" w:eastAsia="黑体"/>
          <w:bCs/>
          <w:color w:val="000000"/>
          <w:u w:val="none"/>
          <w:lang w:val="en-US" w:eastAsia="zh-CN"/>
        </w:rPr>
        <w:t>重点项目：</w:t>
      </w:r>
      <w:r>
        <w:rPr>
          <w:rFonts w:hint="eastAsia" w:ascii="黑体" w:eastAsia="黑体"/>
          <w:bCs/>
          <w:color w:val="000000"/>
          <w:u w:val="none"/>
        </w:rPr>
        <w:t>《有效应对疫情支持企业健康发展的若干措施》第二批奖励资金（商务局）</w:t>
      </w:r>
    </w:p>
    <w:p>
      <w:pPr>
        <w:spacing w:line="560" w:lineRule="exact"/>
        <w:ind w:firstLine="640" w:firstLineChars="200"/>
        <w:outlineLvl w:val="0"/>
        <w:rPr>
          <w:rFonts w:hint="eastAsia" w:ascii="楷体" w:hAnsi="楷体" w:eastAsia="楷体" w:cs="楷体"/>
          <w:bCs/>
          <w:color w:val="000000"/>
          <w:sz w:val="32"/>
          <w:szCs w:val="32"/>
        </w:rPr>
      </w:pPr>
      <w:r>
        <w:rPr>
          <w:rFonts w:hint="eastAsia" w:ascii="楷体" w:hAnsi="楷体" w:eastAsia="楷体" w:cs="楷体"/>
          <w:bCs/>
          <w:color w:val="000000"/>
          <w:sz w:val="32"/>
          <w:szCs w:val="32"/>
          <w:lang w:val="en-US" w:eastAsia="zh-CN"/>
        </w:rPr>
        <w:t>一、</w:t>
      </w:r>
      <w:r>
        <w:rPr>
          <w:rFonts w:hint="eastAsia" w:ascii="楷体" w:hAnsi="楷体" w:eastAsia="楷体" w:cs="楷体"/>
          <w:bCs/>
          <w:color w:val="000000"/>
          <w:sz w:val="32"/>
          <w:szCs w:val="32"/>
        </w:rPr>
        <w:t>项目基本情况</w:t>
      </w:r>
    </w:p>
    <w:p>
      <w:pPr>
        <w:spacing w:line="560" w:lineRule="exact"/>
        <w:ind w:firstLine="640" w:firstLineChars="200"/>
        <w:outlineLvl w:val="0"/>
        <w:rPr>
          <w:rFonts w:hint="eastAsia" w:ascii="仿宋_GB2312" w:hAnsi="仿宋_GB2312" w:cs="仿宋_GB2312"/>
          <w:bCs/>
          <w:color w:val="000000"/>
          <w:sz w:val="32"/>
          <w:szCs w:val="32"/>
        </w:rPr>
      </w:pPr>
      <w:r>
        <w:rPr>
          <w:rFonts w:hint="eastAsia" w:ascii="仿宋_GB2312" w:hAnsi="仿宋_GB2312" w:cs="仿宋_GB2312"/>
          <w:bCs/>
          <w:color w:val="000000"/>
          <w:sz w:val="32"/>
          <w:szCs w:val="32"/>
        </w:rPr>
        <w:t>1、项目概况</w:t>
      </w:r>
    </w:p>
    <w:p>
      <w:pPr>
        <w:spacing w:line="560" w:lineRule="exact"/>
        <w:ind w:firstLine="640" w:firstLineChars="200"/>
        <w:outlineLvl w:val="0"/>
        <w:rPr>
          <w:rFonts w:hint="eastAsia" w:ascii="仿宋_GB2312" w:hAnsi="仿宋_GB2312" w:cs="仿宋_GB2312"/>
          <w:bCs/>
          <w:color w:val="000000"/>
          <w:sz w:val="32"/>
          <w:szCs w:val="32"/>
        </w:rPr>
      </w:pPr>
      <w:r>
        <w:rPr>
          <w:rFonts w:hint="eastAsia" w:ascii="仿宋_GB2312" w:hAnsi="仿宋_GB2312" w:cs="仿宋_GB2312"/>
          <w:bCs/>
          <w:color w:val="000000"/>
          <w:sz w:val="32"/>
          <w:szCs w:val="32"/>
          <w:lang w:eastAsia="zh-CN"/>
        </w:rPr>
        <w:t>为深入贯彻落实中央、省、市关于疫情防控决策部署，全力支持和组织推动企业复工复产、共度难关，实现平稳健康发展，我区于</w:t>
      </w:r>
      <w:r>
        <w:rPr>
          <w:rFonts w:hint="eastAsia" w:ascii="仿宋_GB2312" w:hAnsi="仿宋_GB2312" w:cs="仿宋_GB2312"/>
          <w:bCs/>
          <w:color w:val="000000"/>
          <w:sz w:val="32"/>
          <w:szCs w:val="32"/>
          <w:lang w:val="en-US" w:eastAsia="zh-CN"/>
        </w:rPr>
        <w:t>2020年2月19日制定了《长沙市开福区人民政府办公室关于有效应对疫情支持企业健康发展的若干措施》（开政办发[2020]2号）文件，对符合政策条件的企业和个人给予资金补贴。其中区商务局负责7条中“对在疫情期间为承租的中小企业减免租金的商务楼宇、城市综合体、创业园、专业市场的运营管理主体给予补贴，按实际减免租金的30%给予一次性补贴，最高不超过50万元/家。”该专项资金来源为区级财政资金，由区商务局对企业自主申报的资料进行审核，据实向区财政局进行申报并支付。</w:t>
      </w:r>
    </w:p>
    <w:p>
      <w:pPr>
        <w:numPr>
          <w:ilvl w:val="0"/>
          <w:numId w:val="0"/>
        </w:numPr>
        <w:spacing w:line="560" w:lineRule="exact"/>
        <w:ind w:firstLine="640" w:firstLineChars="200"/>
        <w:outlineLvl w:val="0"/>
        <w:rPr>
          <w:rFonts w:hint="eastAsia" w:ascii="仿宋_GB2312" w:hAnsi="仿宋_GB2312" w:cs="仿宋_GB2312"/>
          <w:bCs/>
          <w:color w:val="000000"/>
          <w:sz w:val="32"/>
          <w:szCs w:val="32"/>
        </w:rPr>
      </w:pPr>
      <w:r>
        <w:rPr>
          <w:rFonts w:hint="eastAsia" w:ascii="仿宋_GB2312" w:hAnsi="仿宋_GB2312" w:cs="仿宋_GB2312"/>
          <w:bCs/>
          <w:color w:val="000000"/>
          <w:sz w:val="32"/>
          <w:szCs w:val="32"/>
          <w:lang w:val="en-US" w:eastAsia="zh-CN"/>
        </w:rPr>
        <w:t>2、</w:t>
      </w:r>
      <w:r>
        <w:rPr>
          <w:rFonts w:hint="eastAsia" w:ascii="仿宋_GB2312" w:hAnsi="仿宋_GB2312" w:cs="仿宋_GB2312"/>
          <w:bCs/>
          <w:color w:val="000000"/>
          <w:sz w:val="32"/>
          <w:szCs w:val="32"/>
        </w:rPr>
        <w:t>项目绩效目标</w:t>
      </w:r>
    </w:p>
    <w:p>
      <w:pPr>
        <w:spacing w:line="560" w:lineRule="exact"/>
        <w:ind w:firstLine="640" w:firstLineChars="200"/>
        <w:outlineLvl w:val="0"/>
        <w:rPr>
          <w:rFonts w:hint="eastAsia" w:ascii="仿宋_GB2312" w:hAnsi="仿宋_GB2312" w:eastAsia="仿宋_GB2312" w:cs="仿宋_GB2312"/>
          <w:bCs/>
          <w:color w:val="000000"/>
          <w:sz w:val="32"/>
          <w:szCs w:val="32"/>
          <w:lang w:eastAsia="zh-CN"/>
        </w:rPr>
      </w:pPr>
      <w:r>
        <w:rPr>
          <w:rFonts w:hint="eastAsia" w:ascii="仿宋_GB2312" w:hAnsi="仿宋_GB2312" w:cs="仿宋_GB2312"/>
          <w:bCs/>
          <w:color w:val="000000"/>
          <w:sz w:val="32"/>
          <w:szCs w:val="32"/>
          <w:lang w:eastAsia="zh-CN"/>
        </w:rPr>
        <w:t>鼓励民营运营管理主体对承租的中小企业减免租金，推动区域企业复工复产，共度疫情难关。</w:t>
      </w:r>
    </w:p>
    <w:p>
      <w:pPr>
        <w:numPr>
          <w:ilvl w:val="0"/>
          <w:numId w:val="0"/>
        </w:numPr>
        <w:spacing w:line="560" w:lineRule="exact"/>
        <w:ind w:firstLine="640" w:firstLineChars="200"/>
        <w:outlineLvl w:val="0"/>
        <w:rPr>
          <w:rFonts w:hint="eastAsia" w:ascii="楷体" w:hAnsi="楷体" w:eastAsia="楷体" w:cs="楷体"/>
          <w:bCs/>
          <w:color w:val="000000"/>
          <w:sz w:val="32"/>
          <w:szCs w:val="32"/>
        </w:rPr>
      </w:pPr>
      <w:r>
        <w:rPr>
          <w:rFonts w:hint="eastAsia" w:ascii="楷体" w:hAnsi="楷体" w:eastAsia="楷体" w:cs="楷体"/>
          <w:bCs/>
          <w:color w:val="000000"/>
          <w:sz w:val="32"/>
          <w:szCs w:val="32"/>
          <w:lang w:val="en-US" w:eastAsia="zh-CN"/>
        </w:rPr>
        <w:t>二、</w:t>
      </w:r>
      <w:r>
        <w:rPr>
          <w:rFonts w:hint="eastAsia" w:ascii="楷体" w:hAnsi="楷体" w:eastAsia="楷体" w:cs="楷体"/>
          <w:bCs/>
          <w:color w:val="000000"/>
          <w:sz w:val="32"/>
          <w:szCs w:val="32"/>
        </w:rPr>
        <w:t>绩效评价工作情况</w:t>
      </w:r>
    </w:p>
    <w:p>
      <w:pPr>
        <w:spacing w:line="560" w:lineRule="exact"/>
        <w:ind w:firstLine="640" w:firstLineChars="200"/>
        <w:outlineLvl w:val="0"/>
        <w:rPr>
          <w:rFonts w:hint="eastAsia" w:ascii="仿宋_GB2312" w:hAnsi="仿宋_GB2312" w:cs="仿宋_GB2312"/>
          <w:bCs/>
          <w:color w:val="auto"/>
          <w:sz w:val="32"/>
          <w:szCs w:val="32"/>
          <w:lang w:eastAsia="zh-CN"/>
        </w:rPr>
      </w:pPr>
      <w:r>
        <w:rPr>
          <w:rFonts w:hint="eastAsia" w:ascii="仿宋_GB2312" w:hAnsi="仿宋_GB2312" w:cs="仿宋_GB2312"/>
          <w:bCs/>
          <w:color w:val="auto"/>
          <w:sz w:val="32"/>
          <w:szCs w:val="32"/>
          <w:lang w:eastAsia="zh-CN"/>
        </w:rPr>
        <w:t>该项目资金绩效评价工作由区商务局招商科负责，局办公室参与配合，针对资金使用情况进行自查和评价。</w:t>
      </w:r>
    </w:p>
    <w:p>
      <w:pPr>
        <w:spacing w:line="560" w:lineRule="exact"/>
        <w:ind w:firstLine="640" w:firstLineChars="200"/>
        <w:outlineLvl w:val="0"/>
        <w:rPr>
          <w:rFonts w:hint="eastAsia" w:ascii="楷体" w:hAnsi="楷体" w:eastAsia="楷体" w:cs="楷体"/>
          <w:bCs/>
          <w:color w:val="000000"/>
          <w:sz w:val="32"/>
          <w:szCs w:val="32"/>
        </w:rPr>
      </w:pPr>
      <w:r>
        <w:rPr>
          <w:rFonts w:hint="eastAsia" w:ascii="楷体" w:hAnsi="楷体" w:eastAsia="楷体" w:cs="楷体"/>
          <w:bCs/>
          <w:color w:val="000000"/>
          <w:sz w:val="32"/>
          <w:szCs w:val="32"/>
          <w:lang w:val="en-US" w:eastAsia="zh-CN"/>
        </w:rPr>
        <w:t>三、</w:t>
      </w:r>
      <w:r>
        <w:rPr>
          <w:rFonts w:hint="eastAsia" w:ascii="楷体" w:hAnsi="楷体" w:eastAsia="楷体" w:cs="楷体"/>
          <w:bCs/>
          <w:color w:val="000000"/>
          <w:sz w:val="32"/>
          <w:szCs w:val="32"/>
        </w:rPr>
        <w:t>项目资金情况（单位：万元）</w:t>
      </w:r>
    </w:p>
    <w:p>
      <w:pPr>
        <w:spacing w:line="560" w:lineRule="exact"/>
        <w:ind w:firstLine="640" w:firstLineChars="200"/>
        <w:outlineLvl w:val="0"/>
        <w:rPr>
          <w:rFonts w:hint="eastAsia" w:ascii="仿宋_GB2312" w:hAnsi="仿宋_GB2312" w:cs="仿宋_GB2312"/>
          <w:bCs/>
          <w:color w:val="000000"/>
          <w:sz w:val="32"/>
          <w:szCs w:val="32"/>
        </w:rPr>
      </w:pPr>
      <w:r>
        <w:rPr>
          <w:rFonts w:hint="eastAsia" w:ascii="仿宋_GB2312" w:hAnsi="仿宋_GB2312" w:cs="仿宋_GB2312"/>
          <w:bCs/>
          <w:color w:val="000000"/>
          <w:sz w:val="32"/>
          <w:szCs w:val="32"/>
        </w:rPr>
        <w:t>1、资金使用情况</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96"/>
        <w:gridCol w:w="2183"/>
        <w:gridCol w:w="2019"/>
        <w:gridCol w:w="1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blHeader/>
        </w:trPr>
        <w:tc>
          <w:tcPr>
            <w:tcW w:w="3196" w:type="dxa"/>
            <w:noWrap w:val="0"/>
            <w:vAlign w:val="center"/>
          </w:tcPr>
          <w:p>
            <w:pPr>
              <w:spacing w:line="240" w:lineRule="auto"/>
              <w:jc w:val="center"/>
              <w:outlineLvl w:val="0"/>
              <w:rPr>
                <w:rFonts w:hint="eastAsia" w:ascii="黑体" w:hAnsi="黑体" w:eastAsia="黑体" w:cs="黑体"/>
                <w:bCs/>
                <w:color w:val="000000"/>
                <w:sz w:val="32"/>
                <w:szCs w:val="32"/>
              </w:rPr>
            </w:pPr>
            <w:r>
              <w:rPr>
                <w:rFonts w:hint="eastAsia" w:ascii="黑体" w:hAnsi="黑体" w:eastAsia="黑体" w:cs="黑体"/>
                <w:bCs/>
                <w:color w:val="000000"/>
                <w:sz w:val="32"/>
                <w:szCs w:val="32"/>
              </w:rPr>
              <w:t>项目内容</w:t>
            </w:r>
          </w:p>
        </w:tc>
        <w:tc>
          <w:tcPr>
            <w:tcW w:w="2183" w:type="dxa"/>
            <w:noWrap w:val="0"/>
            <w:vAlign w:val="center"/>
          </w:tcPr>
          <w:p>
            <w:pPr>
              <w:spacing w:line="240" w:lineRule="auto"/>
              <w:jc w:val="center"/>
              <w:outlineLvl w:val="0"/>
              <w:rPr>
                <w:rFonts w:hint="eastAsia" w:ascii="黑体" w:hAnsi="黑体" w:eastAsia="黑体" w:cs="黑体"/>
                <w:bCs/>
                <w:color w:val="000000"/>
                <w:sz w:val="32"/>
                <w:szCs w:val="32"/>
              </w:rPr>
            </w:pPr>
            <w:r>
              <w:rPr>
                <w:rFonts w:hint="eastAsia" w:ascii="黑体" w:hAnsi="黑体" w:eastAsia="黑体" w:cs="黑体"/>
                <w:bCs/>
                <w:color w:val="000000"/>
                <w:sz w:val="32"/>
                <w:szCs w:val="32"/>
              </w:rPr>
              <w:t>安排金额</w:t>
            </w:r>
          </w:p>
        </w:tc>
        <w:tc>
          <w:tcPr>
            <w:tcW w:w="2019" w:type="dxa"/>
            <w:noWrap w:val="0"/>
            <w:vAlign w:val="center"/>
          </w:tcPr>
          <w:p>
            <w:pPr>
              <w:spacing w:line="240" w:lineRule="auto"/>
              <w:jc w:val="center"/>
              <w:outlineLvl w:val="0"/>
              <w:rPr>
                <w:rFonts w:hint="eastAsia" w:ascii="黑体" w:hAnsi="黑体" w:eastAsia="黑体" w:cs="黑体"/>
                <w:bCs/>
                <w:color w:val="000000"/>
                <w:sz w:val="32"/>
                <w:szCs w:val="32"/>
              </w:rPr>
            </w:pPr>
            <w:r>
              <w:rPr>
                <w:rFonts w:hint="eastAsia" w:ascii="黑体" w:hAnsi="黑体" w:eastAsia="黑体" w:cs="黑体"/>
                <w:bCs/>
                <w:color w:val="000000"/>
                <w:sz w:val="32"/>
                <w:szCs w:val="32"/>
              </w:rPr>
              <w:t>实际使用金额</w:t>
            </w:r>
          </w:p>
        </w:tc>
        <w:tc>
          <w:tcPr>
            <w:tcW w:w="1520" w:type="dxa"/>
            <w:noWrap w:val="0"/>
            <w:vAlign w:val="center"/>
          </w:tcPr>
          <w:p>
            <w:pPr>
              <w:spacing w:line="240" w:lineRule="auto"/>
              <w:jc w:val="center"/>
              <w:outlineLvl w:val="0"/>
              <w:rPr>
                <w:rFonts w:hint="eastAsia" w:ascii="黑体" w:hAnsi="黑体" w:eastAsia="黑体" w:cs="黑体"/>
                <w:bCs/>
                <w:color w:val="000000"/>
                <w:sz w:val="32"/>
                <w:szCs w:val="32"/>
              </w:rPr>
            </w:pPr>
            <w:r>
              <w:rPr>
                <w:rFonts w:hint="eastAsia" w:ascii="黑体" w:hAnsi="黑体" w:eastAsia="黑体" w:cs="黑体"/>
                <w:bCs/>
                <w:color w:val="000000"/>
                <w:sz w:val="32"/>
                <w:szCs w:val="32"/>
              </w:rPr>
              <w:t>结余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3196" w:type="dxa"/>
            <w:noWrap w:val="0"/>
            <w:vAlign w:val="center"/>
          </w:tcPr>
          <w:p>
            <w:pPr>
              <w:spacing w:line="240" w:lineRule="auto"/>
              <w:outlineLvl w:val="0"/>
              <w:rPr>
                <w:rFonts w:hint="eastAsia" w:ascii="仿宋_GB2312"/>
                <w:bCs/>
                <w:color w:val="000000"/>
                <w:sz w:val="32"/>
                <w:szCs w:val="32"/>
              </w:rPr>
            </w:pPr>
            <w:r>
              <w:rPr>
                <w:rFonts w:hint="eastAsia" w:ascii="仿宋_GB2312"/>
                <w:bCs/>
                <w:color w:val="000000"/>
                <w:sz w:val="32"/>
                <w:szCs w:val="32"/>
              </w:rPr>
              <w:t>项目资金总额</w:t>
            </w:r>
          </w:p>
        </w:tc>
        <w:tc>
          <w:tcPr>
            <w:tcW w:w="2183" w:type="dxa"/>
            <w:noWrap w:val="0"/>
            <w:vAlign w:val="center"/>
          </w:tcPr>
          <w:p>
            <w:pPr>
              <w:spacing w:line="240" w:lineRule="auto"/>
              <w:jc w:val="center"/>
              <w:outlineLvl w:val="0"/>
              <w:rPr>
                <w:rFonts w:hint="eastAsia" w:ascii="仿宋_GB2312"/>
                <w:bCs/>
                <w:color w:val="000000"/>
                <w:sz w:val="32"/>
                <w:szCs w:val="32"/>
              </w:rPr>
            </w:pPr>
            <w:r>
              <w:rPr>
                <w:rFonts w:hint="eastAsia" w:ascii="仿宋_GB2312"/>
                <w:bCs/>
                <w:color w:val="000000"/>
                <w:sz w:val="32"/>
                <w:szCs w:val="32"/>
              </w:rPr>
              <w:t>226</w:t>
            </w:r>
            <w:r>
              <w:rPr>
                <w:rFonts w:hint="eastAsia" w:ascii="仿宋_GB2312"/>
                <w:bCs/>
                <w:color w:val="000000"/>
                <w:sz w:val="32"/>
                <w:szCs w:val="32"/>
                <w:lang w:val="en-US" w:eastAsia="zh-CN"/>
              </w:rPr>
              <w:t>.</w:t>
            </w:r>
            <w:r>
              <w:rPr>
                <w:rFonts w:hint="eastAsia" w:ascii="仿宋_GB2312"/>
                <w:bCs/>
                <w:color w:val="000000"/>
                <w:sz w:val="32"/>
                <w:szCs w:val="32"/>
              </w:rPr>
              <w:t>42</w:t>
            </w:r>
          </w:p>
        </w:tc>
        <w:tc>
          <w:tcPr>
            <w:tcW w:w="2019" w:type="dxa"/>
            <w:noWrap w:val="0"/>
            <w:vAlign w:val="center"/>
          </w:tcPr>
          <w:p>
            <w:pPr>
              <w:spacing w:line="240" w:lineRule="auto"/>
              <w:jc w:val="center"/>
              <w:outlineLvl w:val="0"/>
              <w:rPr>
                <w:rFonts w:hint="eastAsia" w:ascii="仿宋_GB2312"/>
                <w:bCs/>
                <w:color w:val="000000"/>
                <w:sz w:val="32"/>
                <w:szCs w:val="32"/>
              </w:rPr>
            </w:pPr>
            <w:r>
              <w:rPr>
                <w:rFonts w:hint="eastAsia" w:ascii="仿宋_GB2312"/>
                <w:bCs/>
                <w:color w:val="000000"/>
                <w:sz w:val="32"/>
                <w:szCs w:val="32"/>
              </w:rPr>
              <w:t>219</w:t>
            </w:r>
            <w:r>
              <w:rPr>
                <w:rFonts w:hint="eastAsia" w:ascii="仿宋_GB2312"/>
                <w:bCs/>
                <w:color w:val="000000"/>
                <w:sz w:val="32"/>
                <w:szCs w:val="32"/>
                <w:lang w:val="en-US" w:eastAsia="zh-CN"/>
              </w:rPr>
              <w:t>.</w:t>
            </w:r>
            <w:r>
              <w:rPr>
                <w:rFonts w:hint="eastAsia" w:ascii="仿宋_GB2312"/>
                <w:bCs/>
                <w:color w:val="000000"/>
                <w:sz w:val="32"/>
                <w:szCs w:val="32"/>
              </w:rPr>
              <w:t>875</w:t>
            </w:r>
          </w:p>
        </w:tc>
        <w:tc>
          <w:tcPr>
            <w:tcW w:w="1520" w:type="dxa"/>
            <w:noWrap w:val="0"/>
            <w:vAlign w:val="center"/>
          </w:tcPr>
          <w:p>
            <w:pPr>
              <w:spacing w:line="240" w:lineRule="auto"/>
              <w:jc w:val="center"/>
              <w:outlineLvl w:val="0"/>
              <w:rPr>
                <w:rFonts w:hint="eastAsia" w:ascii="仿宋_GB2312"/>
                <w:bCs/>
                <w:color w:val="000000"/>
                <w:sz w:val="32"/>
                <w:szCs w:val="32"/>
              </w:rPr>
            </w:pPr>
            <w:r>
              <w:rPr>
                <w:rFonts w:hint="eastAsia" w:ascii="仿宋_GB2312"/>
                <w:bCs/>
                <w:color w:val="000000"/>
                <w:sz w:val="32"/>
                <w:szCs w:val="32"/>
              </w:rPr>
              <w:t>6</w:t>
            </w:r>
            <w:r>
              <w:rPr>
                <w:rFonts w:hint="eastAsia" w:ascii="仿宋_GB2312"/>
                <w:bCs/>
                <w:color w:val="000000"/>
                <w:sz w:val="32"/>
                <w:szCs w:val="32"/>
                <w:lang w:val="en-US" w:eastAsia="zh-CN"/>
              </w:rPr>
              <w:t>.</w:t>
            </w:r>
            <w:r>
              <w:rPr>
                <w:rFonts w:hint="eastAsia" w:ascii="仿宋_GB2312"/>
                <w:bCs/>
                <w:color w:val="000000"/>
                <w:sz w:val="32"/>
                <w:szCs w:val="32"/>
              </w:rPr>
              <w:t>545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3196" w:type="dxa"/>
            <w:noWrap w:val="0"/>
            <w:vAlign w:val="center"/>
          </w:tcPr>
          <w:p>
            <w:pPr>
              <w:spacing w:line="240" w:lineRule="auto"/>
              <w:ind w:firstLine="320" w:firstLineChars="100"/>
              <w:outlineLvl w:val="0"/>
              <w:rPr>
                <w:rFonts w:hint="eastAsia" w:ascii="仿宋_GB2312"/>
                <w:bCs/>
                <w:color w:val="000000"/>
                <w:sz w:val="32"/>
                <w:szCs w:val="32"/>
              </w:rPr>
            </w:pPr>
            <w:r>
              <w:rPr>
                <w:rFonts w:hint="eastAsia" w:ascii="仿宋_GB2312"/>
                <w:bCs/>
                <w:color w:val="000000"/>
                <w:sz w:val="32"/>
                <w:szCs w:val="32"/>
              </w:rPr>
              <w:t>其中：区级资金</w:t>
            </w:r>
          </w:p>
        </w:tc>
        <w:tc>
          <w:tcPr>
            <w:tcW w:w="2183" w:type="dxa"/>
            <w:noWrap w:val="0"/>
            <w:vAlign w:val="center"/>
          </w:tcPr>
          <w:p>
            <w:pPr>
              <w:spacing w:line="240" w:lineRule="auto"/>
              <w:jc w:val="center"/>
              <w:outlineLvl w:val="0"/>
              <w:rPr>
                <w:rFonts w:hint="eastAsia" w:ascii="仿宋_GB2312" w:eastAsia="仿宋_GB2312"/>
                <w:bCs/>
                <w:color w:val="000000"/>
                <w:kern w:val="2"/>
                <w:sz w:val="32"/>
                <w:szCs w:val="32"/>
                <w:lang w:val="en-US" w:eastAsia="zh-CN" w:bidi="ar-SA"/>
              </w:rPr>
            </w:pPr>
            <w:r>
              <w:rPr>
                <w:rFonts w:hint="eastAsia" w:ascii="仿宋_GB2312"/>
                <w:bCs/>
                <w:color w:val="000000"/>
                <w:sz w:val="32"/>
                <w:szCs w:val="32"/>
              </w:rPr>
              <w:t>226</w:t>
            </w:r>
            <w:r>
              <w:rPr>
                <w:rFonts w:hint="eastAsia" w:ascii="仿宋_GB2312"/>
                <w:bCs/>
                <w:color w:val="000000"/>
                <w:sz w:val="32"/>
                <w:szCs w:val="32"/>
                <w:lang w:val="en-US" w:eastAsia="zh-CN"/>
              </w:rPr>
              <w:t>.</w:t>
            </w:r>
            <w:r>
              <w:rPr>
                <w:rFonts w:hint="eastAsia" w:ascii="仿宋_GB2312"/>
                <w:bCs/>
                <w:color w:val="000000"/>
                <w:sz w:val="32"/>
                <w:szCs w:val="32"/>
              </w:rPr>
              <w:t>42</w:t>
            </w:r>
          </w:p>
        </w:tc>
        <w:tc>
          <w:tcPr>
            <w:tcW w:w="2019" w:type="dxa"/>
            <w:noWrap w:val="0"/>
            <w:vAlign w:val="center"/>
          </w:tcPr>
          <w:p>
            <w:pPr>
              <w:spacing w:line="240" w:lineRule="auto"/>
              <w:jc w:val="center"/>
              <w:outlineLvl w:val="0"/>
              <w:rPr>
                <w:rFonts w:hint="eastAsia" w:ascii="仿宋_GB2312" w:eastAsia="仿宋_GB2312"/>
                <w:bCs/>
                <w:color w:val="000000"/>
                <w:kern w:val="2"/>
                <w:sz w:val="32"/>
                <w:szCs w:val="32"/>
                <w:lang w:val="en-US" w:eastAsia="zh-CN" w:bidi="ar-SA"/>
              </w:rPr>
            </w:pPr>
            <w:r>
              <w:rPr>
                <w:rFonts w:hint="eastAsia" w:ascii="仿宋_GB2312"/>
                <w:bCs/>
                <w:color w:val="000000"/>
                <w:sz w:val="32"/>
                <w:szCs w:val="32"/>
              </w:rPr>
              <w:t>219</w:t>
            </w:r>
            <w:r>
              <w:rPr>
                <w:rFonts w:hint="eastAsia" w:ascii="仿宋_GB2312"/>
                <w:bCs/>
                <w:color w:val="000000"/>
                <w:sz w:val="32"/>
                <w:szCs w:val="32"/>
                <w:lang w:val="en-US" w:eastAsia="zh-CN"/>
              </w:rPr>
              <w:t>.</w:t>
            </w:r>
            <w:r>
              <w:rPr>
                <w:rFonts w:hint="eastAsia" w:ascii="仿宋_GB2312"/>
                <w:bCs/>
                <w:color w:val="000000"/>
                <w:sz w:val="32"/>
                <w:szCs w:val="32"/>
              </w:rPr>
              <w:t>875</w:t>
            </w:r>
          </w:p>
        </w:tc>
        <w:tc>
          <w:tcPr>
            <w:tcW w:w="1520" w:type="dxa"/>
            <w:noWrap w:val="0"/>
            <w:vAlign w:val="center"/>
          </w:tcPr>
          <w:p>
            <w:pPr>
              <w:spacing w:line="240" w:lineRule="auto"/>
              <w:jc w:val="center"/>
              <w:outlineLvl w:val="0"/>
              <w:rPr>
                <w:rFonts w:hint="eastAsia" w:ascii="仿宋_GB2312" w:eastAsia="仿宋_GB2312"/>
                <w:bCs/>
                <w:color w:val="000000"/>
                <w:kern w:val="2"/>
                <w:sz w:val="32"/>
                <w:szCs w:val="32"/>
                <w:lang w:val="en-US" w:eastAsia="zh-CN" w:bidi="ar-SA"/>
              </w:rPr>
            </w:pPr>
            <w:r>
              <w:rPr>
                <w:rFonts w:hint="eastAsia" w:ascii="仿宋_GB2312"/>
                <w:bCs/>
                <w:color w:val="000000"/>
                <w:sz w:val="32"/>
                <w:szCs w:val="32"/>
              </w:rPr>
              <w:t>6</w:t>
            </w:r>
            <w:r>
              <w:rPr>
                <w:rFonts w:hint="eastAsia" w:ascii="仿宋_GB2312"/>
                <w:bCs/>
                <w:color w:val="000000"/>
                <w:sz w:val="32"/>
                <w:szCs w:val="32"/>
                <w:lang w:val="en-US" w:eastAsia="zh-CN"/>
              </w:rPr>
              <w:t>.</w:t>
            </w:r>
            <w:r>
              <w:rPr>
                <w:rFonts w:hint="eastAsia" w:ascii="仿宋_GB2312"/>
                <w:bCs/>
                <w:color w:val="000000"/>
                <w:sz w:val="32"/>
                <w:szCs w:val="32"/>
              </w:rPr>
              <w:t>545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3196" w:type="dxa"/>
            <w:noWrap w:val="0"/>
            <w:vAlign w:val="center"/>
          </w:tcPr>
          <w:p>
            <w:pPr>
              <w:spacing w:line="240" w:lineRule="auto"/>
              <w:ind w:firstLine="320" w:firstLineChars="100"/>
              <w:outlineLvl w:val="0"/>
              <w:rPr>
                <w:rFonts w:hint="eastAsia" w:ascii="仿宋_GB2312"/>
                <w:bCs/>
                <w:color w:val="000000"/>
                <w:sz w:val="32"/>
                <w:szCs w:val="32"/>
              </w:rPr>
            </w:pPr>
            <w:r>
              <w:rPr>
                <w:rFonts w:hint="eastAsia" w:ascii="仿宋_GB2312"/>
                <w:bCs/>
                <w:color w:val="000000"/>
                <w:sz w:val="32"/>
                <w:szCs w:val="32"/>
              </w:rPr>
              <w:t>中央、省、市资金</w:t>
            </w:r>
          </w:p>
        </w:tc>
        <w:tc>
          <w:tcPr>
            <w:tcW w:w="2183" w:type="dxa"/>
            <w:noWrap w:val="0"/>
            <w:vAlign w:val="center"/>
          </w:tcPr>
          <w:p>
            <w:pPr>
              <w:spacing w:line="240" w:lineRule="auto"/>
              <w:jc w:val="center"/>
              <w:outlineLvl w:val="0"/>
              <w:rPr>
                <w:rFonts w:hint="eastAsia" w:ascii="仿宋_GB2312" w:eastAsia="仿宋_GB2312"/>
                <w:bCs/>
                <w:color w:val="000000"/>
                <w:sz w:val="32"/>
                <w:szCs w:val="32"/>
                <w:lang w:val="en-US" w:eastAsia="zh-CN"/>
              </w:rPr>
            </w:pPr>
            <w:r>
              <w:rPr>
                <w:rFonts w:hint="eastAsia" w:ascii="仿宋_GB2312"/>
                <w:bCs/>
                <w:color w:val="000000"/>
                <w:sz w:val="32"/>
                <w:szCs w:val="32"/>
                <w:lang w:val="en-US" w:eastAsia="zh-CN"/>
              </w:rPr>
              <w:t>0</w:t>
            </w:r>
          </w:p>
        </w:tc>
        <w:tc>
          <w:tcPr>
            <w:tcW w:w="2019" w:type="dxa"/>
            <w:noWrap w:val="0"/>
            <w:vAlign w:val="center"/>
          </w:tcPr>
          <w:p>
            <w:pPr>
              <w:spacing w:line="240" w:lineRule="auto"/>
              <w:jc w:val="center"/>
              <w:outlineLvl w:val="0"/>
              <w:rPr>
                <w:rFonts w:hint="eastAsia" w:ascii="仿宋_GB2312" w:eastAsia="仿宋_GB2312"/>
                <w:bCs/>
                <w:color w:val="000000"/>
                <w:sz w:val="32"/>
                <w:szCs w:val="32"/>
                <w:lang w:val="en-US" w:eastAsia="zh-CN"/>
              </w:rPr>
            </w:pPr>
            <w:r>
              <w:rPr>
                <w:rFonts w:hint="eastAsia" w:ascii="仿宋_GB2312"/>
                <w:bCs/>
                <w:color w:val="000000"/>
                <w:sz w:val="32"/>
                <w:szCs w:val="32"/>
                <w:lang w:val="en-US" w:eastAsia="zh-CN"/>
              </w:rPr>
              <w:t>0</w:t>
            </w:r>
          </w:p>
        </w:tc>
        <w:tc>
          <w:tcPr>
            <w:tcW w:w="1520" w:type="dxa"/>
            <w:noWrap w:val="0"/>
            <w:vAlign w:val="center"/>
          </w:tcPr>
          <w:p>
            <w:pPr>
              <w:spacing w:line="240" w:lineRule="auto"/>
              <w:jc w:val="center"/>
              <w:outlineLvl w:val="0"/>
              <w:rPr>
                <w:rFonts w:hint="eastAsia" w:ascii="仿宋_GB2312" w:eastAsia="仿宋_GB2312"/>
                <w:bCs/>
                <w:color w:val="000000"/>
                <w:sz w:val="32"/>
                <w:szCs w:val="32"/>
                <w:lang w:val="en-US" w:eastAsia="zh-CN"/>
              </w:rPr>
            </w:pPr>
            <w:r>
              <w:rPr>
                <w:rFonts w:hint="eastAsia" w:ascii="仿宋_GB2312"/>
                <w:bCs/>
                <w:color w:val="000000"/>
                <w:sz w:val="32"/>
                <w:szCs w:val="3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3196" w:type="dxa"/>
            <w:noWrap w:val="0"/>
            <w:vAlign w:val="center"/>
          </w:tcPr>
          <w:p>
            <w:pPr>
              <w:spacing w:line="240" w:lineRule="auto"/>
              <w:ind w:firstLine="320" w:firstLineChars="100"/>
              <w:outlineLvl w:val="0"/>
              <w:rPr>
                <w:rFonts w:hint="eastAsia" w:ascii="仿宋_GB2312"/>
                <w:bCs/>
                <w:color w:val="000000"/>
                <w:sz w:val="32"/>
                <w:szCs w:val="32"/>
              </w:rPr>
            </w:pPr>
            <w:r>
              <w:rPr>
                <w:rFonts w:hint="eastAsia" w:ascii="仿宋_GB2312"/>
                <w:bCs/>
                <w:color w:val="000000"/>
                <w:sz w:val="32"/>
                <w:szCs w:val="32"/>
              </w:rPr>
              <w:t>其他来源资金</w:t>
            </w:r>
          </w:p>
        </w:tc>
        <w:tc>
          <w:tcPr>
            <w:tcW w:w="2183" w:type="dxa"/>
            <w:noWrap w:val="0"/>
            <w:vAlign w:val="center"/>
          </w:tcPr>
          <w:p>
            <w:pPr>
              <w:spacing w:line="240" w:lineRule="auto"/>
              <w:jc w:val="center"/>
              <w:outlineLvl w:val="0"/>
              <w:rPr>
                <w:rFonts w:hint="eastAsia" w:ascii="仿宋_GB2312" w:eastAsia="仿宋_GB2312"/>
                <w:bCs/>
                <w:color w:val="000000"/>
                <w:sz w:val="32"/>
                <w:szCs w:val="32"/>
                <w:lang w:val="en-US" w:eastAsia="zh-CN"/>
              </w:rPr>
            </w:pPr>
            <w:r>
              <w:rPr>
                <w:rFonts w:hint="eastAsia" w:ascii="仿宋_GB2312"/>
                <w:bCs/>
                <w:color w:val="000000"/>
                <w:sz w:val="32"/>
                <w:szCs w:val="32"/>
                <w:lang w:val="en-US" w:eastAsia="zh-CN"/>
              </w:rPr>
              <w:t>0</w:t>
            </w:r>
          </w:p>
        </w:tc>
        <w:tc>
          <w:tcPr>
            <w:tcW w:w="2019" w:type="dxa"/>
            <w:noWrap w:val="0"/>
            <w:vAlign w:val="center"/>
          </w:tcPr>
          <w:p>
            <w:pPr>
              <w:spacing w:line="240" w:lineRule="auto"/>
              <w:jc w:val="center"/>
              <w:outlineLvl w:val="0"/>
              <w:rPr>
                <w:rFonts w:hint="eastAsia" w:ascii="仿宋_GB2312" w:eastAsia="仿宋_GB2312"/>
                <w:bCs/>
                <w:color w:val="000000"/>
                <w:sz w:val="32"/>
                <w:szCs w:val="32"/>
                <w:lang w:val="en-US" w:eastAsia="zh-CN"/>
              </w:rPr>
            </w:pPr>
            <w:r>
              <w:rPr>
                <w:rFonts w:hint="eastAsia" w:ascii="仿宋_GB2312"/>
                <w:bCs/>
                <w:color w:val="000000"/>
                <w:sz w:val="32"/>
                <w:szCs w:val="32"/>
                <w:lang w:val="en-US" w:eastAsia="zh-CN"/>
              </w:rPr>
              <w:t>0</w:t>
            </w:r>
          </w:p>
        </w:tc>
        <w:tc>
          <w:tcPr>
            <w:tcW w:w="1520" w:type="dxa"/>
            <w:noWrap w:val="0"/>
            <w:vAlign w:val="center"/>
          </w:tcPr>
          <w:p>
            <w:pPr>
              <w:spacing w:line="240" w:lineRule="auto"/>
              <w:jc w:val="center"/>
              <w:outlineLvl w:val="0"/>
              <w:rPr>
                <w:rFonts w:hint="eastAsia" w:ascii="仿宋_GB2312" w:eastAsia="仿宋_GB2312"/>
                <w:bCs/>
                <w:color w:val="000000"/>
                <w:sz w:val="32"/>
                <w:szCs w:val="32"/>
                <w:lang w:val="en-US" w:eastAsia="zh-CN"/>
              </w:rPr>
            </w:pPr>
            <w:r>
              <w:rPr>
                <w:rFonts w:hint="eastAsia" w:ascii="仿宋_GB2312"/>
                <w:bCs/>
                <w:color w:val="000000"/>
                <w:sz w:val="32"/>
                <w:szCs w:val="32"/>
                <w:lang w:val="en-US" w:eastAsia="zh-CN"/>
              </w:rPr>
              <w:t>0</w:t>
            </w:r>
          </w:p>
        </w:tc>
      </w:tr>
    </w:tbl>
    <w:p>
      <w:pPr>
        <w:numPr>
          <w:ilvl w:val="0"/>
          <w:numId w:val="0"/>
        </w:numPr>
        <w:spacing w:line="560" w:lineRule="exact"/>
        <w:ind w:firstLine="640" w:firstLineChars="200"/>
        <w:outlineLvl w:val="0"/>
        <w:rPr>
          <w:rFonts w:hint="eastAsia" w:ascii="仿宋_GB2312" w:hAnsi="仿宋_GB2312" w:cs="仿宋_GB2312"/>
          <w:bCs/>
          <w:color w:val="000000"/>
          <w:sz w:val="32"/>
          <w:szCs w:val="32"/>
        </w:rPr>
      </w:pPr>
      <w:r>
        <w:rPr>
          <w:rFonts w:hint="eastAsia" w:ascii="仿宋_GB2312" w:hAnsi="仿宋_GB2312" w:cs="仿宋_GB2312"/>
          <w:bCs/>
          <w:color w:val="000000"/>
          <w:sz w:val="32"/>
          <w:szCs w:val="32"/>
          <w:lang w:val="en-US" w:eastAsia="zh-CN"/>
        </w:rPr>
        <w:t>2、</w:t>
      </w:r>
      <w:r>
        <w:rPr>
          <w:rFonts w:hint="eastAsia" w:ascii="仿宋_GB2312" w:hAnsi="仿宋_GB2312" w:cs="仿宋_GB2312"/>
          <w:bCs/>
          <w:color w:val="000000"/>
          <w:sz w:val="32"/>
          <w:szCs w:val="32"/>
        </w:rPr>
        <w:t>资金管理情况</w:t>
      </w:r>
    </w:p>
    <w:p>
      <w:pPr>
        <w:spacing w:line="560" w:lineRule="exact"/>
        <w:ind w:firstLine="633" w:firstLineChars="198"/>
        <w:rPr>
          <w:rFonts w:hint="eastAsia" w:ascii="仿宋_GB2312"/>
          <w:b/>
          <w:bCs/>
          <w:color w:val="000000"/>
          <w:sz w:val="32"/>
          <w:szCs w:val="32"/>
        </w:rPr>
      </w:pPr>
      <w:r>
        <w:rPr>
          <w:rFonts w:hint="eastAsia" w:ascii="仿宋_GB2312" w:hAnsi="仿宋_GB2312" w:cs="仿宋_GB2312"/>
          <w:bCs/>
          <w:color w:val="000000"/>
          <w:sz w:val="32"/>
          <w:szCs w:val="32"/>
          <w:lang w:val="en-US" w:eastAsia="zh-CN"/>
        </w:rPr>
        <w:t>该专项资金严格按照年初制定了《长沙市开福区人民政府办公室关于有效应对疫情支持企业健康发展的若干措施》（开政办发[2020]2号）文件执行，</w:t>
      </w:r>
      <w:r>
        <w:rPr>
          <w:rFonts w:hint="eastAsia" w:ascii="仿宋_GB2312" w:hAnsi="仿宋_GB2312" w:cs="仿宋_GB2312"/>
          <w:bCs/>
          <w:color w:val="000000"/>
          <w:sz w:val="32"/>
          <w:szCs w:val="32"/>
        </w:rPr>
        <w:t>资金使用和会计核算规范，无资金浪费行为和挤占挪用或套取资金现象</w:t>
      </w:r>
      <w:r>
        <w:rPr>
          <w:rFonts w:hint="eastAsia" w:ascii="仿宋_GB2312" w:hAnsi="仿宋_GB2312" w:cs="仿宋_GB2312"/>
          <w:bCs/>
          <w:color w:val="000000"/>
          <w:sz w:val="32"/>
          <w:szCs w:val="32"/>
          <w:lang w:eastAsia="zh-CN"/>
        </w:rPr>
        <w:t>。</w:t>
      </w:r>
    </w:p>
    <w:p>
      <w:pPr>
        <w:spacing w:line="560" w:lineRule="exact"/>
        <w:ind w:firstLine="640" w:firstLineChars="200"/>
        <w:outlineLvl w:val="0"/>
        <w:rPr>
          <w:rFonts w:hint="eastAsia" w:ascii="楷体" w:hAnsi="楷体" w:eastAsia="楷体" w:cs="楷体"/>
          <w:bCs/>
          <w:color w:val="000000"/>
          <w:sz w:val="32"/>
          <w:szCs w:val="32"/>
        </w:rPr>
      </w:pPr>
      <w:r>
        <w:rPr>
          <w:rFonts w:hint="eastAsia" w:ascii="楷体" w:hAnsi="楷体" w:eastAsia="楷体" w:cs="楷体"/>
          <w:bCs/>
          <w:color w:val="000000"/>
          <w:sz w:val="32"/>
          <w:szCs w:val="32"/>
          <w:lang w:val="en-US" w:eastAsia="zh-CN"/>
        </w:rPr>
        <w:t>四、</w:t>
      </w:r>
      <w:r>
        <w:rPr>
          <w:rFonts w:hint="eastAsia" w:ascii="楷体" w:hAnsi="楷体" w:eastAsia="楷体" w:cs="楷体"/>
          <w:bCs/>
          <w:color w:val="000000"/>
          <w:sz w:val="32"/>
          <w:szCs w:val="32"/>
        </w:rPr>
        <w:t>项目组织管理情况</w:t>
      </w:r>
    </w:p>
    <w:p>
      <w:pPr>
        <w:spacing w:line="560" w:lineRule="exact"/>
        <w:ind w:firstLine="633" w:firstLineChars="198"/>
        <w:rPr>
          <w:rFonts w:hint="eastAsia" w:ascii="仿宋_GB2312" w:hAnsi="仿宋_GB2312" w:cs="仿宋_GB2312"/>
          <w:bCs/>
          <w:color w:val="000000"/>
          <w:sz w:val="32"/>
          <w:szCs w:val="32"/>
          <w:lang w:val="en-US" w:eastAsia="zh-CN"/>
        </w:rPr>
      </w:pPr>
      <w:r>
        <w:rPr>
          <w:rFonts w:hint="eastAsia" w:ascii="仿宋_GB2312" w:hAnsi="仿宋_GB2312" w:cs="仿宋_GB2312"/>
          <w:bCs/>
          <w:color w:val="000000"/>
          <w:sz w:val="32"/>
          <w:szCs w:val="32"/>
          <w:lang w:val="en-US" w:eastAsia="zh-CN"/>
        </w:rPr>
        <w:t>区商务局招商科负责《长沙市开福区人民政府办公室关于有效应对疫情支持企业健康发展的若干措施》（开政办发[2020]2号）中第七条相关内容的审核工作，对提交了申报资料的企业进行了实地走访和调查，确保申报项目的真实性。</w:t>
      </w:r>
    </w:p>
    <w:p>
      <w:pPr>
        <w:spacing w:line="560" w:lineRule="exact"/>
        <w:ind w:firstLine="640" w:firstLineChars="200"/>
        <w:outlineLvl w:val="0"/>
        <w:rPr>
          <w:rFonts w:hint="eastAsia" w:ascii="楷体" w:hAnsi="楷体" w:eastAsia="楷体" w:cs="楷体"/>
          <w:bCs/>
          <w:color w:val="000000"/>
          <w:sz w:val="32"/>
          <w:szCs w:val="32"/>
        </w:rPr>
      </w:pPr>
      <w:r>
        <w:rPr>
          <w:rFonts w:hint="eastAsia" w:ascii="楷体" w:hAnsi="楷体" w:eastAsia="楷体" w:cs="楷体"/>
          <w:bCs/>
          <w:color w:val="000000"/>
          <w:sz w:val="32"/>
          <w:szCs w:val="32"/>
          <w:lang w:val="en-US" w:eastAsia="zh-CN"/>
        </w:rPr>
        <w:t>五、</w:t>
      </w:r>
      <w:r>
        <w:rPr>
          <w:rFonts w:hint="eastAsia" w:ascii="楷体" w:hAnsi="楷体" w:eastAsia="楷体" w:cs="楷体"/>
          <w:bCs/>
          <w:color w:val="000000"/>
          <w:sz w:val="32"/>
          <w:szCs w:val="32"/>
        </w:rPr>
        <w:t>项目绩效情况分析</w:t>
      </w:r>
    </w:p>
    <w:p>
      <w:pPr>
        <w:spacing w:line="560" w:lineRule="exact"/>
        <w:ind w:firstLine="633" w:firstLineChars="198"/>
        <w:rPr>
          <w:rFonts w:hint="default" w:ascii="仿宋_GB2312" w:hAnsi="仿宋_GB2312" w:cs="仿宋_GB2312"/>
          <w:bCs/>
          <w:color w:val="000000"/>
          <w:sz w:val="32"/>
          <w:szCs w:val="32"/>
          <w:lang w:val="en-US" w:eastAsia="zh-CN"/>
        </w:rPr>
      </w:pPr>
      <w:r>
        <w:rPr>
          <w:rFonts w:hint="eastAsia" w:ascii="仿宋_GB2312" w:hAnsi="仿宋_GB2312" w:cs="仿宋_GB2312"/>
          <w:bCs/>
          <w:color w:val="000000"/>
          <w:sz w:val="32"/>
          <w:szCs w:val="32"/>
          <w:lang w:val="en-US" w:eastAsia="zh-CN"/>
        </w:rPr>
        <w:t>《有效应对疫情支持企业健康发展的若干措施》第二批奖励资金，共有7家单位获得，共计219.875资金，惠及中小企业228家。</w:t>
      </w:r>
    </w:p>
    <w:p>
      <w:pPr>
        <w:spacing w:line="560" w:lineRule="exact"/>
        <w:ind w:firstLine="640" w:firstLineChars="200"/>
        <w:outlineLvl w:val="0"/>
        <w:rPr>
          <w:rFonts w:hint="eastAsia" w:ascii="楷体" w:hAnsi="楷体" w:eastAsia="楷体" w:cs="楷体"/>
          <w:bCs/>
          <w:color w:val="000000"/>
          <w:sz w:val="32"/>
          <w:szCs w:val="32"/>
        </w:rPr>
      </w:pPr>
      <w:r>
        <w:rPr>
          <w:rFonts w:hint="eastAsia" w:ascii="楷体" w:hAnsi="楷体" w:eastAsia="楷体" w:cs="楷体"/>
          <w:bCs/>
          <w:color w:val="000000"/>
          <w:sz w:val="32"/>
          <w:szCs w:val="32"/>
          <w:lang w:val="en-US" w:eastAsia="zh-CN"/>
        </w:rPr>
        <w:t>六、</w:t>
      </w:r>
      <w:r>
        <w:rPr>
          <w:rFonts w:hint="eastAsia" w:ascii="楷体" w:hAnsi="楷体" w:eastAsia="楷体" w:cs="楷体"/>
          <w:bCs/>
          <w:color w:val="000000"/>
          <w:sz w:val="32"/>
          <w:szCs w:val="32"/>
        </w:rPr>
        <w:t>存在的问题或不足</w:t>
      </w:r>
    </w:p>
    <w:p>
      <w:pPr>
        <w:spacing w:line="560" w:lineRule="exact"/>
        <w:ind w:firstLine="640" w:firstLineChars="200"/>
        <w:outlineLvl w:val="0"/>
        <w:rPr>
          <w:rFonts w:hint="eastAsia" w:ascii="楷体" w:hAnsi="楷体" w:eastAsia="楷体" w:cs="楷体"/>
          <w:bCs/>
          <w:color w:val="000000"/>
          <w:sz w:val="32"/>
          <w:szCs w:val="32"/>
          <w:lang w:eastAsia="zh-CN"/>
        </w:rPr>
      </w:pPr>
      <w:r>
        <w:rPr>
          <w:rFonts w:hint="eastAsia" w:ascii="楷体" w:hAnsi="楷体" w:eastAsia="楷体" w:cs="楷体"/>
          <w:bCs/>
          <w:color w:val="000000"/>
          <w:sz w:val="32"/>
          <w:szCs w:val="32"/>
          <w:lang w:eastAsia="zh-CN"/>
        </w:rPr>
        <w:t>无</w:t>
      </w:r>
    </w:p>
    <w:p>
      <w:pPr>
        <w:spacing w:line="560" w:lineRule="exact"/>
        <w:ind w:firstLine="640" w:firstLineChars="200"/>
        <w:outlineLvl w:val="0"/>
        <w:rPr>
          <w:rFonts w:hint="eastAsia" w:ascii="楷体" w:hAnsi="楷体" w:eastAsia="楷体" w:cs="楷体"/>
          <w:bCs/>
          <w:color w:val="000000"/>
          <w:sz w:val="32"/>
          <w:szCs w:val="32"/>
        </w:rPr>
      </w:pPr>
      <w:r>
        <w:rPr>
          <w:rFonts w:hint="eastAsia" w:ascii="楷体" w:hAnsi="楷体" w:eastAsia="楷体" w:cs="楷体"/>
          <w:bCs/>
          <w:color w:val="000000"/>
          <w:sz w:val="32"/>
          <w:szCs w:val="32"/>
          <w:lang w:val="en-US" w:eastAsia="zh-CN"/>
        </w:rPr>
        <w:t>七、</w:t>
      </w:r>
      <w:r>
        <w:rPr>
          <w:rFonts w:hint="eastAsia" w:ascii="楷体" w:hAnsi="楷体" w:eastAsia="楷体" w:cs="楷体"/>
          <w:bCs/>
          <w:color w:val="000000"/>
          <w:sz w:val="32"/>
          <w:szCs w:val="32"/>
        </w:rPr>
        <w:t>评价结论及建议</w:t>
      </w:r>
    </w:p>
    <w:p>
      <w:pPr>
        <w:spacing w:line="560" w:lineRule="exact"/>
        <w:ind w:firstLine="640" w:firstLineChars="200"/>
        <w:outlineLvl w:val="0"/>
        <w:rPr>
          <w:rFonts w:hint="eastAsia" w:ascii="仿宋_GB2312"/>
          <w:bCs/>
          <w:color w:val="000000"/>
          <w:sz w:val="32"/>
          <w:szCs w:val="32"/>
          <w:lang w:eastAsia="zh-CN"/>
        </w:rPr>
      </w:pPr>
      <w:r>
        <w:rPr>
          <w:rFonts w:hint="eastAsia" w:ascii="仿宋_GB2312" w:hAnsi="仿宋_GB2312" w:cs="仿宋_GB2312"/>
          <w:bCs/>
          <w:color w:val="000000"/>
          <w:sz w:val="32"/>
          <w:szCs w:val="32"/>
          <w:lang w:val="en-US" w:eastAsia="zh-CN"/>
        </w:rPr>
        <w:t>本单位重点项目均完成年初绩效目标，</w:t>
      </w:r>
      <w:r>
        <w:rPr>
          <w:rFonts w:hint="eastAsia" w:ascii="仿宋_GB2312" w:hAnsi="仿宋_GB2312" w:cs="仿宋_GB2312"/>
          <w:bCs/>
          <w:color w:val="000000"/>
          <w:sz w:val="32"/>
          <w:szCs w:val="32"/>
          <w:lang w:eastAsia="zh-CN"/>
        </w:rPr>
        <w:t>该</w:t>
      </w:r>
      <w:r>
        <w:rPr>
          <w:rFonts w:hint="eastAsia" w:ascii="仿宋_GB2312" w:hAnsi="仿宋_GB2312" w:cs="仿宋_GB2312"/>
          <w:bCs/>
          <w:color w:val="000000"/>
          <w:sz w:val="32"/>
          <w:szCs w:val="32"/>
          <w:lang w:eastAsia="zh-CN"/>
        </w:rPr>
        <w:t>专项资金支出严格按照相关规定执行，</w:t>
      </w:r>
      <w:r>
        <w:rPr>
          <w:rFonts w:hint="eastAsia" w:ascii="仿宋_GB2312"/>
          <w:bCs/>
          <w:color w:val="000000"/>
          <w:sz w:val="32"/>
          <w:szCs w:val="32"/>
          <w:lang w:eastAsia="zh-CN"/>
        </w:rPr>
        <w:t>鼓励了运营主体单位</w:t>
      </w:r>
      <w:r>
        <w:rPr>
          <w:rFonts w:hint="eastAsia" w:ascii="仿宋_GB2312" w:hAnsi="仿宋_GB2312" w:cs="仿宋_GB2312"/>
          <w:bCs/>
          <w:color w:val="000000"/>
          <w:sz w:val="32"/>
          <w:szCs w:val="32"/>
          <w:lang w:eastAsia="zh-CN"/>
        </w:rPr>
        <w:t>对承租的中小企业减免租金，有力推动区域企业复工复产，同时减轻了中小企业在疫情期间的经济压力，具有良好的经济效益和社会效益。</w:t>
      </w:r>
    </w:p>
    <w:p>
      <w:pPr>
        <w:spacing w:line="560" w:lineRule="exact"/>
        <w:ind w:firstLine="640" w:firstLineChars="200"/>
        <w:outlineLvl w:val="0"/>
        <w:rPr>
          <w:rFonts w:hint="eastAsia" w:ascii="楷体" w:hAnsi="楷体" w:eastAsia="楷体" w:cs="楷体"/>
          <w:bCs/>
          <w:color w:val="000000"/>
          <w:sz w:val="32"/>
          <w:szCs w:val="32"/>
        </w:rPr>
      </w:pPr>
      <w:r>
        <w:rPr>
          <w:rFonts w:hint="eastAsia" w:ascii="楷体" w:hAnsi="楷体" w:eastAsia="楷体" w:cs="楷体"/>
          <w:bCs/>
          <w:color w:val="000000"/>
          <w:sz w:val="32"/>
          <w:szCs w:val="32"/>
          <w:lang w:val="en-US" w:eastAsia="zh-CN"/>
        </w:rPr>
        <w:t>八、</w:t>
      </w:r>
      <w:r>
        <w:rPr>
          <w:rFonts w:hint="eastAsia" w:ascii="楷体" w:hAnsi="楷体" w:eastAsia="楷体" w:cs="楷体"/>
          <w:bCs/>
          <w:color w:val="000000"/>
          <w:sz w:val="32"/>
          <w:szCs w:val="32"/>
        </w:rPr>
        <w:t>其他需说明的问题</w:t>
      </w:r>
    </w:p>
    <w:p>
      <w:pPr>
        <w:spacing w:line="560" w:lineRule="exact"/>
        <w:ind w:firstLine="640" w:firstLineChars="200"/>
        <w:outlineLvl w:val="0"/>
        <w:rPr>
          <w:rFonts w:hint="eastAsia" w:ascii="仿宋_GB2312"/>
          <w:bCs/>
          <w:color w:val="000000"/>
          <w:sz w:val="32"/>
          <w:szCs w:val="32"/>
        </w:rPr>
      </w:pPr>
      <w:r>
        <w:rPr>
          <w:rFonts w:hint="eastAsia" w:ascii="仿宋_GB2312"/>
          <w:bCs/>
          <w:color w:val="000000"/>
          <w:sz w:val="32"/>
          <w:szCs w:val="32"/>
          <w:lang w:eastAsia="zh-CN"/>
        </w:rPr>
        <w:t>无</w:t>
      </w:r>
    </w:p>
    <w:p>
      <w:pPr>
        <w:rPr>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dkODFlMTVjNzkwZjA0YTdiMDkxMGMyM2YwNDA4MjgifQ=="/>
  </w:docVars>
  <w:rsids>
    <w:rsidRoot w:val="45542D73"/>
    <w:rsid w:val="0665203E"/>
    <w:rsid w:val="45542D73"/>
    <w:rsid w:val="4BB80BFB"/>
    <w:rsid w:val="7C1901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_GB2312" w:cs="Times New Roman"/>
      <w:kern w:val="2"/>
      <w:sz w:val="28"/>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pPr>
      <w:spacing w:before="1"/>
      <w:ind w:left="840"/>
      <w:jc w:val="both"/>
    </w:pPr>
    <w:rPr>
      <w:rFonts w:ascii="宋体" w:hAnsi="宋体" w:eastAsia="宋体" w:cs="宋体"/>
      <w:sz w:val="36"/>
      <w:szCs w:val="36"/>
      <w:lang w:val="zh-CN" w:eastAsia="zh-CN" w:bidi="zh-C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939</Words>
  <Characters>1005</Characters>
  <Lines>0</Lines>
  <Paragraphs>0</Paragraphs>
  <TotalTime>2</TotalTime>
  <ScaleCrop>false</ScaleCrop>
  <LinksUpToDate>false</LinksUpToDate>
  <CharactersWithSpaces>1005</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2022-08-31T02:41:00Z</dcterms:created>
  <dc:creator>Administrator</dc:creator>
  <cp:lastModifiedBy>Administrator</cp:lastModifiedBy>
  <dcterms:modified xsi:type="dcterms:W3CDTF">2022-08-31T06:46:49Z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B4D4D55AB60D4B69929858BCBA1C0A95</vt:lpwstr>
  </property>
</Properties>
</file>