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BA" w:rsidRPr="008C1380" w:rsidRDefault="002B7966">
      <w:pPr>
        <w:pStyle w:val="Default"/>
        <w:spacing w:line="600" w:lineRule="exact"/>
        <w:jc w:val="center"/>
        <w:rPr>
          <w:rFonts w:hAnsi="黑体" w:cs="Times New Roman"/>
          <w:color w:val="auto"/>
          <w:sz w:val="44"/>
          <w:szCs w:val="44"/>
        </w:rPr>
      </w:pPr>
      <w:r w:rsidRPr="008C1380">
        <w:rPr>
          <w:rFonts w:hAnsi="黑体" w:cs="Times New Roman"/>
          <w:color w:val="auto"/>
          <w:sz w:val="44"/>
          <w:szCs w:val="44"/>
        </w:rPr>
        <w:t>2</w:t>
      </w:r>
      <w:r w:rsidRPr="008C1380">
        <w:rPr>
          <w:rFonts w:hAnsi="黑体" w:cs="Times New Roman" w:hint="eastAsia"/>
          <w:color w:val="auto"/>
          <w:sz w:val="44"/>
          <w:szCs w:val="44"/>
        </w:rPr>
        <w:t>02</w:t>
      </w:r>
      <w:r w:rsidR="006156B4">
        <w:rPr>
          <w:rFonts w:hAnsi="黑体" w:cs="Times New Roman"/>
          <w:color w:val="auto"/>
          <w:sz w:val="44"/>
          <w:szCs w:val="44"/>
        </w:rPr>
        <w:t>2</w:t>
      </w:r>
      <w:r w:rsidRPr="008C1380">
        <w:rPr>
          <w:rFonts w:hAnsi="黑体" w:cs="Times New Roman"/>
          <w:color w:val="auto"/>
          <w:sz w:val="44"/>
          <w:szCs w:val="44"/>
        </w:rPr>
        <w:t>年度部门整体支出</w:t>
      </w:r>
    </w:p>
    <w:p w:rsidR="00F978BA" w:rsidRPr="008C1380" w:rsidRDefault="002B7966">
      <w:pPr>
        <w:pStyle w:val="Default"/>
        <w:spacing w:line="600" w:lineRule="exact"/>
        <w:jc w:val="center"/>
        <w:rPr>
          <w:rFonts w:hAnsi="黑体" w:cs="Times New Roman"/>
          <w:color w:val="auto"/>
          <w:sz w:val="44"/>
          <w:szCs w:val="44"/>
        </w:rPr>
      </w:pPr>
      <w:r w:rsidRPr="008C1380">
        <w:rPr>
          <w:rFonts w:hAnsi="黑体" w:cs="Times New Roman"/>
          <w:color w:val="auto"/>
          <w:sz w:val="44"/>
          <w:szCs w:val="44"/>
        </w:rPr>
        <w:t>绩效评价报告</w:t>
      </w:r>
    </w:p>
    <w:p w:rsidR="00F978BA" w:rsidRPr="008C1380" w:rsidRDefault="00F978BA">
      <w:pPr>
        <w:autoSpaceDE w:val="0"/>
        <w:autoSpaceDN w:val="0"/>
        <w:adjustRightInd w:val="0"/>
        <w:spacing w:line="600" w:lineRule="exact"/>
        <w:jc w:val="left"/>
        <w:rPr>
          <w:rFonts w:ascii="Times New Roman" w:eastAsia="仿宋_GB2312" w:hAnsi="Times New Roman" w:cs="Times New Roman"/>
          <w:kern w:val="0"/>
          <w:sz w:val="32"/>
          <w:szCs w:val="32"/>
        </w:rPr>
      </w:pPr>
      <w:bookmarkStart w:id="0" w:name="_GoBack"/>
      <w:bookmarkEnd w:id="0"/>
    </w:p>
    <w:p w:rsidR="00F978BA" w:rsidRPr="008C1380" w:rsidRDefault="002B7966">
      <w:pPr>
        <w:pStyle w:val="a7"/>
        <w:numPr>
          <w:ilvl w:val="0"/>
          <w:numId w:val="1"/>
        </w:numPr>
        <w:spacing w:line="530" w:lineRule="exact"/>
        <w:ind w:firstLineChars="0"/>
        <w:rPr>
          <w:rFonts w:ascii="黑体" w:eastAsia="黑体" w:hAnsi="黑体" w:cs="仿宋"/>
          <w:sz w:val="32"/>
          <w:szCs w:val="32"/>
        </w:rPr>
      </w:pPr>
      <w:r w:rsidRPr="008C1380">
        <w:rPr>
          <w:rFonts w:ascii="黑体" w:eastAsia="黑体" w:hAnsi="黑体" w:cs="仿宋" w:hint="eastAsia"/>
          <w:sz w:val="32"/>
          <w:szCs w:val="32"/>
        </w:rPr>
        <w:t>部门整体支出概况</w:t>
      </w:r>
    </w:p>
    <w:p w:rsidR="00F978BA" w:rsidRDefault="002B7966">
      <w:pPr>
        <w:spacing w:line="530" w:lineRule="exact"/>
        <w:rPr>
          <w:rFonts w:ascii="仿宋_GB2312" w:eastAsia="仿宋_GB2312" w:hAnsi="仿宋" w:cs="仿宋"/>
          <w:b/>
          <w:sz w:val="32"/>
          <w:szCs w:val="32"/>
        </w:rPr>
      </w:pPr>
      <w:r>
        <w:rPr>
          <w:rFonts w:ascii="仿宋_GB2312" w:eastAsia="仿宋_GB2312" w:hAnsi="仿宋" w:cs="仿宋" w:hint="eastAsia"/>
          <w:bCs/>
          <w:sz w:val="32"/>
          <w:szCs w:val="32"/>
        </w:rPr>
        <w:t xml:space="preserve">    202</w:t>
      </w:r>
      <w:r w:rsidR="008C1380">
        <w:rPr>
          <w:rFonts w:ascii="仿宋_GB2312" w:eastAsia="仿宋_GB2312" w:hAnsi="仿宋" w:cs="仿宋"/>
          <w:bCs/>
          <w:sz w:val="32"/>
          <w:szCs w:val="32"/>
        </w:rPr>
        <w:t>2</w:t>
      </w:r>
      <w:r>
        <w:rPr>
          <w:rFonts w:ascii="仿宋_GB2312" w:eastAsia="仿宋_GB2312" w:hAnsi="仿宋" w:cs="仿宋" w:hint="eastAsia"/>
          <w:bCs/>
          <w:sz w:val="32"/>
          <w:szCs w:val="32"/>
        </w:rPr>
        <w:t>年本单位整体支出绩效目标为</w:t>
      </w:r>
      <w:r w:rsidR="008C1380">
        <w:rPr>
          <w:rFonts w:ascii="仿宋_GB2312" w:eastAsia="仿宋_GB2312" w:hAnsi="仿宋" w:cs="仿宋"/>
          <w:bCs/>
          <w:sz w:val="32"/>
          <w:szCs w:val="32"/>
        </w:rPr>
        <w:t>9367.65</w:t>
      </w:r>
      <w:r>
        <w:rPr>
          <w:rFonts w:ascii="仿宋_GB2312" w:eastAsia="仿宋_GB2312" w:hAnsi="仿宋" w:cs="仿宋" w:hint="eastAsia"/>
          <w:bCs/>
          <w:sz w:val="32"/>
          <w:szCs w:val="32"/>
        </w:rPr>
        <w:t>万元，其中：基本支出</w:t>
      </w:r>
      <w:r w:rsidR="008C1380">
        <w:rPr>
          <w:rFonts w:ascii="仿宋_GB2312" w:eastAsia="仿宋_GB2312" w:hAnsi="仿宋" w:cs="仿宋"/>
          <w:bCs/>
          <w:sz w:val="32"/>
          <w:szCs w:val="32"/>
        </w:rPr>
        <w:t>7200.18</w:t>
      </w:r>
      <w:r>
        <w:rPr>
          <w:rFonts w:ascii="仿宋_GB2312" w:eastAsia="仿宋_GB2312" w:hAnsi="仿宋" w:cs="仿宋" w:hint="eastAsia"/>
          <w:bCs/>
          <w:sz w:val="32"/>
          <w:szCs w:val="32"/>
        </w:rPr>
        <w:t>万元，项目支出</w:t>
      </w:r>
      <w:r w:rsidR="008C1380">
        <w:rPr>
          <w:rFonts w:ascii="仿宋_GB2312" w:eastAsia="仿宋_GB2312" w:hAnsi="仿宋" w:cs="仿宋"/>
          <w:bCs/>
          <w:sz w:val="32"/>
          <w:szCs w:val="32"/>
        </w:rPr>
        <w:t>2167.47</w:t>
      </w:r>
      <w:r>
        <w:rPr>
          <w:rFonts w:ascii="仿宋_GB2312" w:eastAsia="仿宋_GB2312" w:hAnsi="仿宋" w:cs="仿宋" w:hint="eastAsia"/>
          <w:bCs/>
          <w:sz w:val="32"/>
          <w:szCs w:val="32"/>
        </w:rPr>
        <w:t>万元。全部实行整体支出绩效目标管理，涉及一般公共预算当年财政拨款</w:t>
      </w:r>
      <w:r w:rsidR="008C1380">
        <w:rPr>
          <w:rFonts w:ascii="仿宋_GB2312" w:eastAsia="仿宋_GB2312" w:hAnsi="仿宋" w:cs="仿宋"/>
          <w:bCs/>
          <w:sz w:val="32"/>
          <w:szCs w:val="32"/>
        </w:rPr>
        <w:t>9367.65</w:t>
      </w:r>
      <w:r>
        <w:rPr>
          <w:rFonts w:ascii="仿宋_GB2312" w:eastAsia="仿宋_GB2312" w:hAnsi="仿宋" w:cs="仿宋" w:hint="eastAsia"/>
          <w:bCs/>
          <w:sz w:val="32"/>
          <w:szCs w:val="32"/>
        </w:rPr>
        <w:t>万元。</w:t>
      </w:r>
      <w:r>
        <w:rPr>
          <w:rFonts w:ascii="仿宋_GB2312" w:eastAsia="仿宋_GB2312" w:hAnsi="仿宋" w:cs="仿宋" w:hint="eastAsia"/>
          <w:bCs/>
          <w:sz w:val="32"/>
          <w:szCs w:val="32"/>
        </w:rPr>
        <w:t>202</w:t>
      </w:r>
      <w:r w:rsidR="008C1380">
        <w:rPr>
          <w:rFonts w:ascii="仿宋_GB2312" w:eastAsia="仿宋_GB2312" w:hAnsi="仿宋" w:cs="仿宋"/>
          <w:bCs/>
          <w:sz w:val="32"/>
          <w:szCs w:val="32"/>
        </w:rPr>
        <w:t>2</w:t>
      </w:r>
      <w:r>
        <w:rPr>
          <w:rFonts w:ascii="仿宋_GB2312" w:eastAsia="仿宋_GB2312" w:hAnsi="仿宋" w:cs="仿宋" w:hint="eastAsia"/>
          <w:bCs/>
          <w:sz w:val="32"/>
          <w:szCs w:val="32"/>
        </w:rPr>
        <w:t>年实际完成整体支出绩效目标</w:t>
      </w:r>
      <w:r w:rsidR="008C1380">
        <w:rPr>
          <w:rFonts w:ascii="仿宋_GB2312" w:eastAsia="仿宋_GB2312" w:hAnsi="仿宋" w:cs="仿宋"/>
          <w:bCs/>
          <w:sz w:val="32"/>
          <w:szCs w:val="32"/>
        </w:rPr>
        <w:t>8872.71</w:t>
      </w:r>
      <w:r>
        <w:rPr>
          <w:rFonts w:ascii="仿宋_GB2312" w:eastAsia="仿宋_GB2312" w:hAnsi="仿宋" w:cs="仿宋" w:hint="eastAsia"/>
          <w:bCs/>
          <w:sz w:val="32"/>
          <w:szCs w:val="32"/>
        </w:rPr>
        <w:t>万元，完成绩效目标的</w:t>
      </w:r>
      <w:r w:rsidR="008C1380">
        <w:rPr>
          <w:rFonts w:ascii="仿宋_GB2312" w:eastAsia="仿宋_GB2312" w:hAnsi="仿宋" w:cs="仿宋"/>
          <w:bCs/>
          <w:sz w:val="32"/>
          <w:szCs w:val="32"/>
        </w:rPr>
        <w:t>94.72</w:t>
      </w:r>
      <w:r>
        <w:rPr>
          <w:rFonts w:ascii="仿宋_GB2312" w:eastAsia="仿宋_GB2312" w:hAnsi="仿宋" w:cs="仿宋" w:hint="eastAsia"/>
          <w:bCs/>
          <w:sz w:val="32"/>
          <w:szCs w:val="32"/>
        </w:rPr>
        <w:t>%</w:t>
      </w:r>
      <w:r>
        <w:rPr>
          <w:rFonts w:ascii="仿宋_GB2312" w:eastAsia="仿宋_GB2312" w:hAnsi="仿宋" w:cs="仿宋" w:hint="eastAsia"/>
          <w:bCs/>
          <w:sz w:val="32"/>
          <w:szCs w:val="32"/>
        </w:rPr>
        <w:t>，其中：基本支出</w:t>
      </w:r>
      <w:r w:rsidR="008C1380">
        <w:rPr>
          <w:rFonts w:ascii="仿宋_GB2312" w:eastAsia="仿宋_GB2312" w:hAnsi="仿宋" w:cs="仿宋"/>
          <w:bCs/>
          <w:sz w:val="32"/>
          <w:szCs w:val="32"/>
        </w:rPr>
        <w:t>7328.37</w:t>
      </w:r>
      <w:r>
        <w:rPr>
          <w:rFonts w:ascii="仿宋_GB2312" w:eastAsia="仿宋_GB2312" w:hAnsi="仿宋" w:cs="仿宋" w:hint="eastAsia"/>
          <w:bCs/>
          <w:sz w:val="32"/>
          <w:szCs w:val="32"/>
        </w:rPr>
        <w:t>万元、项目支出</w:t>
      </w:r>
      <w:r w:rsidR="008C1380">
        <w:rPr>
          <w:rFonts w:ascii="仿宋_GB2312" w:eastAsia="仿宋_GB2312" w:hAnsi="仿宋" w:cs="仿宋"/>
          <w:bCs/>
          <w:sz w:val="32"/>
          <w:szCs w:val="32"/>
        </w:rPr>
        <w:t>1544.34</w:t>
      </w:r>
      <w:r>
        <w:rPr>
          <w:rFonts w:ascii="仿宋_GB2312" w:eastAsia="仿宋_GB2312" w:hAnsi="仿宋" w:cs="仿宋" w:hint="eastAsia"/>
          <w:bCs/>
          <w:sz w:val="32"/>
          <w:szCs w:val="32"/>
        </w:rPr>
        <w:t>万元。对</w:t>
      </w:r>
      <w:r>
        <w:rPr>
          <w:rFonts w:ascii="仿宋_GB2312" w:eastAsia="仿宋_GB2312" w:hAnsi="仿宋" w:cs="仿宋" w:hint="eastAsia"/>
          <w:bCs/>
          <w:sz w:val="32"/>
          <w:szCs w:val="32"/>
        </w:rPr>
        <w:t>202</w:t>
      </w:r>
      <w:r w:rsidR="008C1380">
        <w:rPr>
          <w:rFonts w:ascii="仿宋_GB2312" w:eastAsia="仿宋_GB2312" w:hAnsi="仿宋" w:cs="仿宋"/>
          <w:bCs/>
          <w:sz w:val="32"/>
          <w:szCs w:val="32"/>
        </w:rPr>
        <w:t>2</w:t>
      </w:r>
      <w:r>
        <w:rPr>
          <w:rFonts w:ascii="仿宋_GB2312" w:eastAsia="仿宋_GB2312" w:hAnsi="仿宋" w:cs="仿宋" w:hint="eastAsia"/>
          <w:bCs/>
          <w:sz w:val="32"/>
          <w:szCs w:val="32"/>
        </w:rPr>
        <w:t>年度部门整体支出和项目支出绩效开展了自评，自评结果显示，上述支出绩效情况较为理想，均达到了申请时设定的各项绩效目标。</w:t>
      </w:r>
      <w:r>
        <w:rPr>
          <w:rFonts w:ascii="仿宋_GB2312" w:eastAsia="仿宋_GB2312" w:hAnsi="仿宋" w:cs="仿宋" w:hint="eastAsia"/>
          <w:bCs/>
          <w:sz w:val="32"/>
          <w:szCs w:val="32"/>
        </w:rPr>
        <w:tab/>
      </w:r>
      <w:r>
        <w:rPr>
          <w:rFonts w:ascii="Times New Roman" w:eastAsia="仿宋_GB2312" w:hAnsi="Times New Roman" w:cs="Times New Roman" w:hint="eastAsia"/>
          <w:kern w:val="0"/>
          <w:sz w:val="32"/>
          <w:szCs w:val="32"/>
        </w:rPr>
        <w:tab/>
      </w:r>
    </w:p>
    <w:p w:rsidR="00F978BA" w:rsidRPr="008C1380" w:rsidRDefault="00F978BA">
      <w:pPr>
        <w:spacing w:line="530" w:lineRule="exact"/>
        <w:rPr>
          <w:rFonts w:ascii="仿宋_GB2312" w:eastAsia="仿宋_GB2312" w:hAnsi="仿宋" w:cs="仿宋"/>
          <w:bCs/>
          <w:sz w:val="32"/>
          <w:szCs w:val="32"/>
        </w:rPr>
      </w:pPr>
    </w:p>
    <w:p w:rsidR="00F978BA" w:rsidRPr="008C1380" w:rsidRDefault="002B7966">
      <w:pPr>
        <w:pStyle w:val="a7"/>
        <w:numPr>
          <w:ilvl w:val="0"/>
          <w:numId w:val="1"/>
        </w:numPr>
        <w:spacing w:line="530" w:lineRule="exact"/>
        <w:ind w:firstLineChars="0"/>
        <w:rPr>
          <w:rFonts w:ascii="黑体" w:eastAsia="黑体" w:hAnsi="黑体"/>
          <w:bCs/>
          <w:sz w:val="32"/>
          <w:szCs w:val="32"/>
        </w:rPr>
      </w:pPr>
      <w:r w:rsidRPr="008C1380">
        <w:rPr>
          <w:rFonts w:ascii="黑体" w:eastAsia="黑体" w:hAnsi="黑体" w:hint="eastAsia"/>
          <w:bCs/>
          <w:sz w:val="32"/>
          <w:szCs w:val="32"/>
        </w:rPr>
        <w:t>项目资金使用及管理情况</w:t>
      </w:r>
    </w:p>
    <w:p w:rsidR="00F978BA" w:rsidRPr="008C1380" w:rsidRDefault="002B7966">
      <w:pPr>
        <w:spacing w:line="530" w:lineRule="exact"/>
        <w:ind w:firstLineChars="200" w:firstLine="640"/>
        <w:rPr>
          <w:rFonts w:ascii="黑体" w:eastAsia="黑体" w:hAnsi="黑体"/>
          <w:sz w:val="32"/>
          <w:szCs w:val="32"/>
        </w:rPr>
      </w:pPr>
      <w:r w:rsidRPr="008C1380">
        <w:rPr>
          <w:rFonts w:ascii="黑体" w:eastAsia="黑体" w:hAnsi="黑体" w:hint="eastAsia"/>
          <w:sz w:val="32"/>
          <w:szCs w:val="32"/>
        </w:rPr>
        <w:t>1</w:t>
      </w:r>
      <w:r w:rsidRPr="008C1380">
        <w:rPr>
          <w:rFonts w:ascii="黑体" w:eastAsia="黑体" w:hAnsi="黑体" w:hint="eastAsia"/>
          <w:sz w:val="32"/>
          <w:szCs w:val="32"/>
        </w:rPr>
        <w:t>、</w:t>
      </w:r>
      <w:r w:rsidRPr="008C1380">
        <w:rPr>
          <w:rFonts w:ascii="黑体" w:eastAsia="黑体" w:hAnsi="黑体" w:hint="eastAsia"/>
          <w:sz w:val="32"/>
          <w:szCs w:val="32"/>
        </w:rPr>
        <w:t>202</w:t>
      </w:r>
      <w:r w:rsidR="008C1380" w:rsidRPr="008C1380">
        <w:rPr>
          <w:rFonts w:ascii="黑体" w:eastAsia="黑体" w:hAnsi="黑体"/>
          <w:sz w:val="32"/>
          <w:szCs w:val="32"/>
        </w:rPr>
        <w:t>2</w:t>
      </w:r>
      <w:r w:rsidRPr="008C1380">
        <w:rPr>
          <w:rFonts w:ascii="黑体" w:eastAsia="黑体" w:hAnsi="黑体" w:hint="eastAsia"/>
          <w:sz w:val="32"/>
          <w:szCs w:val="32"/>
        </w:rPr>
        <w:t>年项目资金使用情况。</w:t>
      </w:r>
    </w:p>
    <w:p w:rsidR="00F978BA" w:rsidRDefault="002B7966">
      <w:pPr>
        <w:spacing w:line="53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202</w:t>
      </w:r>
      <w:r w:rsidR="008C1380">
        <w:rPr>
          <w:rFonts w:ascii="仿宋_GB2312" w:eastAsia="仿宋_GB2312" w:hAnsi="仿宋" w:cs="仿宋"/>
          <w:bCs/>
          <w:sz w:val="32"/>
          <w:szCs w:val="32"/>
        </w:rPr>
        <w:t>2</w:t>
      </w:r>
      <w:r>
        <w:rPr>
          <w:rFonts w:ascii="仿宋_GB2312" w:eastAsia="仿宋_GB2312" w:hAnsi="仿宋" w:cs="仿宋" w:hint="eastAsia"/>
          <w:bCs/>
          <w:sz w:val="32"/>
          <w:szCs w:val="32"/>
        </w:rPr>
        <w:t>年项目支出</w:t>
      </w:r>
      <w:r w:rsidR="009F7E48">
        <w:rPr>
          <w:rFonts w:ascii="仿宋_GB2312" w:eastAsia="仿宋_GB2312" w:hAnsi="仿宋" w:cs="仿宋"/>
          <w:bCs/>
          <w:sz w:val="32"/>
          <w:szCs w:val="32"/>
        </w:rPr>
        <w:t>1544.34</w:t>
      </w:r>
      <w:r>
        <w:rPr>
          <w:rFonts w:ascii="仿宋_GB2312" w:eastAsia="仿宋_GB2312" w:hAnsi="仿宋" w:cs="仿宋" w:hint="eastAsia"/>
          <w:bCs/>
          <w:sz w:val="32"/>
          <w:szCs w:val="32"/>
        </w:rPr>
        <w:t>万元。其中：</w:t>
      </w:r>
      <w:r>
        <w:rPr>
          <w:rFonts w:ascii="仿宋_GB2312" w:eastAsia="仿宋_GB2312" w:hAnsi="仿宋" w:cs="仿宋" w:hint="eastAsia"/>
          <w:bCs/>
          <w:sz w:val="32"/>
          <w:szCs w:val="32"/>
        </w:rPr>
        <w:t>知识产权宏观管理</w:t>
      </w:r>
      <w:r w:rsidR="009F7E48">
        <w:rPr>
          <w:rFonts w:ascii="仿宋_GB2312" w:eastAsia="仿宋_GB2312" w:hAnsi="仿宋" w:cs="仿宋"/>
          <w:bCs/>
          <w:sz w:val="32"/>
          <w:szCs w:val="32"/>
        </w:rPr>
        <w:t>20</w:t>
      </w:r>
      <w:r>
        <w:rPr>
          <w:rFonts w:ascii="仿宋_GB2312" w:eastAsia="仿宋_GB2312" w:hAnsi="仿宋" w:cs="仿宋" w:hint="eastAsia"/>
          <w:bCs/>
          <w:sz w:val="32"/>
          <w:szCs w:val="32"/>
        </w:rPr>
        <w:t>万元；</w:t>
      </w:r>
      <w:r w:rsidR="009F7E48">
        <w:rPr>
          <w:rFonts w:ascii="仿宋_GB2312" w:eastAsia="仿宋_GB2312" w:hAnsi="仿宋" w:cs="仿宋" w:hint="eastAsia"/>
          <w:bCs/>
          <w:sz w:val="32"/>
          <w:szCs w:val="32"/>
        </w:rPr>
        <w:t>行政运行</w:t>
      </w:r>
      <w:r w:rsidR="009F7E48">
        <w:rPr>
          <w:rFonts w:ascii="仿宋_GB2312" w:eastAsia="仿宋_GB2312" w:hAnsi="仿宋" w:cs="仿宋"/>
          <w:bCs/>
          <w:sz w:val="32"/>
          <w:szCs w:val="32"/>
        </w:rPr>
        <w:t>24.47</w:t>
      </w:r>
      <w:r>
        <w:rPr>
          <w:rFonts w:ascii="仿宋_GB2312" w:eastAsia="仿宋_GB2312" w:hAnsi="仿宋" w:cs="仿宋" w:hint="eastAsia"/>
          <w:bCs/>
          <w:sz w:val="32"/>
          <w:szCs w:val="32"/>
        </w:rPr>
        <w:t>万元；</w:t>
      </w:r>
      <w:r>
        <w:rPr>
          <w:rFonts w:ascii="仿宋_GB2312" w:eastAsia="仿宋_GB2312" w:hAnsi="仿宋" w:cs="仿宋" w:hint="eastAsia"/>
          <w:bCs/>
          <w:sz w:val="32"/>
          <w:szCs w:val="32"/>
        </w:rPr>
        <w:t>一般行政管理事务</w:t>
      </w:r>
      <w:r w:rsidR="009F7E48">
        <w:rPr>
          <w:rFonts w:ascii="仿宋_GB2312" w:eastAsia="仿宋_GB2312" w:hAnsi="仿宋" w:cs="仿宋"/>
          <w:bCs/>
          <w:sz w:val="32"/>
          <w:szCs w:val="32"/>
        </w:rPr>
        <w:t>943.12</w:t>
      </w:r>
      <w:r>
        <w:rPr>
          <w:rFonts w:ascii="仿宋_GB2312" w:eastAsia="仿宋_GB2312" w:hAnsi="仿宋" w:cs="仿宋" w:hint="eastAsia"/>
          <w:bCs/>
          <w:sz w:val="32"/>
          <w:szCs w:val="32"/>
        </w:rPr>
        <w:t>万元；市场监督管理专项</w:t>
      </w:r>
      <w:r w:rsidR="009F7E48">
        <w:rPr>
          <w:rFonts w:ascii="仿宋_GB2312" w:eastAsia="仿宋_GB2312" w:hAnsi="仿宋" w:cs="仿宋"/>
          <w:bCs/>
          <w:sz w:val="32"/>
          <w:szCs w:val="32"/>
        </w:rPr>
        <w:t>372.08</w:t>
      </w:r>
      <w:r>
        <w:rPr>
          <w:rFonts w:ascii="仿宋_GB2312" w:eastAsia="仿宋_GB2312" w:hAnsi="仿宋" w:cs="仿宋" w:hint="eastAsia"/>
          <w:bCs/>
          <w:sz w:val="32"/>
          <w:szCs w:val="32"/>
        </w:rPr>
        <w:t>万元；市场秩序执法</w:t>
      </w:r>
      <w:r w:rsidR="009F7E48">
        <w:rPr>
          <w:rFonts w:ascii="仿宋_GB2312" w:eastAsia="仿宋_GB2312" w:hAnsi="仿宋" w:cs="仿宋"/>
          <w:bCs/>
          <w:sz w:val="32"/>
          <w:szCs w:val="32"/>
        </w:rPr>
        <w:t>49.41</w:t>
      </w:r>
      <w:r>
        <w:rPr>
          <w:rFonts w:ascii="仿宋_GB2312" w:eastAsia="仿宋_GB2312" w:hAnsi="仿宋" w:cs="仿宋" w:hint="eastAsia"/>
          <w:bCs/>
          <w:sz w:val="32"/>
          <w:szCs w:val="32"/>
        </w:rPr>
        <w:t>万元；质量基础</w:t>
      </w:r>
      <w:r w:rsidR="009F7E48">
        <w:rPr>
          <w:rFonts w:ascii="仿宋_GB2312" w:eastAsia="仿宋_GB2312" w:hAnsi="仿宋" w:cs="仿宋"/>
          <w:bCs/>
          <w:sz w:val="32"/>
          <w:szCs w:val="32"/>
        </w:rPr>
        <w:t>37</w:t>
      </w:r>
      <w:r>
        <w:rPr>
          <w:rFonts w:ascii="仿宋_GB2312" w:eastAsia="仿宋_GB2312" w:hAnsi="仿宋" w:cs="仿宋" w:hint="eastAsia"/>
          <w:bCs/>
          <w:sz w:val="32"/>
          <w:szCs w:val="32"/>
        </w:rPr>
        <w:t>万元；</w:t>
      </w:r>
      <w:r>
        <w:rPr>
          <w:rFonts w:ascii="仿宋_GB2312" w:eastAsia="仿宋_GB2312" w:hAnsi="仿宋" w:cs="仿宋" w:hint="eastAsia"/>
          <w:bCs/>
          <w:sz w:val="32"/>
          <w:szCs w:val="32"/>
        </w:rPr>
        <w:t>食品安全监管</w:t>
      </w:r>
      <w:r w:rsidR="009F7E48">
        <w:rPr>
          <w:rFonts w:ascii="仿宋_GB2312" w:eastAsia="仿宋_GB2312" w:hAnsi="仿宋" w:cs="仿宋"/>
          <w:bCs/>
          <w:sz w:val="32"/>
          <w:szCs w:val="32"/>
        </w:rPr>
        <w:t>1.25</w:t>
      </w:r>
      <w:r>
        <w:rPr>
          <w:rFonts w:ascii="仿宋_GB2312" w:eastAsia="仿宋_GB2312" w:hAnsi="仿宋" w:cs="仿宋" w:hint="eastAsia"/>
          <w:bCs/>
          <w:sz w:val="32"/>
          <w:szCs w:val="32"/>
        </w:rPr>
        <w:t>万元；其他市场监管管理事务</w:t>
      </w:r>
      <w:r w:rsidR="009F7E48">
        <w:rPr>
          <w:rFonts w:ascii="仿宋_GB2312" w:eastAsia="仿宋_GB2312" w:hAnsi="仿宋" w:cs="仿宋"/>
          <w:bCs/>
          <w:sz w:val="32"/>
          <w:szCs w:val="32"/>
        </w:rPr>
        <w:t>6.5</w:t>
      </w:r>
      <w:r>
        <w:rPr>
          <w:rFonts w:ascii="仿宋_GB2312" w:eastAsia="仿宋_GB2312" w:hAnsi="仿宋" w:cs="仿宋" w:hint="eastAsia"/>
          <w:bCs/>
          <w:sz w:val="32"/>
          <w:szCs w:val="32"/>
        </w:rPr>
        <w:t>万元；</w:t>
      </w:r>
      <w:r w:rsidR="009F7E48">
        <w:rPr>
          <w:rFonts w:ascii="仿宋_GB2312" w:eastAsia="仿宋_GB2312" w:hAnsi="仿宋" w:cs="仿宋" w:hint="eastAsia"/>
          <w:bCs/>
          <w:sz w:val="32"/>
          <w:szCs w:val="32"/>
        </w:rPr>
        <w:t>机关事业</w:t>
      </w:r>
      <w:r w:rsidR="009F7E48">
        <w:rPr>
          <w:rFonts w:ascii="仿宋_GB2312" w:eastAsia="仿宋_GB2312" w:hAnsi="仿宋" w:cs="仿宋"/>
          <w:bCs/>
          <w:sz w:val="32"/>
          <w:szCs w:val="32"/>
        </w:rPr>
        <w:t>单位职业年金缴费支出</w:t>
      </w:r>
      <w:r w:rsidR="009F7E48">
        <w:rPr>
          <w:rFonts w:ascii="仿宋_GB2312" w:eastAsia="仿宋_GB2312" w:hAnsi="仿宋" w:cs="仿宋" w:hint="eastAsia"/>
          <w:bCs/>
          <w:sz w:val="32"/>
          <w:szCs w:val="32"/>
        </w:rPr>
        <w:t>68.14；其他残疾人</w:t>
      </w:r>
      <w:r w:rsidR="009F7E48">
        <w:rPr>
          <w:rFonts w:ascii="仿宋_GB2312" w:eastAsia="仿宋_GB2312" w:hAnsi="仿宋" w:cs="仿宋"/>
          <w:bCs/>
          <w:sz w:val="32"/>
          <w:szCs w:val="32"/>
        </w:rPr>
        <w:t>事业支出</w:t>
      </w:r>
      <w:r w:rsidR="009F7E48">
        <w:rPr>
          <w:rFonts w:ascii="仿宋_GB2312" w:eastAsia="仿宋_GB2312" w:hAnsi="仿宋" w:cs="仿宋" w:hint="eastAsia"/>
          <w:bCs/>
          <w:sz w:val="32"/>
          <w:szCs w:val="32"/>
        </w:rPr>
        <w:t>20.75；</w:t>
      </w:r>
      <w:r>
        <w:rPr>
          <w:rFonts w:ascii="仿宋_GB2312" w:eastAsia="仿宋_GB2312" w:hAnsi="仿宋" w:cs="仿宋" w:hint="eastAsia"/>
          <w:bCs/>
          <w:sz w:val="32"/>
          <w:szCs w:val="32"/>
        </w:rPr>
        <w:t>其他</w:t>
      </w:r>
      <w:r>
        <w:rPr>
          <w:rFonts w:ascii="仿宋_GB2312" w:eastAsia="仿宋_GB2312" w:hAnsi="仿宋" w:cs="仿宋" w:hint="eastAsia"/>
          <w:bCs/>
          <w:sz w:val="32"/>
          <w:szCs w:val="32"/>
        </w:rPr>
        <w:t>城乡社区</w:t>
      </w:r>
      <w:r w:rsidR="009F7E48">
        <w:rPr>
          <w:rFonts w:ascii="仿宋_GB2312" w:eastAsia="仿宋_GB2312" w:hAnsi="仿宋" w:cs="仿宋" w:hint="eastAsia"/>
          <w:bCs/>
          <w:sz w:val="32"/>
          <w:szCs w:val="32"/>
        </w:rPr>
        <w:t>公共</w:t>
      </w:r>
      <w:r w:rsidR="009F7E48">
        <w:rPr>
          <w:rFonts w:ascii="仿宋_GB2312" w:eastAsia="仿宋_GB2312" w:hAnsi="仿宋" w:cs="仿宋"/>
          <w:bCs/>
          <w:sz w:val="32"/>
          <w:szCs w:val="32"/>
        </w:rPr>
        <w:t>设施</w:t>
      </w:r>
      <w:r>
        <w:rPr>
          <w:rFonts w:ascii="仿宋_GB2312" w:eastAsia="仿宋_GB2312" w:hAnsi="仿宋" w:cs="仿宋" w:hint="eastAsia"/>
          <w:bCs/>
          <w:sz w:val="32"/>
          <w:szCs w:val="32"/>
        </w:rPr>
        <w:t>支出</w:t>
      </w:r>
      <w:r w:rsidR="009F7E48">
        <w:rPr>
          <w:rFonts w:ascii="仿宋_GB2312" w:eastAsia="仿宋_GB2312" w:hAnsi="仿宋" w:cs="仿宋"/>
          <w:bCs/>
          <w:sz w:val="32"/>
          <w:szCs w:val="32"/>
        </w:rPr>
        <w:t>1.62</w:t>
      </w:r>
      <w:r>
        <w:rPr>
          <w:rFonts w:ascii="仿宋_GB2312" w:eastAsia="仿宋_GB2312" w:hAnsi="仿宋" w:cs="仿宋" w:hint="eastAsia"/>
          <w:bCs/>
          <w:sz w:val="32"/>
          <w:szCs w:val="32"/>
        </w:rPr>
        <w:t>万元。</w:t>
      </w:r>
    </w:p>
    <w:p w:rsidR="00F978BA" w:rsidRPr="008C1380" w:rsidRDefault="002B7966">
      <w:pPr>
        <w:spacing w:line="530" w:lineRule="exact"/>
        <w:ind w:firstLineChars="200" w:firstLine="640"/>
        <w:rPr>
          <w:rFonts w:ascii="黑体" w:eastAsia="黑体" w:hAnsi="黑体" w:cs="仿宋"/>
          <w:bCs/>
          <w:sz w:val="32"/>
          <w:szCs w:val="32"/>
        </w:rPr>
      </w:pPr>
      <w:r w:rsidRPr="008C1380">
        <w:rPr>
          <w:rFonts w:ascii="黑体" w:eastAsia="黑体" w:hAnsi="黑体" w:cs="仿宋" w:hint="eastAsia"/>
          <w:bCs/>
          <w:sz w:val="32"/>
          <w:szCs w:val="32"/>
        </w:rPr>
        <w:t>2</w:t>
      </w:r>
      <w:r w:rsidRPr="008C1380">
        <w:rPr>
          <w:rFonts w:ascii="黑体" w:eastAsia="黑体" w:hAnsi="黑体" w:cs="仿宋" w:hint="eastAsia"/>
          <w:bCs/>
          <w:sz w:val="32"/>
          <w:szCs w:val="32"/>
        </w:rPr>
        <w:t>、</w:t>
      </w:r>
      <w:r w:rsidRPr="008C1380">
        <w:rPr>
          <w:rFonts w:ascii="黑体" w:eastAsia="黑体" w:hAnsi="黑体" w:cs="仿宋" w:hint="eastAsia"/>
          <w:sz w:val="32"/>
          <w:szCs w:val="32"/>
        </w:rPr>
        <w:t>管理情况。</w:t>
      </w:r>
    </w:p>
    <w:p w:rsidR="00F978BA" w:rsidRDefault="002B7966">
      <w:pPr>
        <w:snapToGrid w:val="0"/>
        <w:spacing w:line="520" w:lineRule="exact"/>
        <w:ind w:firstLine="642"/>
        <w:rPr>
          <w:rFonts w:ascii="Times New Roman" w:eastAsia="仿宋_GB2312" w:hAnsi="Times New Roman" w:cs="Times New Roman"/>
          <w:kern w:val="0"/>
          <w:sz w:val="32"/>
          <w:szCs w:val="32"/>
        </w:rPr>
      </w:pPr>
      <w:r>
        <w:rPr>
          <w:rFonts w:ascii="仿宋_GB2312" w:eastAsia="仿宋_GB2312" w:hAnsi="仿宋" w:cs="仿宋" w:hint="eastAsia"/>
          <w:bCs/>
          <w:sz w:val="32"/>
          <w:szCs w:val="32"/>
        </w:rPr>
        <w:t>合理编制年度项目资金预算，统筹安排各项资金，及时、准确反映项目执行情况，进行财务分析，建立健全财务管理</w:t>
      </w:r>
      <w:r>
        <w:rPr>
          <w:rFonts w:ascii="仿宋_GB2312" w:eastAsia="仿宋_GB2312" w:hAnsi="仿宋" w:cs="仿宋" w:hint="eastAsia"/>
          <w:bCs/>
          <w:sz w:val="32"/>
          <w:szCs w:val="32"/>
        </w:rPr>
        <w:lastRenderedPageBreak/>
        <w:t>制度。按要求进行项目资金付款计划申报及支付日常工作，并接受上级主管部门的检查和监督。</w:t>
      </w:r>
      <w:r>
        <w:rPr>
          <w:rFonts w:ascii="Times New Roman" w:eastAsia="仿宋_GB2312" w:hAnsi="Times New Roman" w:cs="Times New Roman" w:hint="eastAsia"/>
          <w:kern w:val="0"/>
          <w:sz w:val="32"/>
          <w:szCs w:val="32"/>
        </w:rPr>
        <w:t>在单位自评的基础上，按照区财政支出绩效评价办法，有效提高了财政资金保用效益，推动了预算绩效管理工作的开展，逐步建立“预算编制有目标、预算执行有监控、预算完成有评价、评价结果</w:t>
      </w:r>
      <w:r>
        <w:rPr>
          <w:rFonts w:ascii="Times New Roman" w:eastAsia="仿宋_GB2312" w:hAnsi="Times New Roman" w:cs="Times New Roman" w:hint="eastAsia"/>
          <w:kern w:val="0"/>
          <w:sz w:val="32"/>
          <w:szCs w:val="32"/>
        </w:rPr>
        <w:t>有</w:t>
      </w:r>
      <w:r>
        <w:rPr>
          <w:rFonts w:ascii="Times New Roman" w:eastAsia="仿宋_GB2312" w:hAnsi="Times New Roman" w:cs="Times New Roman" w:hint="eastAsia"/>
          <w:kern w:val="0"/>
          <w:sz w:val="32"/>
          <w:szCs w:val="32"/>
        </w:rPr>
        <w:t>应用”的预算绩效管理机制。</w:t>
      </w:r>
    </w:p>
    <w:p w:rsidR="00F978BA" w:rsidRDefault="00F978BA">
      <w:pPr>
        <w:snapToGrid w:val="0"/>
        <w:spacing w:line="520" w:lineRule="exact"/>
        <w:ind w:firstLine="642"/>
        <w:rPr>
          <w:rFonts w:ascii="Times New Roman" w:eastAsia="仿宋_GB2312" w:hAnsi="Times New Roman" w:cs="Times New Roman"/>
          <w:kern w:val="0"/>
          <w:sz w:val="32"/>
          <w:szCs w:val="32"/>
        </w:rPr>
      </w:pPr>
    </w:p>
    <w:p w:rsidR="00F978BA" w:rsidRPr="000C17CE" w:rsidRDefault="002B7966">
      <w:pPr>
        <w:spacing w:line="530" w:lineRule="exact"/>
        <w:ind w:firstLineChars="196" w:firstLine="627"/>
        <w:rPr>
          <w:rFonts w:ascii="黑体" w:eastAsia="黑体" w:hAnsi="黑体"/>
          <w:bCs/>
          <w:sz w:val="32"/>
          <w:szCs w:val="32"/>
        </w:rPr>
      </w:pPr>
      <w:r w:rsidRPr="000C17CE">
        <w:rPr>
          <w:rFonts w:ascii="黑体" w:eastAsia="黑体" w:hAnsi="黑体" w:hint="eastAsia"/>
          <w:bCs/>
          <w:sz w:val="32"/>
          <w:szCs w:val="32"/>
        </w:rPr>
        <w:t>三、部门绩效情况</w:t>
      </w:r>
    </w:p>
    <w:p w:rsidR="000C17CE" w:rsidRPr="000C17CE" w:rsidRDefault="000C17CE" w:rsidP="000C17CE">
      <w:pPr>
        <w:spacing w:line="560" w:lineRule="exact"/>
        <w:ind w:firstLineChars="200" w:firstLine="640"/>
        <w:rPr>
          <w:rFonts w:ascii="仿宋_GB2312" w:eastAsia="仿宋_GB2312" w:hAnsi="仿宋" w:cs="仿宋"/>
          <w:bCs/>
          <w:sz w:val="32"/>
          <w:szCs w:val="32"/>
        </w:rPr>
      </w:pPr>
      <w:r w:rsidRPr="000C17CE">
        <w:rPr>
          <w:rFonts w:ascii="仿宋_GB2312" w:eastAsia="仿宋_GB2312" w:hAnsi="仿宋" w:cs="仿宋" w:hint="eastAsia"/>
          <w:bCs/>
          <w:sz w:val="32"/>
          <w:szCs w:val="32"/>
        </w:rPr>
        <w:t>（一）聚合力、助升级，服务发展质效提升</w:t>
      </w:r>
    </w:p>
    <w:p w:rsidR="000C17CE" w:rsidRPr="000C17CE" w:rsidRDefault="000C17CE" w:rsidP="000C17CE">
      <w:pPr>
        <w:spacing w:line="560" w:lineRule="exact"/>
        <w:ind w:firstLineChars="200" w:firstLine="640"/>
        <w:rPr>
          <w:rFonts w:ascii="仿宋_GB2312" w:eastAsia="仿宋_GB2312" w:hAnsi="仿宋" w:cs="仿宋"/>
          <w:bCs/>
          <w:sz w:val="32"/>
          <w:szCs w:val="32"/>
        </w:rPr>
      </w:pPr>
      <w:r w:rsidRPr="000C17CE">
        <w:rPr>
          <w:rFonts w:ascii="仿宋_GB2312" w:eastAsia="仿宋_GB2312" w:hAnsi="仿宋" w:cs="仿宋" w:hint="eastAsia"/>
          <w:bCs/>
          <w:sz w:val="32"/>
          <w:szCs w:val="32"/>
        </w:rPr>
        <w:t>1、稳步推进“放管服”改革。推进市场监管领域注册登记全程电子化，实现企业和个体工商户的注册登记、变更、注销等业务的全程网上办理，实现线下业务办理的预先网上预约。持续开展“</w:t>
      </w:r>
      <w:proofErr w:type="gramStart"/>
      <w:r w:rsidRPr="000C17CE">
        <w:rPr>
          <w:rFonts w:ascii="仿宋_GB2312" w:eastAsia="仿宋_GB2312" w:hAnsi="仿宋" w:cs="仿宋" w:hint="eastAsia"/>
          <w:bCs/>
          <w:sz w:val="32"/>
          <w:szCs w:val="32"/>
        </w:rPr>
        <w:t>一</w:t>
      </w:r>
      <w:proofErr w:type="gramEnd"/>
      <w:r w:rsidRPr="000C17CE">
        <w:rPr>
          <w:rFonts w:ascii="仿宋_GB2312" w:eastAsia="仿宋_GB2312" w:hAnsi="仿宋" w:cs="仿宋" w:hint="eastAsia"/>
          <w:bCs/>
          <w:sz w:val="32"/>
          <w:szCs w:val="32"/>
        </w:rPr>
        <w:t>业一照”、“</w:t>
      </w:r>
      <w:proofErr w:type="gramStart"/>
      <w:r w:rsidRPr="000C17CE">
        <w:rPr>
          <w:rFonts w:ascii="仿宋_GB2312" w:eastAsia="仿宋_GB2312" w:hAnsi="仿宋" w:cs="仿宋" w:hint="eastAsia"/>
          <w:bCs/>
          <w:sz w:val="32"/>
          <w:szCs w:val="32"/>
        </w:rPr>
        <w:t>一</w:t>
      </w:r>
      <w:proofErr w:type="gramEnd"/>
      <w:r w:rsidRPr="000C17CE">
        <w:rPr>
          <w:rFonts w:ascii="仿宋_GB2312" w:eastAsia="仿宋_GB2312" w:hAnsi="仿宋" w:cs="仿宋" w:hint="eastAsia"/>
          <w:bCs/>
          <w:sz w:val="32"/>
          <w:szCs w:val="32"/>
        </w:rPr>
        <w:t>业一证”、审批权限下放等改革工作，真正实现群众业务就近办、一次办结。截至2022年12月31日，全区市场主体增长状况较好，全区存续市场主体148902户,同比</w:t>
      </w:r>
      <w:r w:rsidRPr="000C17CE">
        <w:rPr>
          <w:rFonts w:ascii="仿宋_GB2312" w:eastAsia="仿宋_GB2312" w:hAnsi="仿宋" w:cs="仿宋"/>
          <w:bCs/>
          <w:sz w:val="32"/>
          <w:szCs w:val="32"/>
        </w:rPr>
        <w:t>增长</w:t>
      </w:r>
      <w:r w:rsidRPr="000C17CE">
        <w:rPr>
          <w:rFonts w:ascii="仿宋_GB2312" w:eastAsia="仿宋_GB2312" w:hAnsi="仿宋" w:cs="仿宋" w:hint="eastAsia"/>
          <w:bCs/>
          <w:sz w:val="32"/>
          <w:szCs w:val="32"/>
        </w:rPr>
        <w:t>14.17</w:t>
      </w:r>
      <w:r w:rsidRPr="000C17CE">
        <w:rPr>
          <w:rFonts w:ascii="仿宋_GB2312" w:eastAsia="仿宋_GB2312" w:hAnsi="仿宋" w:cs="仿宋"/>
          <w:bCs/>
          <w:sz w:val="32"/>
          <w:szCs w:val="32"/>
        </w:rPr>
        <w:t>%，</w:t>
      </w:r>
      <w:r w:rsidRPr="000C17CE">
        <w:rPr>
          <w:rFonts w:ascii="仿宋_GB2312" w:eastAsia="仿宋_GB2312" w:hAnsi="仿宋" w:cs="仿宋" w:hint="eastAsia"/>
          <w:bCs/>
          <w:sz w:val="32"/>
          <w:szCs w:val="32"/>
        </w:rPr>
        <w:t>企业结构性占比45.38%。市场主体净增18137户，企业净增9349户，</w:t>
      </w:r>
      <w:proofErr w:type="gramStart"/>
      <w:r w:rsidRPr="000C17CE">
        <w:rPr>
          <w:rFonts w:ascii="仿宋_GB2312" w:eastAsia="仿宋_GB2312" w:hAnsi="仿宋" w:cs="仿宋" w:hint="eastAsia"/>
          <w:bCs/>
          <w:sz w:val="32"/>
          <w:szCs w:val="32"/>
        </w:rPr>
        <w:t>个转企</w:t>
      </w:r>
      <w:proofErr w:type="gramEnd"/>
      <w:r w:rsidRPr="000C17CE">
        <w:rPr>
          <w:rFonts w:ascii="仿宋_GB2312" w:eastAsia="仿宋_GB2312" w:hAnsi="仿宋" w:cs="仿宋" w:hint="eastAsia"/>
          <w:bCs/>
          <w:sz w:val="32"/>
          <w:szCs w:val="32"/>
        </w:rPr>
        <w:t>131户，市对区绩效考核的总量净增任务、企业净增任务及“个转企”都全部完成。加强市场商</w:t>
      </w:r>
      <w:proofErr w:type="gramStart"/>
      <w:r w:rsidRPr="000C17CE">
        <w:rPr>
          <w:rFonts w:ascii="仿宋_GB2312" w:eastAsia="仿宋_GB2312" w:hAnsi="仿宋" w:cs="仿宋" w:hint="eastAsia"/>
          <w:bCs/>
          <w:sz w:val="32"/>
          <w:szCs w:val="32"/>
        </w:rPr>
        <w:t>事登记</w:t>
      </w:r>
      <w:proofErr w:type="gramEnd"/>
      <w:r w:rsidRPr="000C17CE">
        <w:rPr>
          <w:rFonts w:ascii="仿宋_GB2312" w:eastAsia="仿宋_GB2312" w:hAnsi="仿宋" w:cs="仿宋" w:hint="eastAsia"/>
          <w:bCs/>
          <w:sz w:val="32"/>
          <w:szCs w:val="32"/>
        </w:rPr>
        <w:t>主体档案管理，对档案资料进行数字化加工及存储，充分发挥档案资源的作用，根据我局实际，将档案进行集中扫描归档服务外包。档案扫描专用设备常驻政务窗口，按规定做好档案的接收、整理、保管、影像电子化、利用和统计工作。全年档案扫描数字化28130册 173325页，全程电子化20398册。档案室对外接待档案查询主体14000人次，共查询14774户经营主体，有效保障</w:t>
      </w:r>
      <w:r w:rsidRPr="000C17CE">
        <w:rPr>
          <w:rFonts w:ascii="仿宋_GB2312" w:eastAsia="仿宋_GB2312" w:hAnsi="仿宋" w:cs="仿宋" w:hint="eastAsia"/>
          <w:bCs/>
          <w:sz w:val="32"/>
          <w:szCs w:val="32"/>
        </w:rPr>
        <w:lastRenderedPageBreak/>
        <w:t>档案资源共享，提供查询调档服务，服务区域经济发展。</w:t>
      </w:r>
    </w:p>
    <w:p w:rsidR="000C17CE" w:rsidRPr="000C17CE" w:rsidRDefault="000C17CE" w:rsidP="000C17CE">
      <w:pPr>
        <w:spacing w:line="560" w:lineRule="exact"/>
        <w:ind w:firstLineChars="200" w:firstLine="640"/>
        <w:rPr>
          <w:rFonts w:ascii="仿宋_GB2312" w:eastAsia="仿宋_GB2312" w:hAnsi="仿宋" w:cs="仿宋"/>
          <w:bCs/>
          <w:sz w:val="32"/>
          <w:szCs w:val="32"/>
        </w:rPr>
      </w:pPr>
      <w:r w:rsidRPr="000C17CE">
        <w:rPr>
          <w:rFonts w:ascii="仿宋_GB2312" w:eastAsia="仿宋_GB2312" w:hAnsi="仿宋" w:cs="仿宋" w:hint="eastAsia"/>
          <w:bCs/>
          <w:sz w:val="32"/>
          <w:szCs w:val="32"/>
        </w:rPr>
        <w:t>2、深入实施知识产权强区战略。一是加大宣传浓厚氛围，通过“3.15”、“4.26”、质量月、版权日等重要宣传节点，积极宣传国家知识产权战略、保护措施和成效，展示我区知识产权运用保护成果。累计在国家、省、市级媒体发布知识产权相关宣传报道24篇。选送重点企业和服务机构参加省市培训6期，培训人员达1100人次。二是搭建平台优化服务，结合产业园区和创新主体需求，在金</w:t>
      </w:r>
      <w:proofErr w:type="gramStart"/>
      <w:r w:rsidRPr="000C17CE">
        <w:rPr>
          <w:rFonts w:ascii="仿宋_GB2312" w:eastAsia="仿宋_GB2312" w:hAnsi="仿宋" w:cs="仿宋" w:hint="eastAsia"/>
          <w:bCs/>
          <w:sz w:val="32"/>
          <w:szCs w:val="32"/>
        </w:rPr>
        <w:t>霞未来</w:t>
      </w:r>
      <w:proofErr w:type="gramEnd"/>
      <w:r w:rsidRPr="000C17CE">
        <w:rPr>
          <w:rFonts w:ascii="仿宋_GB2312" w:eastAsia="仿宋_GB2312" w:hAnsi="仿宋" w:cs="仿宋" w:hint="eastAsia"/>
          <w:bCs/>
          <w:sz w:val="32"/>
          <w:szCs w:val="32"/>
        </w:rPr>
        <w:t>科技城成立开福区知识产权公共服务中心，挂牌以来受理知识产权咨询，为知识产权重点企业办理知识产权体检30家，培育贯</w:t>
      </w:r>
      <w:proofErr w:type="gramStart"/>
      <w:r w:rsidRPr="000C17CE">
        <w:rPr>
          <w:rFonts w:ascii="仿宋_GB2312" w:eastAsia="仿宋_GB2312" w:hAnsi="仿宋" w:cs="仿宋" w:hint="eastAsia"/>
          <w:bCs/>
          <w:sz w:val="32"/>
          <w:szCs w:val="32"/>
        </w:rPr>
        <w:t>标企业</w:t>
      </w:r>
      <w:proofErr w:type="gramEnd"/>
      <w:r w:rsidRPr="000C17CE">
        <w:rPr>
          <w:rFonts w:ascii="仿宋_GB2312" w:eastAsia="仿宋_GB2312" w:hAnsi="仿宋" w:cs="仿宋" w:hint="eastAsia"/>
          <w:bCs/>
          <w:sz w:val="32"/>
          <w:szCs w:val="32"/>
        </w:rPr>
        <w:t>2家，完成企业专利导航分析项目2个。成立区知识产权纠纷人民调解委员会，在园区和街道设立了18个知识产权纠纷调解室，在马栏</w:t>
      </w:r>
      <w:proofErr w:type="gramStart"/>
      <w:r w:rsidRPr="000C17CE">
        <w:rPr>
          <w:rFonts w:ascii="仿宋_GB2312" w:eastAsia="仿宋_GB2312" w:hAnsi="仿宋" w:cs="仿宋" w:hint="eastAsia"/>
          <w:bCs/>
          <w:sz w:val="32"/>
          <w:szCs w:val="32"/>
        </w:rPr>
        <w:t>山设立诉源</w:t>
      </w:r>
      <w:proofErr w:type="gramEnd"/>
      <w:r w:rsidRPr="000C17CE">
        <w:rPr>
          <w:rFonts w:ascii="仿宋_GB2312" w:eastAsia="仿宋_GB2312" w:hAnsi="仿宋" w:cs="仿宋" w:hint="eastAsia"/>
          <w:bCs/>
          <w:sz w:val="32"/>
          <w:szCs w:val="32"/>
        </w:rPr>
        <w:t>管理中心，知识产权保护维权援助能力进一步提升。三是强化知识产权保护，采取部门联动等方式，充分发挥市场监管、法院、检察院、公安等多部门配合协作力量，强化行政执法、刑事打击、司法裁决、非诉化解和信用监管，加快构建“严、大、快、同”的知识产权保护体系。有序开展“铁拳”、“奥林匹克标志”等知识产权专项行动，全年办结知识产权</w:t>
      </w:r>
      <w:r w:rsidRPr="000C17CE">
        <w:rPr>
          <w:rFonts w:ascii="仿宋_GB2312" w:eastAsia="仿宋_GB2312" w:hAnsi="仿宋" w:cs="仿宋"/>
          <w:bCs/>
          <w:sz w:val="32"/>
          <w:szCs w:val="32"/>
        </w:rPr>
        <w:t>案件</w:t>
      </w:r>
      <w:r w:rsidRPr="000C17CE">
        <w:rPr>
          <w:rFonts w:ascii="仿宋_GB2312" w:eastAsia="仿宋_GB2312" w:hAnsi="仿宋" w:cs="仿宋" w:hint="eastAsia"/>
          <w:bCs/>
          <w:sz w:val="32"/>
          <w:szCs w:val="32"/>
        </w:rPr>
        <w:t>37件，其中专利行政处罚5件，商标行政处罚31件，移送公安机关1件。四是助力发展成效明显，2022年全区专利授权4615件，其中发明专利2108件，同比去年增长38.3%。全区有效发明专利量7682件，万人有效发明专利拥有量90.4件，居全省全市前列。今年新增注册商标 25715件，有效注册商标保有</w:t>
      </w:r>
      <w:r w:rsidRPr="000C17CE">
        <w:rPr>
          <w:rFonts w:ascii="仿宋_GB2312" w:eastAsia="仿宋_GB2312" w:hAnsi="仿宋" w:cs="仿宋" w:hint="eastAsia"/>
          <w:bCs/>
          <w:sz w:val="32"/>
          <w:szCs w:val="32"/>
        </w:rPr>
        <w:lastRenderedPageBreak/>
        <w:t>总量达55057件。拥有地理标志证明商标3件，地理标志保护产品1个。其中“沙坪湘绣”地理标志成为湖南名片。先后获</w:t>
      </w:r>
      <w:proofErr w:type="gramStart"/>
      <w:r w:rsidRPr="000C17CE">
        <w:rPr>
          <w:rFonts w:ascii="仿宋_GB2312" w:eastAsia="仿宋_GB2312" w:hAnsi="仿宋" w:cs="仿宋" w:hint="eastAsia"/>
          <w:bCs/>
          <w:sz w:val="32"/>
          <w:szCs w:val="32"/>
        </w:rPr>
        <w:t>批国家</w:t>
      </w:r>
      <w:proofErr w:type="gramEnd"/>
      <w:r w:rsidRPr="000C17CE">
        <w:rPr>
          <w:rFonts w:ascii="仿宋_GB2312" w:eastAsia="仿宋_GB2312" w:hAnsi="仿宋" w:cs="仿宋" w:hint="eastAsia"/>
          <w:bCs/>
          <w:sz w:val="32"/>
          <w:szCs w:val="32"/>
        </w:rPr>
        <w:t>第一批知识产权强国建设试点县、省知识产权建设强县、省级地理标志保护示范区等荣誉。</w:t>
      </w:r>
    </w:p>
    <w:p w:rsidR="000C17CE" w:rsidRPr="000C17CE" w:rsidRDefault="000C17CE" w:rsidP="000C17CE">
      <w:pPr>
        <w:spacing w:line="560" w:lineRule="exact"/>
        <w:ind w:firstLine="645"/>
        <w:textAlignment w:val="baseline"/>
        <w:rPr>
          <w:rFonts w:ascii="仿宋_GB2312" w:eastAsia="仿宋_GB2312" w:hAnsi="仿宋" w:cs="仿宋"/>
          <w:bCs/>
          <w:sz w:val="32"/>
          <w:szCs w:val="32"/>
        </w:rPr>
      </w:pPr>
      <w:r w:rsidRPr="000C17CE">
        <w:rPr>
          <w:rFonts w:ascii="仿宋_GB2312" w:eastAsia="仿宋_GB2312" w:hAnsi="仿宋" w:cs="仿宋" w:hint="eastAsia"/>
          <w:bCs/>
          <w:sz w:val="32"/>
          <w:szCs w:val="32"/>
        </w:rPr>
        <w:t>3、持续推进质量强区工作。一是打好“宣传牌”，先后开展“电梯安全宣传周”、“5</w:t>
      </w:r>
      <w:r w:rsidRPr="000C17CE">
        <w:rPr>
          <w:rFonts w:ascii="仿宋_GB2312" w:eastAsia="仿宋_GB2312" w:hAnsi="仿宋" w:cs="仿宋"/>
          <w:bCs/>
          <w:sz w:val="32"/>
          <w:szCs w:val="32"/>
        </w:rPr>
        <w:t>.20</w:t>
      </w:r>
      <w:r w:rsidRPr="000C17CE">
        <w:rPr>
          <w:rFonts w:ascii="仿宋_GB2312" w:eastAsia="仿宋_GB2312" w:hAnsi="仿宋" w:cs="仿宋" w:hint="eastAsia"/>
          <w:bCs/>
          <w:sz w:val="32"/>
          <w:szCs w:val="32"/>
        </w:rPr>
        <w:t>世界</w:t>
      </w:r>
      <w:r w:rsidRPr="000C17CE">
        <w:rPr>
          <w:rFonts w:ascii="仿宋_GB2312" w:eastAsia="仿宋_GB2312" w:hAnsi="仿宋" w:cs="仿宋"/>
          <w:bCs/>
          <w:sz w:val="32"/>
          <w:szCs w:val="32"/>
        </w:rPr>
        <w:t>计量日</w:t>
      </w:r>
      <w:r w:rsidRPr="000C17CE">
        <w:rPr>
          <w:rFonts w:ascii="仿宋_GB2312" w:eastAsia="仿宋_GB2312" w:hAnsi="仿宋" w:cs="仿宋" w:hint="eastAsia"/>
          <w:bCs/>
          <w:sz w:val="32"/>
          <w:szCs w:val="32"/>
        </w:rPr>
        <w:t>”、“质量月宣传活动”等形式多样的主题宣传活动，通过进社区、进校园、进企业，广泛发放质量宣传资料，引导提升质量安全意识，凝聚质量强区共识和合力。二是打好“质量牌”，聚焦质量提升、品牌建设，建立品牌培育梯队，积极推荐优秀企业申报各级政府质量奖。湖南广播影视集团有限公司获第七届湖南省省长质量奖，友谊国际工程咨询股份有限公司、湖南高岭建设集团股份有限公司获第七届省长质量奖提名奖，</w:t>
      </w:r>
      <w:r w:rsidRPr="000C17CE">
        <w:rPr>
          <w:rFonts w:ascii="仿宋_GB2312" w:eastAsia="仿宋_GB2312" w:hAnsi="仿宋" w:cs="仿宋"/>
          <w:bCs/>
          <w:sz w:val="32"/>
          <w:szCs w:val="32"/>
        </w:rPr>
        <w:t>在我省县市区内</w:t>
      </w:r>
      <w:proofErr w:type="gramStart"/>
      <w:r w:rsidRPr="000C17CE">
        <w:rPr>
          <w:rFonts w:ascii="仿宋_GB2312" w:eastAsia="仿宋_GB2312" w:hAnsi="仿宋" w:cs="仿宋"/>
          <w:bCs/>
          <w:sz w:val="32"/>
          <w:szCs w:val="32"/>
        </w:rPr>
        <w:t>获奖占</w:t>
      </w:r>
      <w:proofErr w:type="gramEnd"/>
      <w:r w:rsidRPr="000C17CE">
        <w:rPr>
          <w:rFonts w:ascii="仿宋_GB2312" w:eastAsia="仿宋_GB2312" w:hAnsi="仿宋" w:cs="仿宋"/>
          <w:bCs/>
          <w:sz w:val="32"/>
          <w:szCs w:val="32"/>
        </w:rPr>
        <w:t>比最高</w:t>
      </w:r>
      <w:r w:rsidRPr="000C17CE">
        <w:rPr>
          <w:rFonts w:ascii="仿宋_GB2312" w:eastAsia="仿宋_GB2312" w:hAnsi="仿宋" w:cs="仿宋" w:hint="eastAsia"/>
          <w:bCs/>
          <w:sz w:val="32"/>
          <w:szCs w:val="32"/>
        </w:rPr>
        <w:t>。三是打好“标准牌”，实施标准化战略，持续推进企业标准自我声明公开。对服务标准化试点项目开展帮扶指导，</w:t>
      </w:r>
      <w:proofErr w:type="gramStart"/>
      <w:r w:rsidRPr="000C17CE">
        <w:rPr>
          <w:rFonts w:ascii="仿宋_GB2312" w:eastAsia="仿宋_GB2312" w:hAnsi="仿宋" w:cs="仿宋" w:hint="eastAsia"/>
          <w:bCs/>
          <w:sz w:val="32"/>
          <w:szCs w:val="32"/>
        </w:rPr>
        <w:t>长沙玉诚环境</w:t>
      </w:r>
      <w:proofErr w:type="gramEnd"/>
      <w:r w:rsidRPr="000C17CE">
        <w:rPr>
          <w:rFonts w:ascii="仿宋_GB2312" w:eastAsia="仿宋_GB2312" w:hAnsi="仿宋" w:cs="仿宋" w:hint="eastAsia"/>
          <w:bCs/>
          <w:sz w:val="32"/>
          <w:szCs w:val="32"/>
        </w:rPr>
        <w:t>景观等4家单位获省级标准化项目专项资金补助37万元。四是打好“安全牌”，充分把</w:t>
      </w:r>
      <w:proofErr w:type="gramStart"/>
      <w:r w:rsidRPr="000C17CE">
        <w:rPr>
          <w:rFonts w:ascii="仿宋_GB2312" w:eastAsia="仿宋_GB2312" w:hAnsi="仿宋" w:cs="仿宋" w:hint="eastAsia"/>
          <w:bCs/>
          <w:sz w:val="32"/>
          <w:szCs w:val="32"/>
        </w:rPr>
        <w:t>控重点</w:t>
      </w:r>
      <w:proofErr w:type="gramEnd"/>
      <w:r w:rsidRPr="000C17CE">
        <w:rPr>
          <w:rFonts w:ascii="仿宋_GB2312" w:eastAsia="仿宋_GB2312" w:hAnsi="仿宋" w:cs="仿宋" w:hint="eastAsia"/>
          <w:bCs/>
          <w:sz w:val="32"/>
          <w:szCs w:val="32"/>
        </w:rPr>
        <w:t>工业产品企业产品质量安全，制定了重点工业产品区级监督抽查计划，共抽样检测成品油、涂料等重点工业产品55个批次，不合格产品后处理处置率达100%。</w:t>
      </w:r>
    </w:p>
    <w:p w:rsidR="000C17CE" w:rsidRPr="000C17CE" w:rsidRDefault="000C17CE" w:rsidP="000C17CE">
      <w:pPr>
        <w:spacing w:line="560" w:lineRule="exact"/>
        <w:ind w:firstLineChars="200" w:firstLine="640"/>
        <w:textAlignment w:val="baseline"/>
        <w:rPr>
          <w:rFonts w:ascii="仿宋_GB2312" w:eastAsia="仿宋_GB2312" w:hAnsi="仿宋" w:cs="仿宋"/>
          <w:bCs/>
          <w:sz w:val="32"/>
          <w:szCs w:val="32"/>
        </w:rPr>
      </w:pPr>
      <w:r w:rsidRPr="000C17CE">
        <w:rPr>
          <w:rFonts w:ascii="仿宋_GB2312" w:eastAsia="仿宋_GB2312" w:hAnsi="仿宋" w:cs="仿宋" w:hint="eastAsia"/>
          <w:bCs/>
          <w:sz w:val="32"/>
          <w:szCs w:val="32"/>
        </w:rPr>
        <w:t>（二）强监管、守底线，筑牢民生安全防线</w:t>
      </w:r>
    </w:p>
    <w:p w:rsidR="000C17CE" w:rsidRPr="000C17CE" w:rsidRDefault="000C17CE" w:rsidP="000C17CE">
      <w:pPr>
        <w:spacing w:line="560" w:lineRule="exact"/>
        <w:ind w:firstLineChars="200" w:firstLine="640"/>
        <w:textAlignment w:val="baseline"/>
        <w:rPr>
          <w:rFonts w:ascii="仿宋_GB2312" w:eastAsia="仿宋_GB2312" w:hAnsi="仿宋" w:cs="仿宋"/>
          <w:bCs/>
          <w:sz w:val="32"/>
          <w:szCs w:val="32"/>
        </w:rPr>
      </w:pPr>
      <w:r w:rsidRPr="000C17CE">
        <w:rPr>
          <w:rFonts w:ascii="仿宋_GB2312" w:eastAsia="仿宋_GB2312" w:hAnsi="仿宋" w:cs="仿宋" w:hint="eastAsia"/>
          <w:bCs/>
          <w:sz w:val="32"/>
          <w:szCs w:val="32"/>
        </w:rPr>
        <w:t>1、严守食药安全“红线”。一是广泛宣传提升认知。利用“新开福”“微开福”“开福食安”等新媒体，及时发布省级创建动态、政策解读、</w:t>
      </w:r>
      <w:proofErr w:type="gramStart"/>
      <w:r w:rsidRPr="000C17CE">
        <w:rPr>
          <w:rFonts w:ascii="仿宋_GB2312" w:eastAsia="仿宋_GB2312" w:hAnsi="仿宋" w:cs="仿宋" w:hint="eastAsia"/>
          <w:bCs/>
          <w:sz w:val="32"/>
          <w:szCs w:val="32"/>
        </w:rPr>
        <w:t>食安小</w:t>
      </w:r>
      <w:proofErr w:type="gramEnd"/>
      <w:r w:rsidRPr="000C17CE">
        <w:rPr>
          <w:rFonts w:ascii="仿宋_GB2312" w:eastAsia="仿宋_GB2312" w:hAnsi="仿宋" w:cs="仿宋" w:hint="eastAsia"/>
          <w:bCs/>
          <w:sz w:val="32"/>
          <w:szCs w:val="32"/>
        </w:rPr>
        <w:t>常识等信息，深入开展“5·17”</w:t>
      </w:r>
      <w:r w:rsidRPr="000C17CE">
        <w:rPr>
          <w:rFonts w:ascii="仿宋_GB2312" w:eastAsia="仿宋_GB2312" w:hAnsi="仿宋" w:cs="仿宋" w:hint="eastAsia"/>
          <w:bCs/>
          <w:sz w:val="32"/>
          <w:szCs w:val="32"/>
        </w:rPr>
        <w:lastRenderedPageBreak/>
        <w:t>预防野生蘑菇中毒、食品安全宣传周等宣传活动，不断提升群众食品安全认知，强化自我保护意识，</w:t>
      </w:r>
      <w:proofErr w:type="gramStart"/>
      <w:r w:rsidRPr="000C17CE">
        <w:rPr>
          <w:rFonts w:ascii="仿宋_GB2312" w:eastAsia="仿宋_GB2312" w:hAnsi="仿宋" w:cs="仿宋" w:hint="eastAsia"/>
          <w:bCs/>
          <w:sz w:val="32"/>
          <w:szCs w:val="32"/>
        </w:rPr>
        <w:t>食安</w:t>
      </w:r>
      <w:r w:rsidRPr="000C17CE">
        <w:rPr>
          <w:rFonts w:ascii="仿宋_GB2312" w:eastAsia="仿宋_GB2312" w:hAnsi="仿宋" w:cs="仿宋"/>
          <w:bCs/>
          <w:sz w:val="32"/>
          <w:szCs w:val="32"/>
        </w:rPr>
        <w:t>创建知晓率有效</w:t>
      </w:r>
      <w:proofErr w:type="gramEnd"/>
      <w:r w:rsidRPr="000C17CE">
        <w:rPr>
          <w:rFonts w:ascii="仿宋_GB2312" w:eastAsia="仿宋_GB2312" w:hAnsi="仿宋" w:cs="仿宋"/>
          <w:bCs/>
          <w:sz w:val="32"/>
          <w:szCs w:val="32"/>
        </w:rPr>
        <w:t>提升。</w:t>
      </w:r>
      <w:r w:rsidRPr="000C17CE">
        <w:rPr>
          <w:rFonts w:ascii="仿宋_GB2312" w:eastAsia="仿宋_GB2312" w:hAnsi="仿宋" w:cs="仿宋" w:hint="eastAsia"/>
          <w:bCs/>
          <w:sz w:val="32"/>
          <w:szCs w:val="32"/>
        </w:rPr>
        <w:t>积极开展</w:t>
      </w:r>
      <w:r w:rsidRPr="000C17CE">
        <w:rPr>
          <w:rFonts w:ascii="仿宋_GB2312" w:eastAsia="仿宋_GB2312" w:hAnsi="仿宋" w:cs="仿宋"/>
          <w:bCs/>
          <w:sz w:val="32"/>
          <w:szCs w:val="32"/>
        </w:rPr>
        <w:t>食品安全知识、涉农街道、学校餐饮</w:t>
      </w:r>
      <w:r w:rsidRPr="000C17CE">
        <w:rPr>
          <w:rFonts w:ascii="仿宋_GB2312" w:eastAsia="仿宋_GB2312" w:hAnsi="仿宋" w:cs="仿宋" w:hint="eastAsia"/>
          <w:bCs/>
          <w:sz w:val="32"/>
          <w:szCs w:val="32"/>
        </w:rPr>
        <w:t>、</w:t>
      </w:r>
      <w:r w:rsidRPr="000C17CE">
        <w:rPr>
          <w:rFonts w:ascii="仿宋_GB2312" w:eastAsia="仿宋_GB2312" w:hAnsi="仿宋" w:cs="仿宋"/>
          <w:bCs/>
          <w:sz w:val="32"/>
          <w:szCs w:val="32"/>
        </w:rPr>
        <w:t>农贸市场、文明创建协管员</w:t>
      </w:r>
      <w:r w:rsidRPr="000C17CE">
        <w:rPr>
          <w:rFonts w:ascii="仿宋_GB2312" w:eastAsia="仿宋_GB2312" w:hAnsi="仿宋" w:cs="仿宋" w:hint="eastAsia"/>
          <w:bCs/>
          <w:sz w:val="32"/>
          <w:szCs w:val="32"/>
        </w:rPr>
        <w:t>、</w:t>
      </w:r>
      <w:r w:rsidRPr="000C17CE">
        <w:rPr>
          <w:rFonts w:ascii="仿宋_GB2312" w:eastAsia="仿宋_GB2312" w:hAnsi="仿宋" w:cs="仿宋"/>
          <w:bCs/>
          <w:sz w:val="32"/>
          <w:szCs w:val="32"/>
        </w:rPr>
        <w:t>食品经营单位等培训，明确食品安全机关主体责任，普及食品药品安全法律法规，建立食品药品安全共洽格局。</w:t>
      </w:r>
      <w:r w:rsidRPr="000C17CE">
        <w:rPr>
          <w:rFonts w:ascii="仿宋_GB2312" w:eastAsia="仿宋_GB2312" w:hAnsi="仿宋" w:cs="仿宋" w:hint="eastAsia"/>
          <w:bCs/>
          <w:sz w:val="32"/>
          <w:szCs w:val="32"/>
        </w:rPr>
        <w:t>二是扎实开展抽检工作，加强检验检测，突出了</w:t>
      </w:r>
      <w:r w:rsidRPr="000C17CE">
        <w:rPr>
          <w:rFonts w:ascii="仿宋_GB2312" w:eastAsia="仿宋_GB2312" w:hAnsi="仿宋" w:cs="仿宋"/>
          <w:bCs/>
          <w:sz w:val="32"/>
          <w:szCs w:val="32"/>
        </w:rPr>
        <w:t>对重点环节、重点领域、重点时节的重点食品开展了食品安全检验检测工作，</w:t>
      </w:r>
      <w:r w:rsidRPr="000C17CE">
        <w:rPr>
          <w:rFonts w:ascii="仿宋_GB2312" w:eastAsia="仿宋_GB2312" w:hAnsi="仿宋" w:cs="仿宋" w:hint="eastAsia"/>
          <w:bCs/>
          <w:sz w:val="32"/>
          <w:szCs w:val="32"/>
        </w:rPr>
        <w:t>及时发现和处置食品安全风险隐患，今年共完成食品定量抽检2988批次，超额</w:t>
      </w:r>
      <w:r w:rsidRPr="000C17CE">
        <w:rPr>
          <w:rFonts w:ascii="仿宋_GB2312" w:eastAsia="仿宋_GB2312" w:hAnsi="仿宋" w:cs="仿宋"/>
          <w:bCs/>
          <w:sz w:val="32"/>
          <w:szCs w:val="32"/>
        </w:rPr>
        <w:t>完成上级任务数，</w:t>
      </w:r>
      <w:r w:rsidRPr="000C17CE">
        <w:rPr>
          <w:rFonts w:ascii="仿宋_GB2312" w:eastAsia="仿宋_GB2312" w:hAnsi="仿宋" w:cs="仿宋" w:hint="eastAsia"/>
          <w:bCs/>
          <w:sz w:val="32"/>
          <w:szCs w:val="32"/>
        </w:rPr>
        <w:t>合格率95.6%，对131批次不合格的食品，均按照“五个到位”要求依法依规进行了核查处置，</w:t>
      </w:r>
      <w:r w:rsidRPr="000C17CE">
        <w:rPr>
          <w:rFonts w:ascii="仿宋_GB2312" w:eastAsia="仿宋_GB2312" w:hAnsi="仿宋" w:cs="仿宋"/>
          <w:bCs/>
          <w:sz w:val="32"/>
          <w:szCs w:val="32"/>
        </w:rPr>
        <w:t>后处置</w:t>
      </w:r>
      <w:r w:rsidRPr="000C17CE">
        <w:rPr>
          <w:rFonts w:ascii="仿宋_GB2312" w:eastAsia="仿宋_GB2312" w:hAnsi="仿宋" w:cs="仿宋" w:hint="eastAsia"/>
          <w:bCs/>
          <w:sz w:val="32"/>
          <w:szCs w:val="32"/>
        </w:rPr>
        <w:t>完成率100</w:t>
      </w:r>
      <w:r w:rsidRPr="000C17CE">
        <w:rPr>
          <w:rFonts w:ascii="仿宋_GB2312" w:eastAsia="仿宋_GB2312" w:hAnsi="仿宋" w:cs="仿宋"/>
          <w:bCs/>
          <w:sz w:val="32"/>
          <w:szCs w:val="32"/>
        </w:rPr>
        <w:t>%</w:t>
      </w:r>
      <w:r w:rsidRPr="000C17CE">
        <w:rPr>
          <w:rFonts w:ascii="仿宋_GB2312" w:eastAsia="仿宋_GB2312" w:hAnsi="仿宋" w:cs="仿宋" w:hint="eastAsia"/>
          <w:bCs/>
          <w:sz w:val="32"/>
          <w:szCs w:val="32"/>
        </w:rPr>
        <w:t>。完成了16个街镇快检室新建任务，通过加大检测力度和开展食品安全“你送我检”活动等，2022年度共完成食品安全快检共检测52811批次。三是持续开展专项行动，有序开展“守查保”“护苗”等食品专项整治行动，结合文明创建、疫情防控等多项工作，牵头组织在全区开展</w:t>
      </w:r>
      <w:proofErr w:type="gramStart"/>
      <w:r w:rsidRPr="000C17CE">
        <w:rPr>
          <w:rFonts w:ascii="仿宋_GB2312" w:eastAsia="仿宋_GB2312" w:hAnsi="仿宋" w:cs="仿宋" w:hint="eastAsia"/>
          <w:bCs/>
          <w:sz w:val="32"/>
          <w:szCs w:val="32"/>
        </w:rPr>
        <w:t>全领域全</w:t>
      </w:r>
      <w:proofErr w:type="gramEnd"/>
      <w:r w:rsidRPr="000C17CE">
        <w:rPr>
          <w:rFonts w:ascii="仿宋_GB2312" w:eastAsia="仿宋_GB2312" w:hAnsi="仿宋" w:cs="仿宋" w:hint="eastAsia"/>
          <w:bCs/>
          <w:sz w:val="32"/>
          <w:szCs w:val="32"/>
        </w:rPr>
        <w:t>链条整治。聚焦“两个</w:t>
      </w:r>
      <w:r w:rsidRPr="000C17CE">
        <w:rPr>
          <w:rFonts w:ascii="仿宋_GB2312" w:eastAsia="仿宋_GB2312" w:hAnsi="仿宋" w:cs="仿宋"/>
          <w:bCs/>
          <w:sz w:val="32"/>
          <w:szCs w:val="32"/>
        </w:rPr>
        <w:t>责任</w:t>
      </w:r>
      <w:r w:rsidRPr="000C17CE">
        <w:rPr>
          <w:rFonts w:ascii="仿宋_GB2312" w:eastAsia="仿宋_GB2312" w:hAnsi="仿宋" w:cs="仿宋" w:hint="eastAsia"/>
          <w:bCs/>
          <w:sz w:val="32"/>
          <w:szCs w:val="32"/>
        </w:rPr>
        <w:t>”，</w:t>
      </w:r>
      <w:r w:rsidRPr="000C17CE">
        <w:rPr>
          <w:rFonts w:ascii="仿宋_GB2312" w:eastAsia="仿宋_GB2312" w:hAnsi="仿宋" w:cs="仿宋"/>
          <w:bCs/>
          <w:sz w:val="32"/>
          <w:szCs w:val="32"/>
        </w:rPr>
        <w:t>食品安全保障有力。</w:t>
      </w:r>
      <w:r w:rsidRPr="000C17CE">
        <w:rPr>
          <w:rFonts w:ascii="仿宋_GB2312" w:eastAsia="仿宋_GB2312" w:hAnsi="仿宋" w:cs="仿宋" w:hint="eastAsia"/>
          <w:bCs/>
          <w:sz w:val="32"/>
          <w:szCs w:val="32"/>
        </w:rPr>
        <w:t>四</w:t>
      </w:r>
      <w:r w:rsidRPr="000C17CE">
        <w:rPr>
          <w:rFonts w:ascii="仿宋_GB2312" w:eastAsia="仿宋_GB2312" w:hAnsi="仿宋" w:cs="仿宋"/>
          <w:bCs/>
          <w:sz w:val="32"/>
          <w:szCs w:val="32"/>
        </w:rPr>
        <w:t>是持续推进</w:t>
      </w:r>
      <w:proofErr w:type="gramStart"/>
      <w:r w:rsidRPr="000C17CE">
        <w:rPr>
          <w:rFonts w:ascii="仿宋_GB2312" w:eastAsia="仿宋_GB2312" w:hAnsi="仿宋" w:cs="仿宋"/>
          <w:bCs/>
          <w:sz w:val="32"/>
          <w:szCs w:val="32"/>
        </w:rPr>
        <w:t>食</w:t>
      </w:r>
      <w:r w:rsidRPr="000C17CE">
        <w:rPr>
          <w:rFonts w:ascii="仿宋_GB2312" w:eastAsia="仿宋_GB2312" w:hAnsi="仿宋" w:cs="仿宋" w:hint="eastAsia"/>
          <w:bCs/>
          <w:sz w:val="32"/>
          <w:szCs w:val="32"/>
        </w:rPr>
        <w:t>安</w:t>
      </w:r>
      <w:r w:rsidRPr="000C17CE">
        <w:rPr>
          <w:rFonts w:ascii="仿宋_GB2312" w:eastAsia="仿宋_GB2312" w:hAnsi="仿宋" w:cs="仿宋"/>
          <w:bCs/>
          <w:sz w:val="32"/>
          <w:szCs w:val="32"/>
        </w:rPr>
        <w:t>城市</w:t>
      </w:r>
      <w:proofErr w:type="gramEnd"/>
      <w:r w:rsidRPr="000C17CE">
        <w:rPr>
          <w:rFonts w:ascii="仿宋_GB2312" w:eastAsia="仿宋_GB2312" w:hAnsi="仿宋" w:cs="仿宋"/>
          <w:bCs/>
          <w:sz w:val="32"/>
          <w:szCs w:val="32"/>
        </w:rPr>
        <w:t>创建。</w:t>
      </w:r>
      <w:r w:rsidRPr="000C17CE">
        <w:rPr>
          <w:rFonts w:ascii="仿宋_GB2312" w:eastAsia="仿宋_GB2312" w:hAnsi="仿宋" w:cs="仿宋" w:hint="eastAsia"/>
          <w:bCs/>
          <w:sz w:val="32"/>
          <w:szCs w:val="32"/>
        </w:rPr>
        <w:t>全区各级各部门各尽其责、联动共治。每季度</w:t>
      </w:r>
      <w:r w:rsidRPr="000C17CE">
        <w:rPr>
          <w:rFonts w:ascii="仿宋_GB2312" w:eastAsia="仿宋_GB2312" w:hAnsi="仿宋" w:cs="仿宋"/>
          <w:bCs/>
          <w:sz w:val="32"/>
          <w:szCs w:val="32"/>
        </w:rPr>
        <w:t>由</w:t>
      </w:r>
      <w:proofErr w:type="gramStart"/>
      <w:r w:rsidRPr="000C17CE">
        <w:rPr>
          <w:rFonts w:ascii="仿宋_GB2312" w:eastAsia="仿宋_GB2312" w:hAnsi="仿宋" w:cs="仿宋"/>
          <w:bCs/>
          <w:sz w:val="32"/>
          <w:szCs w:val="32"/>
        </w:rPr>
        <w:t>区食安</w:t>
      </w:r>
      <w:proofErr w:type="gramEnd"/>
      <w:r w:rsidRPr="000C17CE">
        <w:rPr>
          <w:rFonts w:ascii="仿宋_GB2312" w:eastAsia="仿宋_GB2312" w:hAnsi="仿宋" w:cs="仿宋"/>
          <w:bCs/>
          <w:sz w:val="32"/>
          <w:szCs w:val="32"/>
        </w:rPr>
        <w:t>办牵头，</w:t>
      </w:r>
      <w:r w:rsidRPr="000C17CE">
        <w:rPr>
          <w:rFonts w:ascii="仿宋_GB2312" w:eastAsia="仿宋_GB2312" w:hAnsi="仿宋" w:cs="仿宋" w:hint="eastAsia"/>
          <w:bCs/>
          <w:sz w:val="32"/>
          <w:szCs w:val="32"/>
        </w:rPr>
        <w:t>开展</w:t>
      </w:r>
      <w:r w:rsidRPr="000C17CE">
        <w:rPr>
          <w:rFonts w:ascii="仿宋_GB2312" w:eastAsia="仿宋_GB2312" w:hAnsi="仿宋" w:cs="仿宋"/>
          <w:bCs/>
          <w:sz w:val="32"/>
          <w:szCs w:val="32"/>
        </w:rPr>
        <w:t>督查暗访</w:t>
      </w:r>
      <w:r w:rsidRPr="000C17CE">
        <w:rPr>
          <w:rFonts w:ascii="仿宋_GB2312" w:eastAsia="仿宋_GB2312" w:hAnsi="仿宋" w:cs="仿宋" w:hint="eastAsia"/>
          <w:bCs/>
          <w:sz w:val="32"/>
          <w:szCs w:val="32"/>
        </w:rPr>
        <w:t>通报和农贸市场考核排名</w:t>
      </w:r>
      <w:r w:rsidRPr="000C17CE">
        <w:rPr>
          <w:rFonts w:ascii="仿宋_GB2312" w:eastAsia="仿宋_GB2312" w:hAnsi="仿宋" w:cs="仿宋"/>
          <w:bCs/>
          <w:sz w:val="32"/>
          <w:szCs w:val="32"/>
        </w:rPr>
        <w:t>，</w:t>
      </w:r>
      <w:r w:rsidRPr="000C17CE">
        <w:rPr>
          <w:rFonts w:ascii="仿宋_GB2312" w:eastAsia="仿宋_GB2312" w:hAnsi="仿宋" w:cs="仿宋" w:hint="eastAsia"/>
          <w:bCs/>
          <w:sz w:val="32"/>
          <w:szCs w:val="32"/>
        </w:rPr>
        <w:t>确保了创建合力形成和各项工作运转有序。保障食品安全城市创建工作人员30人及相关工作经费，充实了基层食品安全队伍，保障了基层食品安全工作正常运转。浓厚宣传氛围，创建工作共治有方，</w:t>
      </w:r>
      <w:proofErr w:type="gramStart"/>
      <w:r w:rsidRPr="000C17CE">
        <w:rPr>
          <w:rFonts w:ascii="仿宋_GB2312" w:eastAsia="仿宋_GB2312" w:hAnsi="仿宋" w:cs="仿宋" w:hint="eastAsia"/>
          <w:bCs/>
          <w:sz w:val="32"/>
          <w:szCs w:val="32"/>
        </w:rPr>
        <w:t>食安</w:t>
      </w:r>
      <w:r w:rsidRPr="000C17CE">
        <w:rPr>
          <w:rFonts w:ascii="仿宋_GB2312" w:eastAsia="仿宋_GB2312" w:hAnsi="仿宋" w:cs="仿宋"/>
          <w:bCs/>
          <w:sz w:val="32"/>
          <w:szCs w:val="32"/>
        </w:rPr>
        <w:t>创建知晓率有效</w:t>
      </w:r>
      <w:proofErr w:type="gramEnd"/>
      <w:r w:rsidRPr="000C17CE">
        <w:rPr>
          <w:rFonts w:ascii="仿宋_GB2312" w:eastAsia="仿宋_GB2312" w:hAnsi="仿宋" w:cs="仿宋"/>
          <w:bCs/>
          <w:sz w:val="32"/>
          <w:szCs w:val="32"/>
        </w:rPr>
        <w:t>提升，</w:t>
      </w:r>
      <w:r w:rsidRPr="000C17CE">
        <w:rPr>
          <w:rFonts w:ascii="仿宋_GB2312" w:eastAsia="仿宋_GB2312" w:hAnsi="仿宋" w:cs="仿宋" w:hint="eastAsia"/>
          <w:bCs/>
          <w:sz w:val="32"/>
          <w:szCs w:val="32"/>
        </w:rPr>
        <w:t>2022年长沙被评为“国家食品安全示范城市”。</w:t>
      </w:r>
    </w:p>
    <w:p w:rsidR="000C17CE" w:rsidRPr="000C17CE" w:rsidRDefault="000C17CE" w:rsidP="000C17CE">
      <w:pPr>
        <w:pStyle w:val="a7"/>
        <w:spacing w:line="560" w:lineRule="exact"/>
        <w:ind w:firstLine="640"/>
        <w:rPr>
          <w:rFonts w:ascii="仿宋_GB2312" w:eastAsia="仿宋_GB2312" w:hAnsi="仿宋" w:cs="仿宋"/>
          <w:bCs/>
          <w:sz w:val="32"/>
          <w:szCs w:val="32"/>
        </w:rPr>
      </w:pPr>
      <w:r w:rsidRPr="000C17CE">
        <w:rPr>
          <w:rFonts w:ascii="仿宋_GB2312" w:eastAsia="仿宋_GB2312" w:hAnsi="仿宋" w:cs="仿宋"/>
          <w:bCs/>
          <w:sz w:val="32"/>
          <w:szCs w:val="32"/>
        </w:rPr>
        <w:lastRenderedPageBreak/>
        <w:t>2</w:t>
      </w:r>
      <w:r w:rsidRPr="000C17CE">
        <w:rPr>
          <w:rFonts w:ascii="仿宋_GB2312" w:eastAsia="仿宋_GB2312" w:hAnsi="仿宋" w:cs="仿宋" w:hint="eastAsia"/>
          <w:bCs/>
          <w:sz w:val="32"/>
          <w:szCs w:val="32"/>
        </w:rPr>
        <w:t>、守牢特设安全底线。一是强化安全生产宣教工作，营造安全生产浓厚氛围。开展特种设备防灾减灾应急知识宣传暨大型游乐设施应急救援演练、组织各电梯使用单位观摩了电梯困人应急救援演练等活动、联合街道对辖区特种设备使用单位和基层巡查人员进行特种设备安全知识培训。二是深入开展专项检查，大力整治各类安全隐患。有序开展“年关守护”、“特种设备超期未检”、“经营性自建房在用电梯等特种设备”专项检查，全年共检查特种设备相关单位923家，排查隐患360余条，已全部整改；下达监察意见指令148份，停运特种设备119台套，重大事故隐患</w:t>
      </w:r>
      <w:proofErr w:type="gramStart"/>
      <w:r w:rsidRPr="000C17CE">
        <w:rPr>
          <w:rFonts w:ascii="仿宋_GB2312" w:eastAsia="仿宋_GB2312" w:hAnsi="仿宋" w:cs="仿宋" w:hint="eastAsia"/>
          <w:bCs/>
          <w:sz w:val="32"/>
          <w:szCs w:val="32"/>
        </w:rPr>
        <w:t>一</w:t>
      </w:r>
      <w:proofErr w:type="gramEnd"/>
      <w:r w:rsidRPr="000C17CE">
        <w:rPr>
          <w:rFonts w:ascii="仿宋_GB2312" w:eastAsia="仿宋_GB2312" w:hAnsi="仿宋" w:cs="仿宋" w:hint="eastAsia"/>
          <w:bCs/>
          <w:sz w:val="32"/>
          <w:szCs w:val="32"/>
        </w:rPr>
        <w:t>单四</w:t>
      </w:r>
      <w:proofErr w:type="gramStart"/>
      <w:r w:rsidRPr="000C17CE">
        <w:rPr>
          <w:rFonts w:ascii="仿宋_GB2312" w:eastAsia="仿宋_GB2312" w:hAnsi="仿宋" w:cs="仿宋" w:hint="eastAsia"/>
          <w:bCs/>
          <w:sz w:val="32"/>
          <w:szCs w:val="32"/>
        </w:rPr>
        <w:t>制治理</w:t>
      </w:r>
      <w:proofErr w:type="gramEnd"/>
      <w:r w:rsidRPr="000C17CE">
        <w:rPr>
          <w:rFonts w:ascii="仿宋_GB2312" w:eastAsia="仿宋_GB2312" w:hAnsi="仿宋" w:cs="仿宋" w:hint="eastAsia"/>
          <w:bCs/>
          <w:sz w:val="32"/>
          <w:szCs w:val="32"/>
        </w:rPr>
        <w:t>22起，立案</w:t>
      </w:r>
      <w:r w:rsidRPr="000C17CE">
        <w:rPr>
          <w:rFonts w:ascii="仿宋_GB2312" w:eastAsia="仿宋_GB2312" w:hAnsi="仿宋" w:cs="仿宋"/>
          <w:bCs/>
          <w:sz w:val="32"/>
          <w:szCs w:val="32"/>
        </w:rPr>
        <w:t>43</w:t>
      </w:r>
      <w:r w:rsidRPr="000C17CE">
        <w:rPr>
          <w:rFonts w:ascii="仿宋_GB2312" w:eastAsia="仿宋_GB2312" w:hAnsi="仿宋" w:cs="仿宋" w:hint="eastAsia"/>
          <w:bCs/>
          <w:sz w:val="32"/>
          <w:szCs w:val="32"/>
        </w:rPr>
        <w:t>起</w:t>
      </w:r>
      <w:r w:rsidRPr="000C17CE">
        <w:rPr>
          <w:rFonts w:ascii="仿宋_GB2312" w:eastAsia="仿宋_GB2312" w:hAnsi="仿宋" w:cs="仿宋"/>
          <w:bCs/>
          <w:sz w:val="32"/>
          <w:szCs w:val="32"/>
        </w:rPr>
        <w:t>，完成案件办理</w:t>
      </w:r>
      <w:r w:rsidRPr="000C17CE">
        <w:rPr>
          <w:rFonts w:ascii="仿宋_GB2312" w:eastAsia="仿宋_GB2312" w:hAnsi="仿宋" w:cs="仿宋" w:hint="eastAsia"/>
          <w:bCs/>
          <w:sz w:val="32"/>
          <w:szCs w:val="32"/>
        </w:rPr>
        <w:t>33起</w:t>
      </w:r>
      <w:r w:rsidRPr="000C17CE">
        <w:rPr>
          <w:rFonts w:ascii="仿宋_GB2312" w:eastAsia="仿宋_GB2312" w:hAnsi="仿宋" w:cs="仿宋"/>
          <w:bCs/>
          <w:sz w:val="32"/>
          <w:szCs w:val="32"/>
        </w:rPr>
        <w:t>。</w:t>
      </w:r>
      <w:r w:rsidRPr="000C17CE">
        <w:rPr>
          <w:rFonts w:ascii="仿宋_GB2312" w:eastAsia="仿宋_GB2312" w:hAnsi="仿宋" w:cs="仿宋" w:hint="eastAsia"/>
          <w:bCs/>
          <w:sz w:val="32"/>
          <w:szCs w:val="32"/>
        </w:rPr>
        <w:t>三是引入</w:t>
      </w:r>
      <w:r w:rsidRPr="000C17CE">
        <w:rPr>
          <w:rFonts w:ascii="仿宋_GB2312" w:eastAsia="仿宋_GB2312" w:hAnsi="仿宋" w:cs="仿宋"/>
          <w:bCs/>
          <w:sz w:val="32"/>
          <w:szCs w:val="32"/>
        </w:rPr>
        <w:t>第三方服务，加大</w:t>
      </w:r>
      <w:r w:rsidRPr="000C17CE">
        <w:rPr>
          <w:rFonts w:ascii="仿宋_GB2312" w:eastAsia="仿宋_GB2312" w:hAnsi="仿宋" w:cs="仿宋" w:hint="eastAsia"/>
          <w:bCs/>
          <w:sz w:val="32"/>
          <w:szCs w:val="32"/>
        </w:rPr>
        <w:t>特种设备</w:t>
      </w:r>
      <w:r w:rsidRPr="000C17CE">
        <w:rPr>
          <w:rFonts w:ascii="仿宋_GB2312" w:eastAsia="仿宋_GB2312" w:hAnsi="仿宋" w:cs="仿宋"/>
          <w:bCs/>
          <w:sz w:val="32"/>
          <w:szCs w:val="32"/>
        </w:rPr>
        <w:t>监管力度</w:t>
      </w:r>
      <w:r w:rsidRPr="000C17CE">
        <w:rPr>
          <w:rFonts w:ascii="仿宋_GB2312" w:eastAsia="仿宋_GB2312" w:hAnsi="仿宋" w:cs="仿宋" w:hint="eastAsia"/>
          <w:bCs/>
          <w:sz w:val="32"/>
          <w:szCs w:val="32"/>
        </w:rPr>
        <w:t>。通过第三</w:t>
      </w:r>
      <w:proofErr w:type="gramStart"/>
      <w:r w:rsidRPr="000C17CE">
        <w:rPr>
          <w:rFonts w:ascii="仿宋_GB2312" w:eastAsia="仿宋_GB2312" w:hAnsi="仿宋" w:cs="仿宋" w:hint="eastAsia"/>
          <w:bCs/>
          <w:sz w:val="32"/>
          <w:szCs w:val="32"/>
        </w:rPr>
        <w:t>方专业</w:t>
      </w:r>
      <w:proofErr w:type="gramEnd"/>
      <w:r w:rsidRPr="000C17CE">
        <w:rPr>
          <w:rFonts w:ascii="仿宋_GB2312" w:eastAsia="仿宋_GB2312" w:hAnsi="仿宋" w:cs="仿宋"/>
          <w:bCs/>
          <w:sz w:val="32"/>
          <w:szCs w:val="32"/>
        </w:rPr>
        <w:t>机构的技术支持，增强了全区特种设备突出问题及安全隐患得到有效解决，营造了良好的特种设备安全环境，保障了人民群众的人</w:t>
      </w:r>
      <w:r w:rsidRPr="000C17CE">
        <w:rPr>
          <w:rFonts w:ascii="仿宋_GB2312" w:eastAsia="仿宋_GB2312" w:hAnsi="仿宋" w:cs="仿宋" w:hint="eastAsia"/>
          <w:bCs/>
          <w:sz w:val="32"/>
          <w:szCs w:val="32"/>
        </w:rPr>
        <w:t>身财产</w:t>
      </w:r>
      <w:r w:rsidRPr="000C17CE">
        <w:rPr>
          <w:rFonts w:ascii="仿宋_GB2312" w:eastAsia="仿宋_GB2312" w:hAnsi="仿宋" w:cs="仿宋"/>
          <w:bCs/>
          <w:sz w:val="32"/>
          <w:szCs w:val="32"/>
        </w:rPr>
        <w:t>安全</w:t>
      </w:r>
      <w:r w:rsidRPr="000C17CE">
        <w:rPr>
          <w:rFonts w:ascii="仿宋_GB2312" w:eastAsia="仿宋_GB2312" w:hAnsi="仿宋" w:cs="仿宋" w:hint="eastAsia"/>
          <w:bCs/>
          <w:sz w:val="32"/>
          <w:szCs w:val="32"/>
        </w:rPr>
        <w:t>。根据开福区特种设备综合业务智慧管理系统“施工告知”项目进行抽查，全年实际完成特种</w:t>
      </w:r>
      <w:r w:rsidRPr="000C17CE">
        <w:rPr>
          <w:rFonts w:ascii="仿宋_GB2312" w:eastAsia="仿宋_GB2312" w:hAnsi="仿宋" w:cs="仿宋"/>
          <w:bCs/>
          <w:sz w:val="32"/>
          <w:szCs w:val="32"/>
        </w:rPr>
        <w:t>设备抽查</w:t>
      </w:r>
      <w:r w:rsidRPr="000C17CE">
        <w:rPr>
          <w:rFonts w:ascii="仿宋_GB2312" w:eastAsia="仿宋_GB2312" w:hAnsi="仿宋" w:cs="仿宋" w:hint="eastAsia"/>
          <w:bCs/>
          <w:sz w:val="32"/>
          <w:szCs w:val="32"/>
        </w:rPr>
        <w:t>数量304台，完成率152%；参与17个所每月2次，局机关16次的特种设备日常检查，全年实际完成数量837次，完成率139.50%；根据专项检查要求开展专业安全技术评估并形成分析报告，全年实际完成数量52台，完成率104%；派驻人员需持有特种设备检验师或检验员证，且两人不得为同一项目，紧急任务时需及时加派人员配合（2小时内到位，全年总数不超过50人次），全年要求数量2人，实际完成数量2人，完成率100%；派电梯检验师参与涉及电梯质量投诉的处理工作，并提供针</w:t>
      </w:r>
      <w:r w:rsidRPr="000C17CE">
        <w:rPr>
          <w:rFonts w:ascii="仿宋_GB2312" w:eastAsia="仿宋_GB2312" w:hAnsi="仿宋" w:cs="仿宋" w:hint="eastAsia"/>
          <w:bCs/>
          <w:sz w:val="32"/>
          <w:szCs w:val="32"/>
        </w:rPr>
        <w:lastRenderedPageBreak/>
        <w:t>对性整改或优化建议，全年实际完成数量142次，完成率142%。开福区特种设备综合业务系统维护服务项目，有效提高</w:t>
      </w:r>
      <w:r w:rsidRPr="000C17CE">
        <w:rPr>
          <w:rFonts w:ascii="仿宋_GB2312" w:eastAsia="仿宋_GB2312" w:hAnsi="仿宋" w:cs="仿宋"/>
          <w:bCs/>
          <w:sz w:val="32"/>
          <w:szCs w:val="32"/>
        </w:rPr>
        <w:t>了办事效率，节约了群众办事的时间，通过系统掌握了全区的特种设备数据动态，提高了特种设备的</w:t>
      </w:r>
      <w:r w:rsidRPr="000C17CE">
        <w:rPr>
          <w:rFonts w:ascii="仿宋_GB2312" w:eastAsia="仿宋_GB2312" w:hAnsi="仿宋" w:cs="仿宋" w:hint="eastAsia"/>
          <w:bCs/>
          <w:sz w:val="32"/>
          <w:szCs w:val="32"/>
        </w:rPr>
        <w:t>日常</w:t>
      </w:r>
      <w:r w:rsidRPr="000C17CE">
        <w:rPr>
          <w:rFonts w:ascii="仿宋_GB2312" w:eastAsia="仿宋_GB2312" w:hAnsi="仿宋" w:cs="仿宋"/>
          <w:bCs/>
          <w:sz w:val="32"/>
          <w:szCs w:val="32"/>
        </w:rPr>
        <w:t>监管工作效率。</w:t>
      </w:r>
    </w:p>
    <w:p w:rsidR="000C17CE" w:rsidRPr="000C17CE" w:rsidRDefault="000C17CE" w:rsidP="000C17CE">
      <w:pPr>
        <w:pStyle w:val="a7"/>
        <w:spacing w:line="560" w:lineRule="exact"/>
        <w:ind w:firstLine="640"/>
        <w:rPr>
          <w:rFonts w:ascii="仿宋_GB2312" w:eastAsia="仿宋_GB2312" w:hAnsi="仿宋" w:cs="仿宋"/>
          <w:bCs/>
          <w:sz w:val="32"/>
          <w:szCs w:val="32"/>
        </w:rPr>
      </w:pPr>
      <w:r w:rsidRPr="000C17CE">
        <w:rPr>
          <w:rFonts w:ascii="仿宋_GB2312" w:eastAsia="仿宋_GB2312" w:hAnsi="仿宋" w:cs="仿宋" w:hint="eastAsia"/>
          <w:bCs/>
          <w:sz w:val="32"/>
          <w:szCs w:val="32"/>
        </w:rPr>
        <w:t>（三）抓重点、净环境，市场秩序规范稳定</w:t>
      </w:r>
    </w:p>
    <w:p w:rsidR="000C17CE" w:rsidRPr="000C17CE" w:rsidRDefault="000C17CE" w:rsidP="000C17CE">
      <w:pPr>
        <w:pBdr>
          <w:top w:val="none" w:sz="0" w:space="0" w:color="000000"/>
          <w:left w:val="none" w:sz="0" w:space="0" w:color="000000"/>
          <w:bottom w:val="none" w:sz="0" w:space="17" w:color="000000"/>
          <w:right w:val="none" w:sz="0" w:space="0" w:color="000000"/>
        </w:pBdr>
        <w:autoSpaceDN w:val="0"/>
        <w:spacing w:line="560" w:lineRule="exact"/>
        <w:ind w:firstLineChars="200" w:firstLine="640"/>
        <w:rPr>
          <w:rFonts w:ascii="仿宋_GB2312" w:eastAsia="仿宋_GB2312" w:hAnsi="仿宋" w:cs="仿宋"/>
          <w:bCs/>
          <w:sz w:val="32"/>
          <w:szCs w:val="32"/>
        </w:rPr>
      </w:pPr>
      <w:r w:rsidRPr="000C17CE">
        <w:rPr>
          <w:rFonts w:ascii="仿宋_GB2312" w:eastAsia="仿宋_GB2312" w:hAnsi="仿宋" w:cs="仿宋" w:hint="eastAsia"/>
          <w:bCs/>
          <w:sz w:val="32"/>
          <w:szCs w:val="32"/>
        </w:rPr>
        <w:t>1、执法稽查工作有力有效。纵深推进“铁拳”、“长江禁捕打非断链”等10项综合执法行动，聚焦广大人民群众“急难愁盼”问题，狠抓执法办案，取得了明显成效。2022年度我局立案547起，罚没入库258.56万元，1起案件入选省级典型案例，2起案件入选市级典型案例。</w:t>
      </w:r>
    </w:p>
    <w:p w:rsidR="000C17CE" w:rsidRPr="000C17CE" w:rsidRDefault="000C17CE" w:rsidP="000C17CE">
      <w:pPr>
        <w:pBdr>
          <w:top w:val="none" w:sz="0" w:space="0" w:color="000000"/>
          <w:left w:val="none" w:sz="0" w:space="0" w:color="000000"/>
          <w:bottom w:val="none" w:sz="0" w:space="17" w:color="000000"/>
          <w:right w:val="none" w:sz="0" w:space="0" w:color="000000"/>
        </w:pBdr>
        <w:autoSpaceDN w:val="0"/>
        <w:spacing w:line="560" w:lineRule="exact"/>
        <w:ind w:firstLineChars="200" w:firstLine="640"/>
        <w:rPr>
          <w:rFonts w:ascii="仿宋_GB2312" w:eastAsia="仿宋_GB2312" w:hAnsi="仿宋" w:cs="仿宋"/>
          <w:bCs/>
          <w:sz w:val="32"/>
          <w:szCs w:val="32"/>
        </w:rPr>
      </w:pPr>
      <w:r w:rsidRPr="000C17CE">
        <w:rPr>
          <w:rFonts w:ascii="仿宋_GB2312" w:eastAsia="仿宋_GB2312" w:hAnsi="仿宋" w:cs="仿宋" w:hint="eastAsia"/>
          <w:bCs/>
          <w:sz w:val="32"/>
          <w:szCs w:val="32"/>
        </w:rPr>
        <w:t>2、消费维权工作用心用情。一是积极创新，拓宽消费维权宣传新途径。线上线下同步开展“共促消费公平”年主题宣传活动。通过“开福市场监管”公众号推出3·15系列专题报道，针对消费痛点堵点问题，发布消费警示，加强消费引导。二是联动协调，积极开展</w:t>
      </w:r>
      <w:proofErr w:type="gramStart"/>
      <w:r w:rsidRPr="000C17CE">
        <w:rPr>
          <w:rFonts w:ascii="仿宋_GB2312" w:eastAsia="仿宋_GB2312" w:hAnsi="仿宋" w:cs="仿宋" w:hint="eastAsia"/>
          <w:bCs/>
          <w:sz w:val="32"/>
          <w:szCs w:val="32"/>
        </w:rPr>
        <w:t>诉源治理</w:t>
      </w:r>
      <w:proofErr w:type="gramEnd"/>
      <w:r w:rsidRPr="000C17CE">
        <w:rPr>
          <w:rFonts w:ascii="仿宋_GB2312" w:eastAsia="仿宋_GB2312" w:hAnsi="仿宋" w:cs="仿宋" w:hint="eastAsia"/>
          <w:bCs/>
          <w:sz w:val="32"/>
          <w:szCs w:val="32"/>
        </w:rPr>
        <w:t>工作。对于辖区</w:t>
      </w:r>
      <w:proofErr w:type="gramStart"/>
      <w:r w:rsidRPr="000C17CE">
        <w:rPr>
          <w:rFonts w:ascii="仿宋_GB2312" w:eastAsia="仿宋_GB2312" w:hAnsi="仿宋" w:cs="仿宋" w:hint="eastAsia"/>
          <w:bCs/>
          <w:sz w:val="32"/>
          <w:szCs w:val="32"/>
        </w:rPr>
        <w:t>内投诉</w:t>
      </w:r>
      <w:proofErr w:type="gramEnd"/>
      <w:r w:rsidRPr="000C17CE">
        <w:rPr>
          <w:rFonts w:ascii="仿宋_GB2312" w:eastAsia="仿宋_GB2312" w:hAnsi="仿宋" w:cs="仿宋" w:hint="eastAsia"/>
          <w:bCs/>
          <w:sz w:val="32"/>
          <w:szCs w:val="32"/>
        </w:rPr>
        <w:t>举报较多的重点企业如小芒、</w:t>
      </w:r>
      <w:proofErr w:type="gramStart"/>
      <w:r w:rsidRPr="000C17CE">
        <w:rPr>
          <w:rFonts w:ascii="仿宋_GB2312" w:eastAsia="仿宋_GB2312" w:hAnsi="仿宋" w:cs="仿宋" w:hint="eastAsia"/>
          <w:bCs/>
          <w:sz w:val="32"/>
          <w:szCs w:val="32"/>
        </w:rPr>
        <w:t>天河文链等</w:t>
      </w:r>
      <w:proofErr w:type="gramEnd"/>
      <w:r w:rsidRPr="000C17CE">
        <w:rPr>
          <w:rFonts w:ascii="仿宋_GB2312" w:eastAsia="仿宋_GB2312" w:hAnsi="仿宋" w:cs="仿宋" w:hint="eastAsia"/>
          <w:bCs/>
          <w:sz w:val="32"/>
          <w:szCs w:val="32"/>
        </w:rPr>
        <w:t>进行重点了解和点对点指导、培训；对投诉举报较多的药品零售经营者、</w:t>
      </w:r>
      <w:proofErr w:type="gramStart"/>
      <w:r w:rsidRPr="000C17CE">
        <w:rPr>
          <w:rFonts w:ascii="仿宋_GB2312" w:eastAsia="仿宋_GB2312" w:hAnsi="仿宋" w:cs="仿宋" w:hint="eastAsia"/>
          <w:bCs/>
          <w:sz w:val="32"/>
          <w:szCs w:val="32"/>
        </w:rPr>
        <w:t>医</w:t>
      </w:r>
      <w:proofErr w:type="gramEnd"/>
      <w:r w:rsidRPr="000C17CE">
        <w:rPr>
          <w:rFonts w:ascii="仿宋_GB2312" w:eastAsia="仿宋_GB2312" w:hAnsi="仿宋" w:cs="仿宋" w:hint="eastAsia"/>
          <w:bCs/>
          <w:sz w:val="32"/>
          <w:szCs w:val="32"/>
        </w:rPr>
        <w:t>美经营者开展行业行政约谈指导，强化经营者主体责任；积极发展在线解决纠纷企业，</w:t>
      </w:r>
      <w:proofErr w:type="spellStart"/>
      <w:r w:rsidRPr="000C17CE">
        <w:rPr>
          <w:rFonts w:ascii="仿宋_GB2312" w:eastAsia="仿宋_GB2312" w:hAnsi="仿宋" w:cs="仿宋" w:hint="eastAsia"/>
          <w:bCs/>
          <w:sz w:val="32"/>
          <w:szCs w:val="32"/>
        </w:rPr>
        <w:t>odr</w:t>
      </w:r>
      <w:proofErr w:type="spellEnd"/>
      <w:r w:rsidRPr="000C17CE">
        <w:rPr>
          <w:rFonts w:ascii="仿宋_GB2312" w:eastAsia="仿宋_GB2312" w:hAnsi="仿宋" w:cs="仿宋" w:hint="eastAsia"/>
          <w:bCs/>
          <w:sz w:val="32"/>
          <w:szCs w:val="32"/>
        </w:rPr>
        <w:t>企业调解率和活跃率在全市名列前茅。三是脚踏实地，处理投诉举报工作。2022年我局12315、12345</w:t>
      </w:r>
      <w:proofErr w:type="gramStart"/>
      <w:r w:rsidRPr="000C17CE">
        <w:rPr>
          <w:rFonts w:ascii="仿宋_GB2312" w:eastAsia="仿宋_GB2312" w:hAnsi="仿宋" w:cs="仿宋" w:hint="eastAsia"/>
          <w:bCs/>
          <w:sz w:val="32"/>
          <w:szCs w:val="32"/>
        </w:rPr>
        <w:t>两</w:t>
      </w:r>
      <w:proofErr w:type="gramEnd"/>
      <w:r w:rsidRPr="000C17CE">
        <w:rPr>
          <w:rFonts w:ascii="仿宋_GB2312" w:eastAsia="仿宋_GB2312" w:hAnsi="仿宋" w:cs="仿宋" w:hint="eastAsia"/>
          <w:bCs/>
          <w:sz w:val="32"/>
          <w:szCs w:val="32"/>
        </w:rPr>
        <w:t>平台共受理消费者投诉举报40808件，其中12315平台20710件 ，12345平台 20098件，同比去年29949件增长36.26 %，按期受理率为99.995%，按期办结率为99.995%，按期处置率为99.99%。12345平台全年回访满意率</w:t>
      </w:r>
      <w:r w:rsidRPr="000C17CE">
        <w:rPr>
          <w:rFonts w:ascii="仿宋_GB2312" w:eastAsia="仿宋_GB2312" w:hAnsi="仿宋" w:cs="仿宋" w:hint="eastAsia"/>
          <w:bCs/>
          <w:sz w:val="32"/>
          <w:szCs w:val="32"/>
        </w:rPr>
        <w:lastRenderedPageBreak/>
        <w:t>为99.39%，有效保障消费者投诉举报渠道畅通。上半年，省市局启用全国12315平台中的《评估评价系统》对各区县（市）局2022年1至6月效能工作开展评测，开福区评分为长沙市最高分，成为长沙市唯一</w:t>
      </w:r>
      <w:proofErr w:type="gramStart"/>
      <w:r w:rsidRPr="000C17CE">
        <w:rPr>
          <w:rFonts w:ascii="仿宋_GB2312" w:eastAsia="仿宋_GB2312" w:hAnsi="仿宋" w:cs="仿宋" w:hint="eastAsia"/>
          <w:bCs/>
          <w:sz w:val="32"/>
          <w:szCs w:val="32"/>
        </w:rPr>
        <w:t>一个</w:t>
      </w:r>
      <w:proofErr w:type="gramEnd"/>
      <w:r w:rsidRPr="000C17CE">
        <w:rPr>
          <w:rFonts w:ascii="仿宋_GB2312" w:eastAsia="仿宋_GB2312" w:hAnsi="仿宋" w:cs="仿宋" w:hint="eastAsia"/>
          <w:bCs/>
          <w:sz w:val="32"/>
          <w:szCs w:val="32"/>
        </w:rPr>
        <w:t>获得全省优秀的区县。</w:t>
      </w:r>
    </w:p>
    <w:p w:rsidR="000C17CE" w:rsidRPr="000C17CE" w:rsidRDefault="000C17CE" w:rsidP="000C17CE">
      <w:pPr>
        <w:pBdr>
          <w:top w:val="none" w:sz="0" w:space="0" w:color="000000"/>
          <w:left w:val="none" w:sz="0" w:space="0" w:color="000000"/>
          <w:bottom w:val="none" w:sz="0" w:space="17" w:color="000000"/>
          <w:right w:val="none" w:sz="0" w:space="0" w:color="000000"/>
        </w:pBdr>
        <w:autoSpaceDN w:val="0"/>
        <w:spacing w:line="560" w:lineRule="exact"/>
        <w:ind w:firstLineChars="200" w:firstLine="640"/>
        <w:rPr>
          <w:rFonts w:ascii="仿宋_GB2312" w:eastAsia="仿宋_GB2312" w:hAnsi="仿宋" w:cs="仿宋"/>
          <w:bCs/>
          <w:sz w:val="32"/>
          <w:szCs w:val="32"/>
        </w:rPr>
      </w:pPr>
      <w:r w:rsidRPr="000C17CE">
        <w:rPr>
          <w:rFonts w:ascii="仿宋_GB2312" w:eastAsia="仿宋_GB2312" w:hAnsi="仿宋" w:cs="仿宋" w:hint="eastAsia"/>
          <w:bCs/>
          <w:sz w:val="32"/>
          <w:szCs w:val="32"/>
        </w:rPr>
        <w:t>3、重点领域监管精准精细。一是重拳打击传销，以“抓巩固、防反弹”、创建“无传销社区”达到97%的工作目标，组织协调公安、城管、街道、社区等部门在全区范围内持续开展打击传销违法活动。2022年以来，开福区共组织开展打击</w:t>
      </w:r>
      <w:proofErr w:type="gramStart"/>
      <w:r w:rsidRPr="000C17CE">
        <w:rPr>
          <w:rFonts w:ascii="仿宋_GB2312" w:eastAsia="仿宋_GB2312" w:hAnsi="仿宋" w:cs="仿宋" w:hint="eastAsia"/>
          <w:bCs/>
          <w:sz w:val="32"/>
          <w:szCs w:val="32"/>
        </w:rPr>
        <w:t>传销专项</w:t>
      </w:r>
      <w:proofErr w:type="gramEnd"/>
      <w:r w:rsidRPr="000C17CE">
        <w:rPr>
          <w:rFonts w:ascii="仿宋_GB2312" w:eastAsia="仿宋_GB2312" w:hAnsi="仿宋" w:cs="仿宋" w:hint="eastAsia"/>
          <w:bCs/>
          <w:sz w:val="32"/>
          <w:szCs w:val="32"/>
        </w:rPr>
        <w:t>行动246次，捣毁传销窝点18个，劝返遣散传销人员45人。二是维护市场公平竞争，开展公平竞争审查，清查已有涉及市场主体经济活动的政策措施，对新增政策文件严格落实公平竞争审查。开展农资市场、养老服务机构、新冠疫情防控市场价格专项检查。开展涉企收费专项检查，检查涉嫌电价违法行为的转供电主体。。三是推进信用体系建设。强化市场主体自律，落实年报工作责任制，2021年度企业应报年报数52534，实报年报数46543，完成比例88.6%，居内五区前列。加快信用体系基础建设，优化完善“信用开福”网站。对被列入经营异常名录或者严重违法企业名单企业依法予以限制，加大对</w:t>
      </w:r>
      <w:proofErr w:type="gramStart"/>
      <w:r w:rsidRPr="000C17CE">
        <w:rPr>
          <w:rFonts w:ascii="仿宋_GB2312" w:eastAsia="仿宋_GB2312" w:hAnsi="仿宋" w:cs="仿宋" w:hint="eastAsia"/>
          <w:bCs/>
          <w:sz w:val="32"/>
          <w:szCs w:val="32"/>
        </w:rPr>
        <w:t>未年</w:t>
      </w:r>
      <w:proofErr w:type="gramEnd"/>
      <w:r w:rsidRPr="000C17CE">
        <w:rPr>
          <w:rFonts w:ascii="仿宋_GB2312" w:eastAsia="仿宋_GB2312" w:hAnsi="仿宋" w:cs="仿宋" w:hint="eastAsia"/>
          <w:bCs/>
          <w:sz w:val="32"/>
          <w:szCs w:val="32"/>
        </w:rPr>
        <w:t>报市场主体的约束力度，提升市场主体失信成本，使其一处失信，处处受限。2022年部门内“双随机、</w:t>
      </w:r>
      <w:proofErr w:type="gramStart"/>
      <w:r w:rsidRPr="000C17CE">
        <w:rPr>
          <w:rFonts w:ascii="仿宋_GB2312" w:eastAsia="仿宋_GB2312" w:hAnsi="仿宋" w:cs="仿宋" w:hint="eastAsia"/>
          <w:bCs/>
          <w:sz w:val="32"/>
          <w:szCs w:val="32"/>
        </w:rPr>
        <w:t>一</w:t>
      </w:r>
      <w:proofErr w:type="gramEnd"/>
      <w:r w:rsidRPr="000C17CE">
        <w:rPr>
          <w:rFonts w:ascii="仿宋_GB2312" w:eastAsia="仿宋_GB2312" w:hAnsi="仿宋" w:cs="仿宋" w:hint="eastAsia"/>
          <w:bCs/>
          <w:sz w:val="32"/>
          <w:szCs w:val="32"/>
        </w:rPr>
        <w:t>公开”抽查21项1751家市场主体，部门联合共有17个职能部门参与“双随机、</w:t>
      </w:r>
      <w:proofErr w:type="gramStart"/>
      <w:r w:rsidRPr="000C17CE">
        <w:rPr>
          <w:rFonts w:ascii="仿宋_GB2312" w:eastAsia="仿宋_GB2312" w:hAnsi="仿宋" w:cs="仿宋" w:hint="eastAsia"/>
          <w:bCs/>
          <w:sz w:val="32"/>
          <w:szCs w:val="32"/>
        </w:rPr>
        <w:t>一</w:t>
      </w:r>
      <w:proofErr w:type="gramEnd"/>
      <w:r w:rsidRPr="000C17CE">
        <w:rPr>
          <w:rFonts w:ascii="仿宋_GB2312" w:eastAsia="仿宋_GB2312" w:hAnsi="仿宋" w:cs="仿宋" w:hint="eastAsia"/>
          <w:bCs/>
          <w:sz w:val="32"/>
          <w:szCs w:val="32"/>
        </w:rPr>
        <w:t>公开”工作，实现了</w:t>
      </w:r>
      <w:proofErr w:type="gramStart"/>
      <w:r w:rsidRPr="000C17CE">
        <w:rPr>
          <w:rFonts w:ascii="仿宋_GB2312" w:eastAsia="仿宋_GB2312" w:hAnsi="仿宋" w:cs="仿宋" w:hint="eastAsia"/>
          <w:bCs/>
          <w:sz w:val="32"/>
          <w:szCs w:val="32"/>
        </w:rPr>
        <w:t>全区全</w:t>
      </w:r>
      <w:proofErr w:type="gramEnd"/>
      <w:r w:rsidRPr="000C17CE">
        <w:rPr>
          <w:rFonts w:ascii="仿宋_GB2312" w:eastAsia="仿宋_GB2312" w:hAnsi="仿宋" w:cs="仿宋" w:hint="eastAsia"/>
          <w:bCs/>
          <w:sz w:val="32"/>
          <w:szCs w:val="32"/>
        </w:rPr>
        <w:t>覆盖，制定或接收的抽查任务86项，已完成任务86项，“双随机、</w:t>
      </w:r>
      <w:proofErr w:type="gramStart"/>
      <w:r w:rsidRPr="000C17CE">
        <w:rPr>
          <w:rFonts w:ascii="仿宋_GB2312" w:eastAsia="仿宋_GB2312" w:hAnsi="仿宋" w:cs="仿宋" w:hint="eastAsia"/>
          <w:bCs/>
          <w:sz w:val="32"/>
          <w:szCs w:val="32"/>
        </w:rPr>
        <w:t>一</w:t>
      </w:r>
      <w:proofErr w:type="gramEnd"/>
      <w:r w:rsidRPr="000C17CE">
        <w:rPr>
          <w:rFonts w:ascii="仿宋_GB2312" w:eastAsia="仿宋_GB2312" w:hAnsi="仿宋" w:cs="仿宋" w:hint="eastAsia"/>
          <w:bCs/>
          <w:sz w:val="32"/>
          <w:szCs w:val="32"/>
        </w:rPr>
        <w:t>公开”年度抽查计划完成率100%，公示率为</w:t>
      </w:r>
      <w:r w:rsidRPr="000C17CE">
        <w:rPr>
          <w:rFonts w:ascii="仿宋_GB2312" w:eastAsia="仿宋_GB2312" w:hAnsi="仿宋" w:cs="仿宋" w:hint="eastAsia"/>
          <w:bCs/>
          <w:sz w:val="32"/>
          <w:szCs w:val="32"/>
        </w:rPr>
        <w:lastRenderedPageBreak/>
        <w:t>100%，实现全覆盖和无遗漏监管，守住安全监管底线。</w:t>
      </w:r>
    </w:p>
    <w:p w:rsidR="000C17CE" w:rsidRDefault="000C17CE" w:rsidP="000C17CE">
      <w:pPr>
        <w:pBdr>
          <w:top w:val="none" w:sz="0" w:space="0" w:color="000000"/>
          <w:left w:val="none" w:sz="0" w:space="0" w:color="000000"/>
          <w:bottom w:val="none" w:sz="0" w:space="17" w:color="000000"/>
          <w:right w:val="none" w:sz="0" w:space="0" w:color="000000"/>
        </w:pBdr>
        <w:autoSpaceDN w:val="0"/>
        <w:spacing w:line="560" w:lineRule="exact"/>
        <w:ind w:firstLineChars="200" w:firstLine="640"/>
        <w:rPr>
          <w:rFonts w:ascii="仿宋_GB2312" w:eastAsia="仿宋_GB2312" w:hAnsi="仿宋" w:cs="仿宋"/>
          <w:bCs/>
          <w:sz w:val="32"/>
          <w:szCs w:val="32"/>
        </w:rPr>
      </w:pPr>
      <w:r w:rsidRPr="000C17CE">
        <w:rPr>
          <w:rFonts w:ascii="仿宋_GB2312" w:eastAsia="仿宋_GB2312" w:hAnsi="仿宋" w:cs="仿宋" w:hint="eastAsia"/>
          <w:bCs/>
          <w:sz w:val="32"/>
          <w:szCs w:val="32"/>
        </w:rPr>
        <w:t>（四）重基层</w:t>
      </w:r>
      <w:r w:rsidRPr="000C17CE">
        <w:rPr>
          <w:rFonts w:ascii="仿宋_GB2312" w:eastAsia="仿宋_GB2312" w:hAnsi="仿宋" w:cs="仿宋"/>
          <w:bCs/>
          <w:sz w:val="32"/>
          <w:szCs w:val="32"/>
        </w:rPr>
        <w:t>、强基础，提升基层能力建设</w:t>
      </w:r>
    </w:p>
    <w:p w:rsidR="00F978BA" w:rsidRDefault="000C17CE" w:rsidP="000C17CE">
      <w:pPr>
        <w:pBdr>
          <w:top w:val="none" w:sz="0" w:space="0" w:color="000000"/>
          <w:left w:val="none" w:sz="0" w:space="0" w:color="000000"/>
          <w:bottom w:val="none" w:sz="0" w:space="17" w:color="000000"/>
          <w:right w:val="none" w:sz="0" w:space="0" w:color="000000"/>
        </w:pBdr>
        <w:autoSpaceDN w:val="0"/>
        <w:spacing w:line="560" w:lineRule="exact"/>
        <w:ind w:firstLineChars="200" w:firstLine="640"/>
        <w:rPr>
          <w:rFonts w:ascii="仿宋_GB2312" w:eastAsia="仿宋_GB2312" w:hAnsi="仿宋" w:cs="仿宋"/>
          <w:bCs/>
          <w:sz w:val="32"/>
          <w:szCs w:val="32"/>
        </w:rPr>
      </w:pPr>
      <w:r w:rsidRPr="000C17CE">
        <w:rPr>
          <w:rFonts w:ascii="仿宋_GB2312" w:eastAsia="仿宋_GB2312" w:hAnsi="仿宋" w:cs="仿宋" w:hint="eastAsia"/>
          <w:bCs/>
          <w:sz w:val="32"/>
          <w:szCs w:val="32"/>
        </w:rPr>
        <w:t>为全面提升基层市场监管</w:t>
      </w:r>
      <w:proofErr w:type="gramStart"/>
      <w:r w:rsidRPr="000C17CE">
        <w:rPr>
          <w:rFonts w:ascii="仿宋_GB2312" w:eastAsia="仿宋_GB2312" w:hAnsi="仿宋" w:cs="仿宋" w:hint="eastAsia"/>
          <w:bCs/>
          <w:sz w:val="32"/>
          <w:szCs w:val="32"/>
        </w:rPr>
        <w:t>所能力</w:t>
      </w:r>
      <w:proofErr w:type="gramEnd"/>
      <w:r w:rsidRPr="000C17CE">
        <w:rPr>
          <w:rFonts w:ascii="仿宋_GB2312" w:eastAsia="仿宋_GB2312" w:hAnsi="仿宋" w:cs="仿宋" w:hint="eastAsia"/>
          <w:bCs/>
          <w:sz w:val="32"/>
          <w:szCs w:val="32"/>
        </w:rPr>
        <w:t>和水平，按照工作重心下移、力量配置下移的总体要求，实行</w:t>
      </w:r>
      <w:r w:rsidRPr="000C17CE">
        <w:rPr>
          <w:rFonts w:ascii="仿宋_GB2312" w:eastAsia="仿宋_GB2312" w:hAnsi="仿宋" w:cs="仿宋"/>
          <w:bCs/>
          <w:sz w:val="32"/>
          <w:szCs w:val="32"/>
        </w:rPr>
        <w:t>局</w:t>
      </w:r>
      <w:r w:rsidRPr="000C17CE">
        <w:rPr>
          <w:rFonts w:ascii="仿宋_GB2312" w:eastAsia="仿宋_GB2312" w:hAnsi="仿宋" w:cs="仿宋" w:hint="eastAsia"/>
          <w:bCs/>
          <w:sz w:val="32"/>
          <w:szCs w:val="32"/>
        </w:rPr>
        <w:t>队合一</w:t>
      </w:r>
      <w:r w:rsidRPr="000C17CE">
        <w:rPr>
          <w:rFonts w:ascii="仿宋_GB2312" w:eastAsia="仿宋_GB2312" w:hAnsi="仿宋" w:cs="仿宋"/>
          <w:bCs/>
          <w:sz w:val="32"/>
          <w:szCs w:val="32"/>
        </w:rPr>
        <w:t>管理，人力、</w:t>
      </w:r>
      <w:r w:rsidRPr="000C17CE">
        <w:rPr>
          <w:rFonts w:ascii="仿宋_GB2312" w:eastAsia="仿宋_GB2312" w:hAnsi="仿宋" w:cs="仿宋" w:hint="eastAsia"/>
          <w:bCs/>
          <w:sz w:val="32"/>
          <w:szCs w:val="32"/>
        </w:rPr>
        <w:t>财力</w:t>
      </w:r>
      <w:r w:rsidRPr="000C17CE">
        <w:rPr>
          <w:rFonts w:ascii="仿宋_GB2312" w:eastAsia="仿宋_GB2312" w:hAnsi="仿宋" w:cs="仿宋"/>
          <w:bCs/>
          <w:sz w:val="32"/>
          <w:szCs w:val="32"/>
        </w:rPr>
        <w:t>、</w:t>
      </w:r>
      <w:r w:rsidRPr="000C17CE">
        <w:rPr>
          <w:rFonts w:ascii="仿宋_GB2312" w:eastAsia="仿宋_GB2312" w:hAnsi="仿宋" w:cs="仿宋" w:hint="eastAsia"/>
          <w:bCs/>
          <w:sz w:val="32"/>
          <w:szCs w:val="32"/>
        </w:rPr>
        <w:t>物力不断</w:t>
      </w:r>
      <w:r w:rsidRPr="000C17CE">
        <w:rPr>
          <w:rFonts w:ascii="仿宋_GB2312" w:eastAsia="仿宋_GB2312" w:hAnsi="仿宋" w:cs="仿宋"/>
          <w:bCs/>
          <w:sz w:val="32"/>
          <w:szCs w:val="32"/>
        </w:rPr>
        <w:t>向基层所倾斜</w:t>
      </w:r>
      <w:r w:rsidRPr="000C17CE">
        <w:rPr>
          <w:rFonts w:ascii="仿宋_GB2312" w:eastAsia="仿宋_GB2312" w:hAnsi="仿宋" w:cs="仿宋" w:hint="eastAsia"/>
          <w:bCs/>
          <w:sz w:val="32"/>
          <w:szCs w:val="32"/>
        </w:rPr>
        <w:t>。</w:t>
      </w:r>
      <w:r w:rsidRPr="000C17CE">
        <w:rPr>
          <w:rFonts w:ascii="仿宋_GB2312" w:eastAsia="仿宋_GB2312" w:hAnsi="仿宋" w:cs="仿宋"/>
          <w:bCs/>
          <w:sz w:val="32"/>
          <w:szCs w:val="32"/>
        </w:rPr>
        <w:t>深入</w:t>
      </w:r>
      <w:r w:rsidRPr="000C17CE">
        <w:rPr>
          <w:rFonts w:ascii="仿宋_GB2312" w:eastAsia="仿宋_GB2312" w:hAnsi="仿宋" w:cs="仿宋" w:hint="eastAsia"/>
          <w:bCs/>
          <w:sz w:val="32"/>
          <w:szCs w:val="32"/>
        </w:rPr>
        <w:t>推进</w:t>
      </w:r>
      <w:r w:rsidRPr="000C17CE">
        <w:rPr>
          <w:rFonts w:ascii="仿宋_GB2312" w:eastAsia="仿宋_GB2312" w:hAnsi="仿宋" w:cs="仿宋"/>
          <w:bCs/>
          <w:sz w:val="32"/>
          <w:szCs w:val="32"/>
        </w:rPr>
        <w:t>基层所</w:t>
      </w:r>
      <w:r w:rsidRPr="000C17CE">
        <w:rPr>
          <w:rFonts w:ascii="仿宋_GB2312" w:eastAsia="仿宋_GB2312" w:hAnsi="仿宋" w:cs="仿宋" w:hint="eastAsia"/>
          <w:bCs/>
          <w:sz w:val="32"/>
          <w:szCs w:val="32"/>
        </w:rPr>
        <w:t>及基层能力建设，按</w:t>
      </w:r>
      <w:r w:rsidRPr="000C17CE">
        <w:rPr>
          <w:rFonts w:ascii="仿宋_GB2312" w:eastAsia="仿宋_GB2312" w:hAnsi="仿宋" w:cs="仿宋"/>
          <w:bCs/>
          <w:sz w:val="32"/>
          <w:szCs w:val="32"/>
        </w:rPr>
        <w:t>上级及《</w:t>
      </w:r>
      <w:r w:rsidRPr="000C17CE">
        <w:rPr>
          <w:rFonts w:ascii="仿宋_GB2312" w:eastAsia="仿宋_GB2312" w:hAnsi="仿宋" w:cs="仿宋" w:hint="eastAsia"/>
          <w:bCs/>
          <w:sz w:val="32"/>
          <w:szCs w:val="32"/>
        </w:rPr>
        <w:t>长沙市</w:t>
      </w:r>
      <w:r w:rsidRPr="000C17CE">
        <w:rPr>
          <w:rFonts w:ascii="仿宋_GB2312" w:eastAsia="仿宋_GB2312" w:hAnsi="仿宋" w:cs="仿宋"/>
          <w:bCs/>
          <w:sz w:val="32"/>
          <w:szCs w:val="32"/>
        </w:rPr>
        <w:t>基层市场监督管理所标准化建设</w:t>
      </w:r>
      <w:r w:rsidRPr="000C17CE">
        <w:rPr>
          <w:rFonts w:ascii="仿宋_GB2312" w:eastAsia="仿宋_GB2312" w:hAnsi="仿宋" w:cs="仿宋" w:hint="eastAsia"/>
          <w:bCs/>
          <w:sz w:val="32"/>
          <w:szCs w:val="32"/>
        </w:rPr>
        <w:t>三年</w:t>
      </w:r>
      <w:r w:rsidRPr="000C17CE">
        <w:rPr>
          <w:rFonts w:ascii="仿宋_GB2312" w:eastAsia="仿宋_GB2312" w:hAnsi="仿宋" w:cs="仿宋"/>
          <w:bCs/>
          <w:sz w:val="32"/>
          <w:szCs w:val="32"/>
        </w:rPr>
        <w:t>行动方案</w:t>
      </w:r>
      <w:r w:rsidRPr="000C17CE">
        <w:rPr>
          <w:rFonts w:ascii="仿宋_GB2312" w:eastAsia="仿宋_GB2312" w:hAnsi="仿宋" w:cs="仿宋" w:hint="eastAsia"/>
          <w:bCs/>
          <w:sz w:val="32"/>
          <w:szCs w:val="32"/>
        </w:rPr>
        <w:t>(2021</w:t>
      </w:r>
      <w:r w:rsidRPr="000C17CE">
        <w:rPr>
          <w:rFonts w:ascii="仿宋_GB2312" w:eastAsia="仿宋_GB2312" w:hAnsi="仿宋" w:cs="仿宋"/>
          <w:bCs/>
          <w:sz w:val="32"/>
          <w:szCs w:val="32"/>
        </w:rPr>
        <w:t>-</w:t>
      </w:r>
      <w:r w:rsidRPr="000C17CE">
        <w:rPr>
          <w:rFonts w:ascii="仿宋_GB2312" w:eastAsia="仿宋_GB2312" w:hAnsi="仿宋" w:cs="仿宋" w:hint="eastAsia"/>
          <w:bCs/>
          <w:sz w:val="32"/>
          <w:szCs w:val="32"/>
        </w:rPr>
        <w:t>2023年)</w:t>
      </w:r>
      <w:r w:rsidRPr="000C17CE">
        <w:rPr>
          <w:rFonts w:ascii="仿宋_GB2312" w:eastAsia="仿宋_GB2312" w:hAnsi="仿宋" w:cs="仿宋"/>
          <w:bCs/>
          <w:sz w:val="32"/>
          <w:szCs w:val="32"/>
        </w:rPr>
        <w:t>》</w:t>
      </w:r>
      <w:r w:rsidRPr="000C17CE">
        <w:rPr>
          <w:rFonts w:ascii="仿宋_GB2312" w:eastAsia="仿宋_GB2312" w:hAnsi="仿宋" w:cs="仿宋" w:hint="eastAsia"/>
          <w:bCs/>
          <w:sz w:val="32"/>
          <w:szCs w:val="32"/>
        </w:rPr>
        <w:t>、《长沙</w:t>
      </w:r>
      <w:r w:rsidRPr="000C17CE">
        <w:rPr>
          <w:rFonts w:ascii="仿宋_GB2312" w:eastAsia="仿宋_GB2312" w:hAnsi="仿宋" w:cs="仿宋"/>
          <w:bCs/>
          <w:sz w:val="32"/>
          <w:szCs w:val="32"/>
        </w:rPr>
        <w:t>市基层市场监督管理所标准化建设验收评分细则</w:t>
      </w:r>
      <w:r w:rsidRPr="000C17CE">
        <w:rPr>
          <w:rFonts w:ascii="仿宋_GB2312" w:eastAsia="仿宋_GB2312" w:hAnsi="仿宋" w:cs="仿宋" w:hint="eastAsia"/>
          <w:bCs/>
          <w:sz w:val="32"/>
          <w:szCs w:val="32"/>
        </w:rPr>
        <w:t>》等文件的</w:t>
      </w:r>
      <w:r w:rsidRPr="000C17CE">
        <w:rPr>
          <w:rFonts w:ascii="仿宋_GB2312" w:eastAsia="仿宋_GB2312" w:hAnsi="仿宋" w:cs="仿宋"/>
          <w:bCs/>
          <w:sz w:val="32"/>
          <w:szCs w:val="32"/>
        </w:rPr>
        <w:t>要求，按</w:t>
      </w:r>
      <w:r w:rsidRPr="000C17CE">
        <w:rPr>
          <w:rFonts w:ascii="仿宋_GB2312" w:eastAsia="仿宋_GB2312" w:hAnsi="仿宋" w:cs="仿宋" w:hint="eastAsia"/>
          <w:bCs/>
          <w:sz w:val="32"/>
          <w:szCs w:val="32"/>
        </w:rPr>
        <w:t>三年</w:t>
      </w:r>
      <w:r w:rsidRPr="000C17CE">
        <w:rPr>
          <w:rFonts w:ascii="仿宋_GB2312" w:eastAsia="仿宋_GB2312" w:hAnsi="仿宋" w:cs="仿宋"/>
          <w:bCs/>
          <w:sz w:val="32"/>
          <w:szCs w:val="32"/>
        </w:rPr>
        <w:t>计划</w:t>
      </w:r>
      <w:r w:rsidRPr="000C17CE">
        <w:rPr>
          <w:rFonts w:ascii="仿宋_GB2312" w:eastAsia="仿宋_GB2312" w:hAnsi="仿宋" w:cs="仿宋" w:hint="eastAsia"/>
          <w:bCs/>
          <w:sz w:val="32"/>
          <w:szCs w:val="32"/>
        </w:rPr>
        <w:t>，</w:t>
      </w:r>
      <w:r w:rsidRPr="000C17CE">
        <w:rPr>
          <w:rFonts w:ascii="仿宋_GB2312" w:eastAsia="仿宋_GB2312" w:hAnsi="仿宋" w:cs="仿宋"/>
          <w:bCs/>
          <w:sz w:val="32"/>
          <w:szCs w:val="32"/>
        </w:rPr>
        <w:t>逐步为基层所配</w:t>
      </w:r>
      <w:r w:rsidRPr="000C17CE">
        <w:rPr>
          <w:rFonts w:ascii="仿宋_GB2312" w:eastAsia="仿宋_GB2312" w:hAnsi="仿宋" w:cs="仿宋" w:hint="eastAsia"/>
          <w:bCs/>
          <w:sz w:val="32"/>
          <w:szCs w:val="32"/>
        </w:rPr>
        <w:t>齐</w:t>
      </w:r>
      <w:r w:rsidRPr="000C17CE">
        <w:rPr>
          <w:rFonts w:ascii="仿宋_GB2312" w:eastAsia="仿宋_GB2312" w:hAnsi="仿宋" w:cs="仿宋"/>
          <w:bCs/>
          <w:sz w:val="32"/>
          <w:szCs w:val="32"/>
        </w:rPr>
        <w:t>执法装备，并</w:t>
      </w:r>
      <w:proofErr w:type="gramStart"/>
      <w:r w:rsidRPr="000C17CE">
        <w:rPr>
          <w:rFonts w:ascii="仿宋_GB2312" w:eastAsia="仿宋_GB2312" w:hAnsi="仿宋" w:cs="仿宋"/>
          <w:bCs/>
          <w:sz w:val="32"/>
          <w:szCs w:val="32"/>
        </w:rPr>
        <w:t>改善</w:t>
      </w:r>
      <w:r w:rsidRPr="000C17CE">
        <w:rPr>
          <w:rFonts w:ascii="仿宋_GB2312" w:eastAsia="仿宋_GB2312" w:hAnsi="仿宋" w:cs="仿宋" w:hint="eastAsia"/>
          <w:bCs/>
          <w:sz w:val="32"/>
          <w:szCs w:val="32"/>
        </w:rPr>
        <w:t>整治</w:t>
      </w:r>
      <w:proofErr w:type="gramEnd"/>
      <w:r w:rsidRPr="000C17CE">
        <w:rPr>
          <w:rFonts w:ascii="仿宋_GB2312" w:eastAsia="仿宋_GB2312" w:hAnsi="仿宋" w:cs="仿宋"/>
          <w:bCs/>
          <w:sz w:val="32"/>
          <w:szCs w:val="32"/>
        </w:rPr>
        <w:t>办公用房</w:t>
      </w:r>
      <w:r w:rsidRPr="000C17CE">
        <w:rPr>
          <w:rFonts w:ascii="仿宋_GB2312" w:eastAsia="仿宋_GB2312" w:hAnsi="仿宋" w:cs="仿宋" w:hint="eastAsia"/>
          <w:bCs/>
          <w:sz w:val="32"/>
          <w:szCs w:val="32"/>
        </w:rPr>
        <w:t>条件，</w:t>
      </w:r>
      <w:r w:rsidRPr="000C17CE">
        <w:rPr>
          <w:rFonts w:ascii="仿宋_GB2312" w:eastAsia="仿宋_GB2312" w:hAnsi="仿宋" w:cs="仿宋"/>
          <w:bCs/>
          <w:sz w:val="32"/>
          <w:szCs w:val="32"/>
        </w:rPr>
        <w:t>结合基层所标准化建设从机关调剂下</w:t>
      </w:r>
      <w:r w:rsidRPr="000C17CE">
        <w:rPr>
          <w:rFonts w:ascii="仿宋_GB2312" w:eastAsia="仿宋_GB2312" w:hAnsi="仿宋" w:cs="仿宋" w:hint="eastAsia"/>
          <w:bCs/>
          <w:sz w:val="32"/>
          <w:szCs w:val="32"/>
        </w:rPr>
        <w:t>放</w:t>
      </w:r>
      <w:r w:rsidRPr="000C17CE">
        <w:rPr>
          <w:rFonts w:ascii="仿宋_GB2312" w:eastAsia="仿宋_GB2312" w:hAnsi="仿宋" w:cs="仿宋"/>
          <w:bCs/>
          <w:sz w:val="32"/>
          <w:szCs w:val="32"/>
        </w:rPr>
        <w:t>一批人到基层所。</w:t>
      </w:r>
      <w:r w:rsidRPr="000C17CE">
        <w:rPr>
          <w:rFonts w:ascii="仿宋_GB2312" w:eastAsia="仿宋_GB2312" w:hAnsi="仿宋" w:cs="仿宋" w:hint="eastAsia"/>
          <w:bCs/>
          <w:sz w:val="32"/>
          <w:szCs w:val="32"/>
        </w:rPr>
        <w:t>组织相关部门、街道保障基层监管正常运行，组建相对稳定的基层监管队伍。有效保障了我局下辖</w:t>
      </w:r>
      <w:r w:rsidRPr="000C17CE">
        <w:rPr>
          <w:rFonts w:ascii="仿宋_GB2312" w:eastAsia="仿宋_GB2312" w:hAnsi="仿宋" w:cs="仿宋"/>
          <w:bCs/>
          <w:sz w:val="32"/>
          <w:szCs w:val="32"/>
        </w:rPr>
        <w:t>17</w:t>
      </w:r>
      <w:r w:rsidRPr="000C17CE">
        <w:rPr>
          <w:rFonts w:ascii="仿宋_GB2312" w:eastAsia="仿宋_GB2312" w:hAnsi="仿宋" w:cs="仿宋" w:hint="eastAsia"/>
          <w:bCs/>
          <w:sz w:val="32"/>
          <w:szCs w:val="32"/>
        </w:rPr>
        <w:t>个市场监管所的正常运行，充实了基层监管执法力量，提高了基层执法队伍</w:t>
      </w:r>
      <w:proofErr w:type="gramStart"/>
      <w:r w:rsidRPr="000C17CE">
        <w:rPr>
          <w:rFonts w:ascii="仿宋_GB2312" w:eastAsia="仿宋_GB2312" w:hAnsi="仿宋" w:cs="仿宋" w:hint="eastAsia"/>
          <w:bCs/>
          <w:sz w:val="32"/>
          <w:szCs w:val="32"/>
        </w:rPr>
        <w:t>履</w:t>
      </w:r>
      <w:proofErr w:type="gramEnd"/>
      <w:r w:rsidRPr="000C17CE">
        <w:rPr>
          <w:rFonts w:ascii="仿宋_GB2312" w:eastAsia="仿宋_GB2312" w:hAnsi="仿宋" w:cs="仿宋" w:hint="eastAsia"/>
          <w:bCs/>
          <w:sz w:val="32"/>
          <w:szCs w:val="32"/>
        </w:rPr>
        <w:t>职能力，基层市场监管</w:t>
      </w:r>
      <w:proofErr w:type="gramStart"/>
      <w:r w:rsidRPr="000C17CE">
        <w:rPr>
          <w:rFonts w:ascii="仿宋_GB2312" w:eastAsia="仿宋_GB2312" w:hAnsi="仿宋" w:cs="仿宋" w:hint="eastAsia"/>
          <w:bCs/>
          <w:sz w:val="32"/>
          <w:szCs w:val="32"/>
        </w:rPr>
        <w:t>所能力</w:t>
      </w:r>
      <w:proofErr w:type="gramEnd"/>
      <w:r w:rsidRPr="000C17CE">
        <w:rPr>
          <w:rFonts w:ascii="仿宋_GB2312" w:eastAsia="仿宋_GB2312" w:hAnsi="仿宋" w:cs="仿宋" w:hint="eastAsia"/>
          <w:bCs/>
          <w:sz w:val="32"/>
          <w:szCs w:val="32"/>
        </w:rPr>
        <w:t>和水平全面得到提升。</w:t>
      </w:r>
    </w:p>
    <w:p w:rsidR="00F978BA" w:rsidRPr="000C17CE" w:rsidRDefault="002B7966">
      <w:pPr>
        <w:pStyle w:val="a7"/>
        <w:numPr>
          <w:ilvl w:val="0"/>
          <w:numId w:val="2"/>
        </w:numPr>
        <w:spacing w:line="600" w:lineRule="exact"/>
        <w:ind w:firstLineChars="0"/>
        <w:jc w:val="left"/>
        <w:rPr>
          <w:rFonts w:ascii="黑体" w:eastAsia="黑体" w:hAnsi="黑体" w:cs="Times New Roman"/>
          <w:kern w:val="0"/>
          <w:sz w:val="32"/>
          <w:szCs w:val="32"/>
        </w:rPr>
      </w:pPr>
      <w:r w:rsidRPr="000C17CE">
        <w:rPr>
          <w:rFonts w:ascii="黑体" w:eastAsia="黑体" w:hAnsi="黑体" w:cs="Times New Roman" w:hint="eastAsia"/>
          <w:kern w:val="0"/>
          <w:sz w:val="32"/>
          <w:szCs w:val="32"/>
        </w:rPr>
        <w:t>需要说明的问题</w:t>
      </w:r>
    </w:p>
    <w:p w:rsidR="00F978BA" w:rsidRDefault="002B7966">
      <w:pPr>
        <w:ind w:firstLine="640"/>
        <w:rPr>
          <w:rFonts w:eastAsia="仿宋_GB2312" w:hAnsi="仿宋_GB2312" w:cs="仿宋_GB2312"/>
          <w:kern w:val="0"/>
          <w:sz w:val="32"/>
          <w:szCs w:val="32"/>
        </w:rPr>
      </w:pPr>
      <w:r>
        <w:rPr>
          <w:rFonts w:eastAsia="仿宋_GB2312" w:hAnsi="仿宋_GB2312" w:cs="仿宋_GB2312"/>
          <w:kern w:val="0"/>
          <w:sz w:val="32"/>
          <w:szCs w:val="32"/>
        </w:rPr>
        <w:t>总体而言各项工作取得了新的进展和成效，但是同时也存在一些问题和不足：</w:t>
      </w:r>
      <w:r>
        <w:rPr>
          <w:rFonts w:eastAsia="仿宋_GB2312" w:hAnsi="仿宋_GB2312" w:cs="仿宋_GB2312" w:hint="eastAsia"/>
          <w:kern w:val="0"/>
          <w:sz w:val="32"/>
          <w:szCs w:val="32"/>
        </w:rPr>
        <w:t>202</w:t>
      </w:r>
      <w:r w:rsidR="000C17CE">
        <w:rPr>
          <w:rFonts w:eastAsia="仿宋_GB2312" w:hAnsi="仿宋_GB2312" w:cs="仿宋_GB2312"/>
          <w:kern w:val="0"/>
          <w:sz w:val="32"/>
          <w:szCs w:val="32"/>
        </w:rPr>
        <w:t>2</w:t>
      </w:r>
      <w:r>
        <w:rPr>
          <w:rFonts w:eastAsia="仿宋_GB2312" w:hAnsi="仿宋_GB2312" w:cs="仿宋_GB2312"/>
          <w:kern w:val="0"/>
          <w:sz w:val="32"/>
          <w:szCs w:val="32"/>
        </w:rPr>
        <w:t>年度部分</w:t>
      </w:r>
      <w:r>
        <w:rPr>
          <w:rFonts w:eastAsia="仿宋_GB2312" w:hAnsi="仿宋_GB2312" w:cs="仿宋_GB2312"/>
          <w:kern w:val="0"/>
          <w:sz w:val="32"/>
          <w:szCs w:val="32"/>
        </w:rPr>
        <w:t>项目</w:t>
      </w:r>
      <w:r>
        <w:rPr>
          <w:rFonts w:eastAsia="仿宋_GB2312" w:hAnsi="仿宋_GB2312" w:cs="仿宋_GB2312" w:hint="eastAsia"/>
          <w:kern w:val="0"/>
          <w:sz w:val="32"/>
          <w:szCs w:val="32"/>
        </w:rPr>
        <w:t>支出进度不均衡。</w:t>
      </w:r>
      <w:r>
        <w:rPr>
          <w:rFonts w:eastAsia="仿宋_GB2312" w:hAnsi="仿宋_GB2312" w:cs="仿宋_GB2312"/>
          <w:kern w:val="0"/>
          <w:sz w:val="32"/>
          <w:szCs w:val="32"/>
        </w:rPr>
        <w:t>在以后的预算执行过程中，</w:t>
      </w:r>
      <w:r>
        <w:rPr>
          <w:rFonts w:eastAsia="仿宋_GB2312" w:hAnsi="仿宋_GB2312" w:cs="仿宋_GB2312" w:hint="eastAsia"/>
          <w:kern w:val="0"/>
          <w:sz w:val="32"/>
          <w:szCs w:val="32"/>
        </w:rPr>
        <w:t>按统筹兼顾、勤俭节约、量力而行、讲求绩效和收支平衡的原则，加强预算资金支付管理，</w:t>
      </w:r>
      <w:r>
        <w:rPr>
          <w:rFonts w:eastAsia="仿宋_GB2312" w:hAnsi="仿宋_GB2312" w:cs="仿宋_GB2312"/>
          <w:kern w:val="0"/>
          <w:sz w:val="32"/>
          <w:szCs w:val="32"/>
        </w:rPr>
        <w:t>加快预算资金执行进度，提高财政资金使用效率。</w:t>
      </w:r>
    </w:p>
    <w:p w:rsidR="00F978BA" w:rsidRDefault="00F978BA">
      <w:pPr>
        <w:spacing w:line="560" w:lineRule="exact"/>
        <w:ind w:firstLineChars="196" w:firstLine="627"/>
        <w:rPr>
          <w:rFonts w:eastAsia="仿宋_GB2312" w:hAnsi="方正仿宋简体" w:cs="方正仿宋简体"/>
          <w:sz w:val="32"/>
          <w:szCs w:val="32"/>
        </w:rPr>
      </w:pPr>
    </w:p>
    <w:p w:rsidR="00F978BA" w:rsidRDefault="00F978BA">
      <w:pPr>
        <w:rPr>
          <w:rFonts w:ascii="仿宋_GB2312" w:eastAsia="仿宋_GB2312"/>
          <w:sz w:val="32"/>
          <w:szCs w:val="32"/>
        </w:rPr>
      </w:pPr>
    </w:p>
    <w:sectPr w:rsidR="00F978B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966" w:rsidRDefault="002B7966">
      <w:r>
        <w:separator/>
      </w:r>
    </w:p>
  </w:endnote>
  <w:endnote w:type="continuationSeparator" w:id="0">
    <w:p w:rsidR="002B7966" w:rsidRDefault="002B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BA" w:rsidRDefault="002B7966">
    <w:pPr>
      <w:pStyle w:val="a3"/>
      <w:ind w:firstLine="360"/>
    </w:pPr>
    <w:r>
      <w:pict>
        <v:shapetype id="_x0000_t202" coordsize="21600,21600" o:spt="202" path="m,l,21600r21600,l21600,xe">
          <v:stroke joinstyle="miter"/>
          <v:path gradientshapeok="t" o:connecttype="rect"/>
        </v:shapetype>
        <v:shape id="_x0000_s2049" type="#_x0000_t202" style="position:absolute;left:0;text-align:left;margin-left:92.8pt;margin-top:0;width:2in;height:2in;z-index:251659264;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F978BA" w:rsidRDefault="00F978BA"/>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966" w:rsidRDefault="002B7966">
      <w:r>
        <w:separator/>
      </w:r>
    </w:p>
  </w:footnote>
  <w:footnote w:type="continuationSeparator" w:id="0">
    <w:p w:rsidR="002B7966" w:rsidRDefault="002B7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E2AB7"/>
    <w:multiLevelType w:val="multilevel"/>
    <w:tmpl w:val="153E2AB7"/>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3813EC0"/>
    <w:multiLevelType w:val="multilevel"/>
    <w:tmpl w:val="53813EC0"/>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E0OTAxN2YwZTcwZjgzY2Q2MmU4NjYyNzc3MzA3NjEifQ=="/>
  </w:docVars>
  <w:rsids>
    <w:rsidRoot w:val="00756306"/>
    <w:rsid w:val="000550DB"/>
    <w:rsid w:val="000636CB"/>
    <w:rsid w:val="000B016C"/>
    <w:rsid w:val="000C17CE"/>
    <w:rsid w:val="000C26B0"/>
    <w:rsid w:val="000C3EB0"/>
    <w:rsid w:val="001303A7"/>
    <w:rsid w:val="00162292"/>
    <w:rsid w:val="001808F5"/>
    <w:rsid w:val="001A0646"/>
    <w:rsid w:val="001F552E"/>
    <w:rsid w:val="002542B4"/>
    <w:rsid w:val="00280CB7"/>
    <w:rsid w:val="0028190A"/>
    <w:rsid w:val="00282D00"/>
    <w:rsid w:val="002B7966"/>
    <w:rsid w:val="002D1D44"/>
    <w:rsid w:val="002E08DC"/>
    <w:rsid w:val="00303FA0"/>
    <w:rsid w:val="003354F4"/>
    <w:rsid w:val="003F4290"/>
    <w:rsid w:val="00432185"/>
    <w:rsid w:val="00437CAA"/>
    <w:rsid w:val="00460664"/>
    <w:rsid w:val="004F431A"/>
    <w:rsid w:val="0051471F"/>
    <w:rsid w:val="00534739"/>
    <w:rsid w:val="00596BD2"/>
    <w:rsid w:val="005F7A39"/>
    <w:rsid w:val="006156B4"/>
    <w:rsid w:val="006176F4"/>
    <w:rsid w:val="00647639"/>
    <w:rsid w:val="006A02F2"/>
    <w:rsid w:val="006C513A"/>
    <w:rsid w:val="006E55A1"/>
    <w:rsid w:val="00734396"/>
    <w:rsid w:val="00756306"/>
    <w:rsid w:val="00782518"/>
    <w:rsid w:val="0079438E"/>
    <w:rsid w:val="007C38FC"/>
    <w:rsid w:val="007C4247"/>
    <w:rsid w:val="007E693B"/>
    <w:rsid w:val="007F48EC"/>
    <w:rsid w:val="00814774"/>
    <w:rsid w:val="00834D00"/>
    <w:rsid w:val="008440A6"/>
    <w:rsid w:val="00874488"/>
    <w:rsid w:val="008A45F7"/>
    <w:rsid w:val="008C1380"/>
    <w:rsid w:val="00952039"/>
    <w:rsid w:val="009D6CAD"/>
    <w:rsid w:val="009E140F"/>
    <w:rsid w:val="009E20BC"/>
    <w:rsid w:val="009F7E48"/>
    <w:rsid w:val="00A506F4"/>
    <w:rsid w:val="00A55362"/>
    <w:rsid w:val="00A62C07"/>
    <w:rsid w:val="00AA2EB4"/>
    <w:rsid w:val="00B00E40"/>
    <w:rsid w:val="00B2578A"/>
    <w:rsid w:val="00B35321"/>
    <w:rsid w:val="00B5192E"/>
    <w:rsid w:val="00B579E5"/>
    <w:rsid w:val="00B91543"/>
    <w:rsid w:val="00BC3744"/>
    <w:rsid w:val="00BF7CF8"/>
    <w:rsid w:val="00C352DC"/>
    <w:rsid w:val="00C63BC1"/>
    <w:rsid w:val="00CA69AD"/>
    <w:rsid w:val="00CC5841"/>
    <w:rsid w:val="00CD077F"/>
    <w:rsid w:val="00DE190A"/>
    <w:rsid w:val="00DE215A"/>
    <w:rsid w:val="00E26B58"/>
    <w:rsid w:val="00E35E24"/>
    <w:rsid w:val="00E72B98"/>
    <w:rsid w:val="00E753DE"/>
    <w:rsid w:val="00EB15F6"/>
    <w:rsid w:val="00EB5CB5"/>
    <w:rsid w:val="00F205D6"/>
    <w:rsid w:val="00F978BA"/>
    <w:rsid w:val="00FE3C05"/>
    <w:rsid w:val="09A45050"/>
    <w:rsid w:val="183D6AB4"/>
    <w:rsid w:val="1FC97167"/>
    <w:rsid w:val="4ED4306A"/>
    <w:rsid w:val="524142B0"/>
    <w:rsid w:val="562543F0"/>
    <w:rsid w:val="6C9D2ADA"/>
    <w:rsid w:val="7B821819"/>
    <w:rsid w:val="7C7F5A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4401622-159C-43C2-A943-2229D60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cs="Times New Roman"/>
      <w:kern w:val="0"/>
      <w:sz w:val="24"/>
      <w:szCs w:val="24"/>
    </w:rPr>
  </w:style>
  <w:style w:type="character" w:styleId="a6">
    <w:name w:val="Strong"/>
    <w:basedOn w:val="a0"/>
    <w:qFormat/>
    <w:rPr>
      <w:b/>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354FA-1C80-4D7B-90D4-37C4739C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824</Words>
  <Characters>4698</Characters>
  <Application>Microsoft Office Word</Application>
  <DocSecurity>0</DocSecurity>
  <Lines>39</Lines>
  <Paragraphs>11</Paragraphs>
  <ScaleCrop>false</ScaleCrop>
  <Company>微软中国</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38</cp:revision>
  <cp:lastPrinted>2022-09-16T03:28:00Z</cp:lastPrinted>
  <dcterms:created xsi:type="dcterms:W3CDTF">2020-09-27T03:04:00Z</dcterms:created>
  <dcterms:modified xsi:type="dcterms:W3CDTF">2023-10-13T02:34:00Z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CD4545E81E694C5CAD6BA0F3BDDF5D1B</vt:lpwstr>
  </property>
</Properties>
</file>