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600" w:lineRule="exact"/>
        <w:jc w:val="center"/>
        <w:rPr>
          <w:rFonts w:ascii="Times New Roman" w:hAnsi="Times New Roman" w:eastAsia="方正大标宋简体" w:cs="Times New Roman"/>
          <w:color w:val="auto"/>
          <w:sz w:val="44"/>
          <w:szCs w:val="44"/>
        </w:rPr>
      </w:pPr>
      <w:r>
        <w:rPr>
          <w:rFonts w:ascii="Times New Roman" w:hAnsi="Times New Roman" w:eastAsia="方正大标宋简体" w:cs="Times New Roman"/>
          <w:color w:val="auto"/>
          <w:sz w:val="44"/>
          <w:szCs w:val="44"/>
        </w:rPr>
        <w:t>2019年度部门整体支出</w:t>
      </w:r>
    </w:p>
    <w:p>
      <w:pPr>
        <w:pStyle w:val="10"/>
        <w:spacing w:line="600" w:lineRule="exact"/>
        <w:jc w:val="center"/>
        <w:rPr>
          <w:rFonts w:ascii="Times New Roman" w:hAnsi="Times New Roman" w:eastAsia="方正大标宋简体" w:cs="Times New Roman"/>
          <w:color w:val="auto"/>
          <w:sz w:val="44"/>
          <w:szCs w:val="44"/>
        </w:rPr>
      </w:pPr>
      <w:r>
        <w:rPr>
          <w:rFonts w:ascii="Times New Roman" w:hAnsi="Times New Roman" w:eastAsia="方正大标宋简体" w:cs="Times New Roman"/>
          <w:color w:val="auto"/>
          <w:sz w:val="44"/>
          <w:szCs w:val="44"/>
        </w:rPr>
        <w:t>绩效评价报告</w:t>
      </w:r>
    </w:p>
    <w:p>
      <w:pPr>
        <w:autoSpaceDE w:val="0"/>
        <w:autoSpaceDN w:val="0"/>
        <w:adjustRightInd w:val="0"/>
        <w:spacing w:line="600" w:lineRule="exact"/>
        <w:jc w:val="left"/>
        <w:rPr>
          <w:rFonts w:ascii="Times New Roman" w:hAnsi="Times New Roman" w:eastAsia="仿宋_GB2312" w:cs="Times New Roman"/>
          <w:kern w:val="0"/>
          <w:sz w:val="32"/>
          <w:szCs w:val="32"/>
        </w:rPr>
      </w:pPr>
    </w:p>
    <w:p>
      <w:pPr>
        <w:pStyle w:val="11"/>
        <w:numPr>
          <w:ilvl w:val="0"/>
          <w:numId w:val="1"/>
        </w:numPr>
        <w:spacing w:line="530" w:lineRule="exact"/>
        <w:ind w:firstLineChars="0"/>
        <w:rPr>
          <w:rFonts w:ascii="仿宋_GB2312" w:hAnsi="仿宋" w:eastAsia="仿宋_GB2312" w:cs="仿宋"/>
          <w:b/>
          <w:sz w:val="32"/>
          <w:szCs w:val="32"/>
        </w:rPr>
      </w:pPr>
      <w:r>
        <w:rPr>
          <w:rFonts w:hint="eastAsia" w:ascii="仿宋_GB2312" w:hAnsi="仿宋" w:eastAsia="仿宋_GB2312" w:cs="仿宋"/>
          <w:b/>
          <w:sz w:val="32"/>
          <w:szCs w:val="32"/>
        </w:rPr>
        <w:t>部门整体支出概况</w:t>
      </w:r>
    </w:p>
    <w:p>
      <w:pPr>
        <w:spacing w:line="530" w:lineRule="exact"/>
        <w:rPr>
          <w:rFonts w:ascii="仿宋_GB2312" w:hAnsi="仿宋" w:eastAsia="仿宋_GB2312" w:cs="仿宋"/>
          <w:bCs/>
          <w:sz w:val="32"/>
          <w:szCs w:val="32"/>
        </w:rPr>
      </w:pPr>
      <w:r>
        <w:rPr>
          <w:rFonts w:hint="eastAsia" w:ascii="仿宋" w:hAnsi="仿宋" w:eastAsia="仿宋" w:cs="仿宋"/>
          <w:sz w:val="28"/>
          <w:szCs w:val="28"/>
        </w:rPr>
        <w:t xml:space="preserve">   </w:t>
      </w:r>
      <w:r>
        <w:rPr>
          <w:rFonts w:hint="eastAsia" w:ascii="仿宋_GB2312" w:hAnsi="仿宋" w:eastAsia="仿宋_GB2312" w:cs="仿宋"/>
          <w:bCs/>
          <w:sz w:val="32"/>
          <w:szCs w:val="32"/>
        </w:rPr>
        <w:t xml:space="preserve"> 2019年本单位整体支出绩效目标为7678.09万元，其中：基本支出6074.25万元，项目支出1603.84万元。全部实行整体支出绩效目标管理，涉及一般公共预算当年财政拨款7678.09万元。2019年实际完成整体支出绩效目标</w:t>
      </w:r>
      <w:r>
        <w:rPr>
          <w:rFonts w:hint="eastAsia" w:ascii="Times New Roman" w:hAnsi="Times New Roman" w:eastAsia="仿宋_GB2312" w:cs="Times New Roman"/>
          <w:kern w:val="0"/>
          <w:sz w:val="32"/>
          <w:szCs w:val="32"/>
        </w:rPr>
        <w:t>8870.04</w:t>
      </w:r>
      <w:r>
        <w:rPr>
          <w:rFonts w:hint="eastAsia" w:ascii="仿宋_GB2312" w:hAnsi="仿宋" w:eastAsia="仿宋_GB2312" w:cs="仿宋"/>
          <w:bCs/>
          <w:sz w:val="32"/>
          <w:szCs w:val="32"/>
        </w:rPr>
        <w:t>万元，完成绩效目标的115.52%，其中：基本支出</w:t>
      </w:r>
      <w:r>
        <w:rPr>
          <w:rFonts w:ascii="仿宋_GB2312" w:hAnsi="仿宋" w:eastAsia="仿宋_GB2312" w:cs="仿宋"/>
          <w:bCs/>
          <w:sz w:val="32"/>
          <w:szCs w:val="32"/>
        </w:rPr>
        <w:t>6423.84</w:t>
      </w:r>
      <w:r>
        <w:rPr>
          <w:rFonts w:hint="eastAsia" w:ascii="仿宋_GB2312" w:hAnsi="仿宋" w:eastAsia="仿宋_GB2312" w:cs="仿宋"/>
          <w:bCs/>
          <w:sz w:val="32"/>
          <w:szCs w:val="32"/>
        </w:rPr>
        <w:t>万元、项目支出</w:t>
      </w:r>
      <w:r>
        <w:rPr>
          <w:rFonts w:hint="eastAsia" w:ascii="Times New Roman" w:hAnsi="Times New Roman" w:eastAsia="仿宋_GB2312" w:cs="Times New Roman"/>
          <w:kern w:val="0"/>
          <w:sz w:val="32"/>
          <w:szCs w:val="32"/>
        </w:rPr>
        <w:t>2446.2</w:t>
      </w:r>
      <w:r>
        <w:rPr>
          <w:rFonts w:hint="eastAsia" w:ascii="仿宋_GB2312" w:hAnsi="仿宋" w:eastAsia="仿宋_GB2312" w:cs="仿宋"/>
          <w:bCs/>
          <w:sz w:val="32"/>
          <w:szCs w:val="32"/>
        </w:rPr>
        <w:t>万元。</w:t>
      </w:r>
      <w:r>
        <w:rPr>
          <w:rFonts w:hint="eastAsia" w:ascii="Times New Roman" w:hAnsi="Times New Roman" w:eastAsia="仿宋_GB2312" w:cs="Times New Roman"/>
          <w:kern w:val="0"/>
          <w:sz w:val="32"/>
          <w:szCs w:val="32"/>
        </w:rPr>
        <w:t>对2019年度部门整体支出和项目支出绩效开展了自评，自评结果显示，上述支出绩效情况较为理想，均达到了申请时设定的各项绩效目标。</w:t>
      </w:r>
      <w:r>
        <w:rPr>
          <w:rFonts w:hint="eastAsia" w:ascii="Times New Roman" w:hAnsi="Times New Roman" w:eastAsia="仿宋_GB2312" w:cs="Times New Roman"/>
          <w:kern w:val="0"/>
          <w:sz w:val="32"/>
          <w:szCs w:val="32"/>
        </w:rPr>
        <w:tab/>
      </w:r>
      <w:r>
        <w:rPr>
          <w:rFonts w:hint="eastAsia" w:ascii="Times New Roman" w:hAnsi="Times New Roman" w:eastAsia="仿宋_GB2312" w:cs="Times New Roman"/>
          <w:kern w:val="0"/>
          <w:sz w:val="32"/>
          <w:szCs w:val="32"/>
        </w:rPr>
        <w:tab/>
      </w:r>
    </w:p>
    <w:p>
      <w:pPr>
        <w:spacing w:line="530" w:lineRule="exact"/>
        <w:rPr>
          <w:rFonts w:ascii="仿宋_GB2312" w:hAnsi="仿宋" w:eastAsia="仿宋_GB2312" w:cs="仿宋"/>
          <w:bCs/>
          <w:sz w:val="32"/>
          <w:szCs w:val="32"/>
        </w:rPr>
      </w:pPr>
    </w:p>
    <w:p>
      <w:pPr>
        <w:pStyle w:val="11"/>
        <w:numPr>
          <w:ilvl w:val="0"/>
          <w:numId w:val="1"/>
        </w:numPr>
        <w:spacing w:line="530" w:lineRule="exact"/>
        <w:ind w:firstLineChars="0"/>
        <w:rPr>
          <w:rFonts w:ascii="仿宋_GB2312" w:hAnsi="华文中宋" w:eastAsia="仿宋_GB2312"/>
          <w:b/>
          <w:bCs/>
          <w:sz w:val="32"/>
          <w:szCs w:val="32"/>
        </w:rPr>
      </w:pPr>
      <w:r>
        <w:rPr>
          <w:rFonts w:hint="eastAsia" w:ascii="仿宋_GB2312" w:hAnsi="华文中宋" w:eastAsia="仿宋_GB2312"/>
          <w:b/>
          <w:bCs/>
          <w:sz w:val="32"/>
          <w:szCs w:val="32"/>
        </w:rPr>
        <w:t>项目资金使用及管理情况</w:t>
      </w:r>
    </w:p>
    <w:p>
      <w:pPr>
        <w:spacing w:line="53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1、2019年项目资金使用情况。</w:t>
      </w:r>
    </w:p>
    <w:p>
      <w:pPr>
        <w:spacing w:line="53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2019年项目支出</w:t>
      </w:r>
      <w:r>
        <w:rPr>
          <w:rFonts w:ascii="Times New Roman" w:hAnsi="Times New Roman" w:eastAsia="仿宋_GB2312" w:cs="Times New Roman"/>
          <w:sz w:val="32"/>
          <w:szCs w:val="32"/>
        </w:rPr>
        <w:t>2446.2</w:t>
      </w:r>
      <w:r>
        <w:rPr>
          <w:rFonts w:hint="eastAsia" w:ascii="仿宋_GB2312" w:hAnsi="仿宋" w:eastAsia="仿宋_GB2312" w:cs="仿宋"/>
          <w:bCs/>
          <w:sz w:val="32"/>
          <w:szCs w:val="32"/>
        </w:rPr>
        <w:t>万元。其中：一般行政管理事务</w:t>
      </w:r>
      <w:r>
        <w:rPr>
          <w:rFonts w:ascii="仿宋_GB2312" w:hAnsi="仿宋" w:eastAsia="仿宋_GB2312" w:cs="仿宋"/>
          <w:bCs/>
          <w:sz w:val="32"/>
          <w:szCs w:val="32"/>
        </w:rPr>
        <w:t>1285.87</w:t>
      </w:r>
      <w:r>
        <w:rPr>
          <w:rFonts w:hint="eastAsia" w:ascii="仿宋_GB2312" w:hAnsi="仿宋" w:eastAsia="仿宋_GB2312" w:cs="仿宋"/>
          <w:bCs/>
          <w:sz w:val="32"/>
          <w:szCs w:val="32"/>
        </w:rPr>
        <w:t>万元；市场监督管理专项</w:t>
      </w:r>
      <w:r>
        <w:rPr>
          <w:rFonts w:ascii="仿宋_GB2312" w:hAnsi="仿宋" w:eastAsia="仿宋_GB2312" w:cs="仿宋"/>
          <w:bCs/>
          <w:sz w:val="32"/>
          <w:szCs w:val="32"/>
        </w:rPr>
        <w:t>662.66</w:t>
      </w:r>
      <w:r>
        <w:rPr>
          <w:rFonts w:hint="eastAsia" w:ascii="仿宋_GB2312" w:hAnsi="仿宋" w:eastAsia="仿宋_GB2312" w:cs="仿宋"/>
          <w:bCs/>
          <w:sz w:val="32"/>
          <w:szCs w:val="32"/>
        </w:rPr>
        <w:t>万元；市场监管执法</w:t>
      </w:r>
      <w:r>
        <w:rPr>
          <w:rFonts w:ascii="仿宋_GB2312" w:hAnsi="仿宋" w:eastAsia="仿宋_GB2312" w:cs="仿宋"/>
          <w:bCs/>
          <w:sz w:val="32"/>
          <w:szCs w:val="32"/>
        </w:rPr>
        <w:t>28.47</w:t>
      </w:r>
      <w:r>
        <w:rPr>
          <w:rFonts w:hint="eastAsia" w:ascii="仿宋_GB2312" w:hAnsi="仿宋" w:eastAsia="仿宋_GB2312" w:cs="仿宋"/>
          <w:bCs/>
          <w:sz w:val="32"/>
          <w:szCs w:val="32"/>
        </w:rPr>
        <w:t>万元；信息化建设</w:t>
      </w:r>
      <w:r>
        <w:rPr>
          <w:rFonts w:ascii="仿宋_GB2312" w:hAnsi="仿宋" w:eastAsia="仿宋_GB2312" w:cs="仿宋"/>
          <w:bCs/>
          <w:sz w:val="32"/>
          <w:szCs w:val="32"/>
        </w:rPr>
        <w:t>91.95</w:t>
      </w:r>
      <w:r>
        <w:rPr>
          <w:rFonts w:hint="eastAsia" w:ascii="仿宋_GB2312" w:hAnsi="仿宋" w:eastAsia="仿宋_GB2312" w:cs="仿宋"/>
          <w:bCs/>
          <w:sz w:val="32"/>
          <w:szCs w:val="32"/>
        </w:rPr>
        <w:t>万元；标准化管理</w:t>
      </w:r>
      <w:r>
        <w:rPr>
          <w:rFonts w:ascii="仿宋_GB2312" w:hAnsi="仿宋" w:eastAsia="仿宋_GB2312" w:cs="仿宋"/>
          <w:bCs/>
          <w:sz w:val="32"/>
          <w:szCs w:val="32"/>
        </w:rPr>
        <w:t>27</w:t>
      </w:r>
      <w:r>
        <w:rPr>
          <w:rFonts w:hint="eastAsia" w:ascii="仿宋_GB2312" w:hAnsi="仿宋" w:eastAsia="仿宋_GB2312" w:cs="仿宋"/>
          <w:bCs/>
          <w:sz w:val="32"/>
          <w:szCs w:val="32"/>
        </w:rPr>
        <w:t>万元；其他市场监管管理事务</w:t>
      </w:r>
      <w:r>
        <w:rPr>
          <w:rFonts w:ascii="仿宋_GB2312" w:hAnsi="仿宋" w:eastAsia="仿宋_GB2312" w:cs="仿宋"/>
          <w:bCs/>
          <w:sz w:val="32"/>
          <w:szCs w:val="32"/>
        </w:rPr>
        <w:t>47.32</w:t>
      </w:r>
      <w:r>
        <w:rPr>
          <w:rFonts w:hint="eastAsia" w:ascii="仿宋_GB2312" w:hAnsi="仿宋" w:eastAsia="仿宋_GB2312" w:cs="仿宋"/>
          <w:bCs/>
          <w:sz w:val="32"/>
          <w:szCs w:val="32"/>
        </w:rPr>
        <w:t>万元；其他科学技术支出</w:t>
      </w:r>
      <w:r>
        <w:rPr>
          <w:rFonts w:ascii="仿宋_GB2312" w:hAnsi="仿宋" w:eastAsia="仿宋_GB2312" w:cs="仿宋"/>
          <w:bCs/>
          <w:sz w:val="32"/>
          <w:szCs w:val="32"/>
        </w:rPr>
        <w:t>2</w:t>
      </w:r>
      <w:r>
        <w:rPr>
          <w:rFonts w:hint="eastAsia" w:ascii="仿宋_GB2312" w:hAnsi="仿宋" w:eastAsia="仿宋_GB2312" w:cs="仿宋"/>
          <w:bCs/>
          <w:sz w:val="32"/>
          <w:szCs w:val="32"/>
        </w:rPr>
        <w:t>万元；重大公共卫生专项</w:t>
      </w:r>
      <w:r>
        <w:rPr>
          <w:rFonts w:ascii="仿宋_GB2312" w:hAnsi="仿宋" w:eastAsia="仿宋_GB2312" w:cs="仿宋"/>
          <w:bCs/>
          <w:sz w:val="32"/>
          <w:szCs w:val="32"/>
        </w:rPr>
        <w:t>1.5</w:t>
      </w:r>
      <w:r>
        <w:rPr>
          <w:rFonts w:hint="eastAsia" w:ascii="仿宋_GB2312" w:hAnsi="仿宋" w:eastAsia="仿宋_GB2312" w:cs="仿宋"/>
          <w:bCs/>
          <w:sz w:val="32"/>
          <w:szCs w:val="32"/>
        </w:rPr>
        <w:t>万元；其他计划生育事务支出</w:t>
      </w:r>
      <w:r>
        <w:rPr>
          <w:rFonts w:ascii="仿宋_GB2312" w:hAnsi="仿宋" w:eastAsia="仿宋_GB2312" w:cs="仿宋"/>
          <w:bCs/>
          <w:sz w:val="32"/>
          <w:szCs w:val="32"/>
        </w:rPr>
        <w:t>0.4</w:t>
      </w:r>
      <w:r>
        <w:rPr>
          <w:rFonts w:hint="eastAsia" w:ascii="仿宋_GB2312" w:hAnsi="仿宋" w:eastAsia="仿宋_GB2312" w:cs="仿宋"/>
          <w:bCs/>
          <w:sz w:val="32"/>
          <w:szCs w:val="32"/>
        </w:rPr>
        <w:t>万元；其他城乡社区管理事务支出</w:t>
      </w:r>
      <w:r>
        <w:rPr>
          <w:rFonts w:ascii="仿宋_GB2312" w:hAnsi="仿宋" w:eastAsia="仿宋_GB2312" w:cs="仿宋"/>
          <w:bCs/>
          <w:sz w:val="32"/>
          <w:szCs w:val="32"/>
        </w:rPr>
        <w:t>3</w:t>
      </w:r>
      <w:r>
        <w:rPr>
          <w:rFonts w:hint="eastAsia" w:ascii="仿宋_GB2312" w:hAnsi="仿宋" w:eastAsia="仿宋_GB2312" w:cs="仿宋"/>
          <w:bCs/>
          <w:sz w:val="32"/>
          <w:szCs w:val="32"/>
        </w:rPr>
        <w:t>万元；其他城乡社区公共设施支出</w:t>
      </w:r>
      <w:r>
        <w:rPr>
          <w:rFonts w:ascii="仿宋_GB2312" w:hAnsi="仿宋" w:eastAsia="仿宋_GB2312" w:cs="仿宋"/>
          <w:bCs/>
          <w:sz w:val="32"/>
          <w:szCs w:val="32"/>
        </w:rPr>
        <w:t>29.3</w:t>
      </w:r>
      <w:r>
        <w:rPr>
          <w:rFonts w:hint="eastAsia" w:ascii="仿宋_GB2312" w:hAnsi="仿宋" w:eastAsia="仿宋_GB2312" w:cs="仿宋"/>
          <w:bCs/>
          <w:sz w:val="32"/>
          <w:szCs w:val="32"/>
        </w:rPr>
        <w:t>万元；其他商业流通事务支出</w:t>
      </w:r>
      <w:r>
        <w:rPr>
          <w:rFonts w:ascii="仿宋_GB2312" w:hAnsi="仿宋" w:eastAsia="仿宋_GB2312" w:cs="仿宋"/>
          <w:bCs/>
          <w:sz w:val="32"/>
          <w:szCs w:val="32"/>
        </w:rPr>
        <w:t>266.72</w:t>
      </w:r>
      <w:r>
        <w:rPr>
          <w:rFonts w:hint="eastAsia" w:ascii="仿宋_GB2312" w:hAnsi="仿宋" w:eastAsia="仿宋_GB2312" w:cs="仿宋"/>
          <w:bCs/>
          <w:sz w:val="32"/>
          <w:szCs w:val="32"/>
        </w:rPr>
        <w:t>万元。</w:t>
      </w:r>
    </w:p>
    <w:p>
      <w:pPr>
        <w:spacing w:line="53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2、</w:t>
      </w:r>
      <w:r>
        <w:rPr>
          <w:rFonts w:hint="eastAsia" w:ascii="仿宋_GB2312" w:hAnsi="仿宋" w:eastAsia="仿宋_GB2312" w:cs="仿宋"/>
          <w:b/>
          <w:sz w:val="32"/>
          <w:szCs w:val="32"/>
        </w:rPr>
        <w:t>管理情况。</w:t>
      </w:r>
    </w:p>
    <w:p>
      <w:pPr>
        <w:snapToGrid w:val="0"/>
        <w:spacing w:line="520" w:lineRule="exact"/>
        <w:ind w:firstLine="642"/>
        <w:rPr>
          <w:rFonts w:ascii="Times New Roman" w:hAnsi="Times New Roman" w:eastAsia="仿宋_GB2312" w:cs="Times New Roman"/>
          <w:kern w:val="0"/>
          <w:sz w:val="32"/>
          <w:szCs w:val="32"/>
        </w:rPr>
      </w:pPr>
      <w:r>
        <w:rPr>
          <w:rFonts w:hint="eastAsia" w:ascii="仿宋_GB2312" w:hAnsi="仿宋" w:eastAsia="仿宋_GB2312" w:cs="仿宋"/>
          <w:bCs/>
          <w:sz w:val="32"/>
          <w:szCs w:val="32"/>
        </w:rPr>
        <w:t>合理编制年度项目资金预算，统筹安排各项资金，及时、准确反映项目执行情况，进行财务分析，建立健全财务管理制度。按要求进行项目资金付款计划申报及支付日常工作，并接受上级主管部门的检查和监督。</w:t>
      </w:r>
      <w:r>
        <w:rPr>
          <w:rFonts w:hint="eastAsia" w:ascii="Times New Roman" w:hAnsi="Times New Roman" w:eastAsia="仿宋_GB2312" w:cs="Times New Roman"/>
          <w:kern w:val="0"/>
          <w:sz w:val="32"/>
          <w:szCs w:val="32"/>
        </w:rPr>
        <w:t>在单位自评的基础上，按照区财政支出绩效评价办法，有效提高了财政资金保用效益，推动了预算绩效管理工作的开展，逐步建立“预算编制有目标、预算执行有监控、预算完成有评价、评价结果又应用”的预算绩效管理机制。</w:t>
      </w:r>
    </w:p>
    <w:p>
      <w:pPr>
        <w:spacing w:line="530" w:lineRule="exact"/>
        <w:ind w:firstLine="640" w:firstLineChars="200"/>
        <w:rPr>
          <w:rFonts w:ascii="仿宋_GB2312" w:hAnsi="仿宋" w:eastAsia="仿宋_GB2312" w:cs="仿宋"/>
          <w:bCs/>
          <w:sz w:val="32"/>
          <w:szCs w:val="32"/>
        </w:rPr>
      </w:pPr>
    </w:p>
    <w:p>
      <w:pPr>
        <w:spacing w:line="530" w:lineRule="exact"/>
        <w:ind w:firstLine="630" w:firstLineChars="196"/>
        <w:rPr>
          <w:rFonts w:ascii="仿宋_GB2312" w:hAnsi="华文中宋" w:eastAsia="仿宋_GB2312"/>
          <w:b/>
          <w:bCs/>
          <w:sz w:val="32"/>
          <w:szCs w:val="32"/>
        </w:rPr>
      </w:pPr>
      <w:r>
        <w:rPr>
          <w:rFonts w:hint="eastAsia" w:ascii="仿宋_GB2312" w:hAnsi="华文中宋" w:eastAsia="仿宋_GB2312"/>
          <w:b/>
          <w:bCs/>
          <w:sz w:val="32"/>
          <w:szCs w:val="32"/>
        </w:rPr>
        <w:t>三、部门绩效情况</w:t>
      </w:r>
    </w:p>
    <w:p>
      <w:pPr>
        <w:spacing w:line="560" w:lineRule="exact"/>
        <w:ind w:firstLine="640" w:firstLineChars="200"/>
        <w:rPr>
          <w:rFonts w:hAnsi="仿宋_GB2312" w:eastAsia="仿宋_GB2312" w:cs="仿宋_GB2312"/>
          <w:sz w:val="32"/>
          <w:szCs w:val="32"/>
        </w:rPr>
      </w:pPr>
      <w:r>
        <w:rPr>
          <w:rFonts w:hint="eastAsia" w:ascii="仿宋_GB2312" w:hAnsi="仿宋_GB2312" w:eastAsia="仿宋_GB2312" w:cs="仿宋_GB2312"/>
          <w:sz w:val="32"/>
          <w:szCs w:val="32"/>
        </w:rPr>
        <w:t>2019年</w:t>
      </w:r>
      <w:r>
        <w:rPr>
          <w:rFonts w:hint="eastAsia" w:ascii="仿宋_GB2312" w:hAnsi="仿宋_GB2312" w:eastAsia="仿宋_GB2312" w:cs="仿宋_GB2312"/>
          <w:bCs/>
          <w:sz w:val="32"/>
          <w:szCs w:val="32"/>
        </w:rPr>
        <w:t>进行</w:t>
      </w:r>
      <w:r>
        <w:rPr>
          <w:rFonts w:hint="eastAsia" w:ascii="仿宋_GB2312" w:hAnsi="仿宋_GB2312" w:eastAsia="仿宋_GB2312" w:cs="仿宋_GB2312"/>
          <w:sz w:val="32"/>
          <w:szCs w:val="32"/>
        </w:rPr>
        <w:t>机构改革，全局坚持“优化协同高效”，狠抓职能整合、业务契合、队伍融合，实现了人、财、物快速交接，机构改革顺利完成。紧扣区委、区政府和市局的工作部署，深抓改革，狠抓监管，力促发展，加快融合，各项工作有序推进，实现了开局良好、稳中有进的整体目标。</w:t>
      </w:r>
    </w:p>
    <w:p>
      <w:pPr>
        <w:spacing w:line="560" w:lineRule="exact"/>
        <w:ind w:firstLine="630" w:firstLineChars="196"/>
        <w:rPr>
          <w:rFonts w:ascii="仿宋_GB2312" w:hAnsi="仿宋_GB2312" w:eastAsia="仿宋_GB2312" w:cs="仿宋_GB2312"/>
          <w:sz w:val="32"/>
          <w:szCs w:val="32"/>
        </w:rPr>
      </w:pPr>
      <w:r>
        <w:rPr>
          <w:rFonts w:hint="eastAsia" w:ascii="楷体_GB2312" w:hAnsi="楷体_GB2312" w:eastAsia="楷体_GB2312" w:cs="楷体_GB2312"/>
          <w:b/>
          <w:bCs/>
          <w:sz w:val="32"/>
          <w:szCs w:val="32"/>
        </w:rPr>
        <w:t>1.营商环境持续优化。</w:t>
      </w:r>
      <w:r>
        <w:rPr>
          <w:rFonts w:hint="eastAsia" w:ascii="仿宋_GB2312" w:hAnsi="仿宋_GB2312" w:eastAsia="仿宋_GB2312" w:cs="仿宋_GB2312"/>
          <w:color w:val="000000"/>
          <w:sz w:val="32"/>
          <w:szCs w:val="32"/>
        </w:rPr>
        <w:t>坚持以商事制度改革为“先手棋”，以工商注册制度便利化为突破口，</w:t>
      </w:r>
      <w:r>
        <w:rPr>
          <w:rFonts w:hint="eastAsia" w:hAnsi="仿宋_GB2312" w:eastAsia="仿宋_GB2312" w:cs="仿宋_GB2312"/>
          <w:sz w:val="32"/>
          <w:szCs w:val="32"/>
        </w:rPr>
        <w:t>推出系列有益举措。</w:t>
      </w:r>
      <w:r>
        <w:rPr>
          <w:rFonts w:hint="eastAsia" w:hAnsi="仿宋_GB2312" w:eastAsia="仿宋_GB2312" w:cs="仿宋_GB2312"/>
          <w:b/>
          <w:bCs/>
          <w:sz w:val="32"/>
          <w:szCs w:val="32"/>
        </w:rPr>
        <w:t>聚焦</w:t>
      </w:r>
      <w:r>
        <w:rPr>
          <w:rFonts w:hint="eastAsia" w:ascii="仿宋_GB2312" w:hAnsi="仿宋_GB2312" w:eastAsia="仿宋_GB2312" w:cs="仿宋_GB2312"/>
          <w:b/>
          <w:bCs/>
          <w:sz w:val="32"/>
          <w:szCs w:val="32"/>
        </w:rPr>
        <w:t>提效能。</w:t>
      </w:r>
      <w:r>
        <w:rPr>
          <w:rFonts w:hint="eastAsia" w:ascii="仿宋_GB2312" w:hAnsi="仿宋_GB2312" w:eastAsia="仿宋_GB2312" w:cs="仿宋_GB2312"/>
          <w:color w:val="000000"/>
          <w:sz w:val="32"/>
          <w:szCs w:val="32"/>
        </w:rPr>
        <w:t>率先实施“全程电子化”登记改革，</w:t>
      </w:r>
      <w:r>
        <w:rPr>
          <w:rFonts w:hint="eastAsia" w:hAnsi="宋体" w:eastAsia="仿宋_GB2312"/>
          <w:sz w:val="32"/>
          <w:szCs w:val="32"/>
        </w:rPr>
        <w:t>1-12月份</w:t>
      </w:r>
      <w:r>
        <w:rPr>
          <w:rFonts w:hint="eastAsia" w:hAnsi="仿宋_GB2312" w:eastAsia="仿宋_GB2312" w:cs="仿宋_GB2312"/>
          <w:sz w:val="32"/>
        </w:rPr>
        <w:t>受理全程电子化登记6879户并已全部办结。</w:t>
      </w:r>
      <w:r>
        <w:rPr>
          <w:rFonts w:hint="eastAsia" w:ascii="仿宋_GB2312" w:hAnsi="仿宋_GB2312" w:eastAsia="仿宋_GB2312" w:cs="仿宋_GB2312"/>
          <w:color w:val="000000"/>
          <w:sz w:val="32"/>
          <w:szCs w:val="32"/>
        </w:rPr>
        <w:t>梯次推进“先照后证”“多证合一”“企业名称自主申报”“证照分离”等系列改革</w:t>
      </w:r>
      <w:r>
        <w:rPr>
          <w:rFonts w:hint="eastAsia" w:hAnsi="仿宋_GB2312" w:eastAsia="仿宋_GB2312" w:cs="仿宋_GB2312"/>
          <w:sz w:val="32"/>
          <w:szCs w:val="32"/>
          <w:shd w:val="clear" w:color="auto" w:fill="FFFFFF"/>
        </w:rPr>
        <w:t>。</w:t>
      </w:r>
      <w:r>
        <w:rPr>
          <w:rFonts w:hint="eastAsia" w:ascii="仿宋_GB2312" w:hAnsi="仿宋_GB2312" w:eastAsia="仿宋_GB2312" w:cs="仿宋_GB2312"/>
          <w:b/>
          <w:bCs/>
          <w:sz w:val="32"/>
          <w:szCs w:val="32"/>
        </w:rPr>
        <w:t>聚焦降成本。</w:t>
      </w:r>
      <w:r>
        <w:rPr>
          <w:rFonts w:hint="eastAsia" w:ascii="仿宋_GB2312" w:hAnsi="仿宋_GB2312" w:eastAsia="仿宋_GB2312" w:cs="仿宋_GB2312"/>
          <w:sz w:val="32"/>
          <w:szCs w:val="32"/>
        </w:rPr>
        <w:t>大幅降低企业准入成本，全面实现零收费。规范涉企收费，严格价格监督执法，</w:t>
      </w:r>
      <w:r>
        <w:rPr>
          <w:rFonts w:ascii="Times New Roman" w:hAnsi="Times New Roman" w:eastAsia="仿宋_GB2312" w:cs="Times New Roman"/>
          <w:sz w:val="32"/>
          <w:szCs w:val="32"/>
        </w:rPr>
        <w:t>组织开展涉企和民生领域价格收费专项检查，</w:t>
      </w:r>
      <w:r>
        <w:rPr>
          <w:rFonts w:hint="eastAsia" w:ascii="仿宋_GB2312" w:hAnsi="仿宋_GB2312" w:eastAsia="仿宋_GB2312" w:cs="仿宋_GB2312"/>
          <w:bCs/>
          <w:sz w:val="32"/>
          <w:szCs w:val="32"/>
        </w:rPr>
        <w:t>严肃查处针对企业的行政事业性乱收费行为，</w:t>
      </w:r>
      <w:r>
        <w:rPr>
          <w:rFonts w:hint="eastAsia" w:hAnsi="仿宋_GB2312" w:eastAsia="仿宋_GB2312" w:cs="仿宋_GB2312"/>
          <w:bCs/>
          <w:sz w:val="32"/>
          <w:szCs w:val="32"/>
        </w:rPr>
        <w:t>处理投诉108起，</w:t>
      </w:r>
      <w:r>
        <w:rPr>
          <w:rFonts w:hint="eastAsia" w:ascii="仿宋_GB2312" w:hAnsi="仿宋_GB2312" w:eastAsia="仿宋_GB2312" w:cs="仿宋_GB2312"/>
          <w:sz w:val="32"/>
          <w:szCs w:val="32"/>
        </w:rPr>
        <w:t>向经营者发放提醒告诫</w:t>
      </w:r>
      <w:r>
        <w:rPr>
          <w:rFonts w:hint="eastAsia" w:hAnsi="仿宋_GB2312" w:eastAsia="仿宋_GB2312" w:cs="仿宋_GB2312"/>
          <w:sz w:val="32"/>
          <w:szCs w:val="32"/>
        </w:rPr>
        <w:t>书120余份。</w:t>
      </w:r>
      <w:r>
        <w:rPr>
          <w:rFonts w:hint="eastAsia" w:ascii="仿宋_GB2312" w:hAnsi="仿宋_GB2312" w:eastAsia="仿宋_GB2312" w:cs="仿宋_GB2312"/>
          <w:b/>
          <w:bCs/>
          <w:sz w:val="32"/>
          <w:szCs w:val="32"/>
        </w:rPr>
        <w:t>聚焦优服务。</w:t>
      </w:r>
      <w:r>
        <w:rPr>
          <w:rFonts w:hint="eastAsia" w:ascii="仿宋_GB2312" w:hAnsi="仿宋_GB2312" w:eastAsia="仿宋_GB2312" w:cs="仿宋_GB2312"/>
          <w:sz w:val="32"/>
          <w:szCs w:val="32"/>
        </w:rPr>
        <w:t>统筹资金在注册大厅增设营业执照自助打印机、空调、饮水机等设备；专项网络设备保障到位，运行维护正常；企业登记档案及时归集扫描，电子扫描率100%；将办公楼周边和围墙外两厢绿化带打造成停车坪，</w:t>
      </w:r>
      <w:r>
        <w:rPr>
          <w:rFonts w:hint="eastAsia" w:hAnsi="仿宋_GB2312" w:eastAsia="仿宋_GB2312" w:cs="仿宋_GB2312"/>
          <w:sz w:val="32"/>
          <w:szCs w:val="32"/>
        </w:rPr>
        <w:t>增加群众前来办事停车位近100个，</w:t>
      </w:r>
      <w:r>
        <w:rPr>
          <w:rFonts w:hint="eastAsia" w:ascii="仿宋_GB2312" w:hAnsi="仿宋_GB2312" w:eastAsia="仿宋_GB2312" w:cs="仿宋_GB2312"/>
          <w:sz w:val="32"/>
          <w:szCs w:val="32"/>
        </w:rPr>
        <w:t>优化群众办证环境。全区市场活力和发展动力持续增强，</w:t>
      </w:r>
      <w:r>
        <w:rPr>
          <w:rFonts w:hint="eastAsia" w:hAnsi="仿宋_GB2312" w:eastAsia="仿宋_GB2312" w:cs="仿宋_GB2312"/>
          <w:sz w:val="32"/>
          <w:szCs w:val="32"/>
        </w:rPr>
        <w:t>截</w:t>
      </w:r>
      <w:r>
        <w:rPr>
          <w:rFonts w:hint="eastAsia" w:hAnsi="仿宋_GB2312" w:eastAsia="仿宋_GB2312" w:cs="仿宋_GB2312"/>
          <w:sz w:val="32"/>
          <w:szCs w:val="32"/>
          <w:lang w:eastAsia="zh-CN"/>
        </w:rPr>
        <w:t>至</w:t>
      </w:r>
      <w:bookmarkStart w:id="0" w:name="_GoBack"/>
      <w:bookmarkEnd w:id="0"/>
      <w:r>
        <w:rPr>
          <w:rFonts w:hint="eastAsia" w:hAnsi="仿宋_GB2312" w:eastAsia="仿宋_GB2312" w:cs="仿宋_GB2312"/>
          <w:sz w:val="32"/>
          <w:szCs w:val="32"/>
        </w:rPr>
        <w:t>12月底</w:t>
      </w:r>
      <w:r>
        <w:rPr>
          <w:rFonts w:hAnsi="仿宋_GB2312" w:eastAsia="仿宋_GB2312" w:cs="仿宋_GB2312"/>
          <w:sz w:val="32"/>
          <w:szCs w:val="32"/>
        </w:rPr>
        <w:t>，</w:t>
      </w:r>
      <w:r>
        <w:rPr>
          <w:rFonts w:hint="eastAsia" w:ascii="仿宋_GB2312" w:hAnsi="仿宋_GB2312" w:eastAsia="仿宋_GB2312" w:cs="仿宋_GB2312"/>
          <w:sz w:val="32"/>
          <w:szCs w:val="32"/>
        </w:rPr>
        <w:t>全</w:t>
      </w:r>
      <w:r>
        <w:rPr>
          <w:rFonts w:hint="eastAsia" w:hAnsi="仿宋_GB2312" w:eastAsia="仿宋_GB2312" w:cs="仿宋_GB2312"/>
          <w:sz w:val="32"/>
          <w:szCs w:val="32"/>
        </w:rPr>
        <w:t>区市场主体存量为</w:t>
      </w:r>
      <w:r>
        <w:rPr>
          <w:rFonts w:hint="eastAsia" w:ascii="Times New Roman" w:hAnsi="Times New Roman" w:eastAsia="仿宋_GB2312"/>
          <w:sz w:val="32"/>
          <w:szCs w:val="32"/>
        </w:rPr>
        <w:t>101234</w:t>
      </w:r>
      <w:r>
        <w:rPr>
          <w:rFonts w:hint="eastAsia" w:hAnsi="仿宋_GB2312" w:eastAsia="仿宋_GB2312" w:cs="仿宋_GB2312"/>
          <w:sz w:val="32"/>
          <w:szCs w:val="32"/>
        </w:rPr>
        <w:t>户，全年</w:t>
      </w:r>
      <w:r>
        <w:rPr>
          <w:rFonts w:hAnsi="仿宋_GB2312" w:eastAsia="仿宋_GB2312" w:cs="仿宋_GB2312"/>
          <w:sz w:val="32"/>
          <w:szCs w:val="32"/>
        </w:rPr>
        <w:t>新增</w:t>
      </w:r>
      <w:r>
        <w:rPr>
          <w:rFonts w:hint="eastAsia" w:hAnsi="仿宋_GB2312" w:eastAsia="仿宋_GB2312" w:cs="仿宋_GB2312"/>
          <w:sz w:val="32"/>
          <w:szCs w:val="32"/>
        </w:rPr>
        <w:t>市场主体</w:t>
      </w:r>
      <w:r>
        <w:rPr>
          <w:rFonts w:hint="eastAsia" w:ascii="Times New Roman" w:hAnsi="Times New Roman" w:eastAsia="仿宋_GB2312"/>
          <w:sz w:val="32"/>
          <w:szCs w:val="32"/>
        </w:rPr>
        <w:t>18737</w:t>
      </w:r>
      <w:r>
        <w:rPr>
          <w:rFonts w:hint="eastAsia" w:hAnsi="仿宋_GB2312" w:eastAsia="仿宋_GB2312" w:cs="仿宋_GB2312"/>
          <w:sz w:val="32"/>
          <w:szCs w:val="32"/>
        </w:rPr>
        <w:t>户</w:t>
      </w:r>
      <w:r>
        <w:rPr>
          <w:rFonts w:hAnsi="仿宋_GB2312" w:eastAsia="仿宋_GB2312" w:cs="仿宋_GB2312"/>
          <w:sz w:val="32"/>
          <w:szCs w:val="32"/>
        </w:rPr>
        <w:t>。</w:t>
      </w:r>
      <w:r>
        <w:rPr>
          <w:rFonts w:hint="eastAsia" w:hAnsi="仿宋_GB2312" w:eastAsia="仿宋_GB2312" w:cs="仿宋_GB2312"/>
          <w:sz w:val="32"/>
          <w:szCs w:val="32"/>
        </w:rPr>
        <w:t>11月份</w:t>
      </w:r>
      <w:r>
        <w:rPr>
          <w:rFonts w:hint="eastAsia" w:ascii="仿宋_GB2312" w:hAnsi="仿宋_GB2312" w:eastAsia="仿宋_GB2312" w:cs="仿宋_GB2312"/>
          <w:sz w:val="32"/>
          <w:szCs w:val="32"/>
        </w:rPr>
        <w:t>代表开福区作为全市“营商环境优化年”两个样板区之一，接受国家发改委测评，得到测评组一致肯定。</w:t>
      </w:r>
    </w:p>
    <w:p>
      <w:pPr>
        <w:spacing w:line="560" w:lineRule="exact"/>
        <w:ind w:firstLine="630" w:firstLineChars="196"/>
        <w:rPr>
          <w:rFonts w:ascii="仿宋_GB2312" w:hAnsi="仿宋_GB2312" w:eastAsia="仿宋_GB2312" w:cs="仿宋_GB2312"/>
          <w:sz w:val="32"/>
          <w:szCs w:val="32"/>
        </w:rPr>
      </w:pPr>
      <w:r>
        <w:rPr>
          <w:rStyle w:val="7"/>
          <w:rFonts w:hint="eastAsia" w:ascii="楷体_GB2312" w:hAnsi="楷体_GB2312" w:eastAsia="楷体_GB2312" w:cs="楷体_GB2312"/>
          <w:color w:val="000000" w:themeColor="text1"/>
          <w:sz w:val="32"/>
          <w:szCs w:val="32"/>
          <w:shd w:val="clear" w:color="auto" w:fill="FFFFFF"/>
        </w:rPr>
        <w:t>2.</w:t>
      </w:r>
      <w:r>
        <w:rPr>
          <w:rFonts w:hint="eastAsia" w:ascii="楷体_GB2312" w:hAnsi="楷体_GB2312" w:eastAsia="楷体_GB2312" w:cs="楷体_GB2312"/>
          <w:b/>
          <w:bCs/>
          <w:sz w:val="32"/>
          <w:szCs w:val="32"/>
        </w:rPr>
        <w:t>监管机制不断完善</w:t>
      </w:r>
      <w:r>
        <w:rPr>
          <w:rStyle w:val="7"/>
          <w:rFonts w:hint="eastAsia" w:ascii="楷体_GB2312" w:hAnsi="楷体_GB2312" w:eastAsia="楷体_GB2312" w:cs="楷体_GB2312"/>
          <w:color w:val="000000" w:themeColor="text1"/>
          <w:sz w:val="32"/>
          <w:szCs w:val="32"/>
          <w:shd w:val="clear" w:color="auto" w:fill="FFFFFF"/>
        </w:rPr>
        <w:t>。</w:t>
      </w:r>
      <w:r>
        <w:rPr>
          <w:rFonts w:hint="eastAsia" w:ascii="仿宋_GB2312" w:hAnsi="仿宋_GB2312" w:eastAsia="仿宋_GB2312" w:cs="仿宋_GB2312"/>
          <w:b/>
          <w:bCs/>
          <w:sz w:val="32"/>
          <w:szCs w:val="32"/>
        </w:rPr>
        <w:t>完善抽查监管。</w:t>
      </w:r>
      <w:r>
        <w:rPr>
          <w:rFonts w:hint="eastAsia" w:ascii="仿宋_GB2312" w:hAnsi="仿宋_GB2312" w:eastAsia="仿宋_GB2312" w:cs="仿宋_GB2312"/>
          <w:sz w:val="32"/>
          <w:szCs w:val="32"/>
        </w:rPr>
        <w:t>制定抽查事项清单和年度抽查工作计划，扎实推进“双随机、一公开”监管，</w:t>
      </w:r>
      <w:r>
        <w:rPr>
          <w:rFonts w:hint="eastAsia" w:hAnsi="仿宋_GB2312" w:eastAsia="仿宋_GB2312" w:cs="仿宋_GB2312"/>
          <w:sz w:val="32"/>
          <w:szCs w:val="32"/>
        </w:rPr>
        <w:t>全年完成1373户抽查</w:t>
      </w:r>
      <w:r>
        <w:rPr>
          <w:rFonts w:hint="eastAsia" w:ascii="仿宋_GB2312" w:hAnsi="仿宋_GB2312" w:eastAsia="仿宋_GB2312" w:cs="仿宋_GB2312"/>
          <w:sz w:val="32"/>
          <w:szCs w:val="32"/>
        </w:rPr>
        <w:t>任务，</w:t>
      </w:r>
      <w:r>
        <w:rPr>
          <w:rFonts w:hint="eastAsia" w:hAnsi="仿宋_GB2312" w:eastAsia="仿宋_GB2312" w:cs="仿宋_GB2312"/>
          <w:sz w:val="32"/>
          <w:szCs w:val="32"/>
        </w:rPr>
        <w:t>检查结果公示率达100%。</w:t>
      </w:r>
      <w:r>
        <w:rPr>
          <w:rFonts w:hint="eastAsia" w:ascii="仿宋_GB2312" w:hAnsi="仿宋_GB2312" w:eastAsia="仿宋_GB2312" w:cs="仿宋_GB2312"/>
          <w:b/>
          <w:bCs/>
          <w:sz w:val="32"/>
          <w:szCs w:val="32"/>
        </w:rPr>
        <w:t>完善信用监管。</w:t>
      </w:r>
      <w:r>
        <w:rPr>
          <w:rFonts w:hint="eastAsia" w:hAnsi="仿宋" w:eastAsia="仿宋_GB2312"/>
          <w:sz w:val="32"/>
        </w:rPr>
        <w:t>推进企业年报和信息公示工作，完成企业年报28496户，个体工商户年报20489户，企业年报公示率89.07%，全市排名第一，提高了事中事后监管效能。</w:t>
      </w:r>
      <w:r>
        <w:rPr>
          <w:rFonts w:hint="eastAsia" w:ascii="仿宋_GB2312" w:hAnsi="仿宋_GB2312" w:eastAsia="仿宋_GB2312" w:cs="仿宋_GB2312"/>
          <w:b/>
          <w:bCs/>
          <w:sz w:val="32"/>
          <w:szCs w:val="32"/>
        </w:rPr>
        <w:t>完善平台监管。</w:t>
      </w:r>
      <w:r>
        <w:rPr>
          <w:rFonts w:hint="eastAsia" w:ascii="仿宋_GB2312" w:hAnsi="仿宋_GB2312" w:eastAsia="仿宋_GB2312" w:cs="仿宋_GB2312"/>
          <w:sz w:val="32"/>
          <w:szCs w:val="32"/>
        </w:rPr>
        <w:t>推广“互联网+智能电梯”监管模式，在全省率先设立“</w:t>
      </w:r>
      <w:r>
        <w:rPr>
          <w:rFonts w:hint="eastAsia" w:hAnsi="仿宋_GB2312" w:eastAsia="仿宋_GB2312" w:cs="仿宋_GB2312"/>
          <w:sz w:val="32"/>
          <w:szCs w:val="32"/>
        </w:rPr>
        <w:t>特种设备智慧管理平台</w:t>
      </w:r>
      <w:r>
        <w:rPr>
          <w:rFonts w:hint="eastAsia" w:ascii="仿宋_GB2312" w:hAnsi="仿宋_GB2312" w:eastAsia="仿宋_GB2312" w:cs="仿宋_GB2312"/>
          <w:sz w:val="32"/>
          <w:szCs w:val="32"/>
        </w:rPr>
        <w:t>”，</w:t>
      </w:r>
      <w:r>
        <w:rPr>
          <w:rFonts w:hint="eastAsia" w:hAnsi="仿宋_GB2312" w:eastAsia="仿宋_GB2312" w:cs="仿宋_GB2312"/>
          <w:sz w:val="32"/>
          <w:szCs w:val="32"/>
        </w:rPr>
        <w:t>开展特种设备行政审批全程网办业务，</w:t>
      </w:r>
      <w:r>
        <w:rPr>
          <w:rFonts w:hint="eastAsia" w:ascii="仿宋_GB2312" w:hAnsi="仿宋_GB2312" w:eastAsia="仿宋_GB2312" w:cs="仿宋_GB2312"/>
          <w:sz w:val="32"/>
          <w:szCs w:val="32"/>
        </w:rPr>
        <w:t>是目前全省唯一实现了特种设备行政审批（备案）事项全部不见面网办的区县，为企业节省的大量的时间成本和经济成本，得到了省、市市场监管局领导的高度重视和认可。建成电梯数字化安全监管系统，实时掌握辖区电梯检测情况，预警电梯安全风险，完善电梯维保、检验、事故信息追测体系，有效遏制重特大安全事故发生。</w:t>
      </w:r>
    </w:p>
    <w:p>
      <w:pPr>
        <w:rPr>
          <w:rFonts w:ascii="仿宋_GB2312" w:hAnsi="仿宋_GB2312" w:eastAsia="仿宋_GB2312" w:cs="仿宋_GB2312"/>
          <w:sz w:val="32"/>
          <w:szCs w:val="32"/>
        </w:rPr>
      </w:pPr>
      <w:r>
        <w:rPr>
          <w:rStyle w:val="7"/>
          <w:rFonts w:hint="eastAsia" w:ascii="楷体_GB2312" w:hAnsi="楷体_GB2312" w:eastAsia="楷体_GB2312" w:cs="楷体_GB2312"/>
          <w:color w:val="000000" w:themeColor="text1"/>
          <w:sz w:val="32"/>
          <w:szCs w:val="32"/>
          <w:shd w:val="clear" w:color="auto" w:fill="FFFFFF"/>
        </w:rPr>
        <w:t xml:space="preserve">    3.</w:t>
      </w:r>
      <w:r>
        <w:rPr>
          <w:rFonts w:hint="eastAsia" w:ascii="楷体_GB2312" w:hAnsi="楷体_GB2312" w:eastAsia="楷体_GB2312" w:cs="楷体_GB2312"/>
          <w:b/>
          <w:bCs/>
          <w:sz w:val="32"/>
          <w:szCs w:val="32"/>
        </w:rPr>
        <w:t>市场安全有效保障。</w:t>
      </w:r>
      <w:r>
        <w:rPr>
          <w:rFonts w:hint="eastAsia" w:ascii="仿宋_GB2312" w:hAnsi="仿宋_GB2312" w:eastAsia="仿宋_GB2312" w:cs="仿宋_GB2312"/>
          <w:b/>
          <w:bCs/>
          <w:sz w:val="32"/>
          <w:szCs w:val="32"/>
        </w:rPr>
        <w:t>加大专项整治力度。</w:t>
      </w:r>
      <w:r>
        <w:rPr>
          <w:rFonts w:ascii="仿宋_GB2312" w:hAnsi="仿宋_GB2312" w:eastAsia="仿宋_GB2312" w:cs="仿宋_GB2312"/>
          <w:sz w:val="32"/>
          <w:szCs w:val="32"/>
        </w:rPr>
        <w:t>持续开展食安创建，严格落实党政同责，制定食品安全监管事权清单，结合日常监管、“双安双创”等工作，持续推进食品“护源”“护苗”“保健品”市场乱象百日整治等专项行动，围绕非洲猪瘟疫情防控及整治工作，严格落实非洲猪瘟防控情况报送制度。结合“不忘初心、牢记使命”主题教育，扎实开展整治食品安全问题联合行动。全年组织打击传销行动101次，捣毁窝点829处，教育遭送涉传人员2974人，移送传销涉黑涉恶案件线索至区扫黑办11起、公安机关5起，打击传销力度之大，捣毁窝点数量之多，教育遣送涉传人员之多，为历年来之最，成功通过市局“创建无传销社区”工作验收。组织开展打击虚假违法广告、打击侵权假冒、整治农资市场、整治无照经营等专项整治。加大案件查办力度，全年完成一般程序性案件结案数278起，罚没金额414万元。</w:t>
      </w:r>
    </w:p>
    <w:p>
      <w:pPr>
        <w:rPr>
          <w:rFonts w:ascii="仿宋_GB2312" w:hAnsi="仿宋_GB2312" w:eastAsia="仿宋_GB2312" w:cs="仿宋_GB2312"/>
          <w:sz w:val="32"/>
          <w:szCs w:val="32"/>
        </w:rPr>
      </w:pPr>
      <w:r>
        <w:rPr>
          <w:rFonts w:ascii="仿宋_GB2312" w:hAnsi="仿宋_GB2312" w:eastAsia="仿宋_GB2312" w:cs="仿宋_GB2312"/>
          <w:b/>
          <w:bCs/>
          <w:sz w:val="32"/>
          <w:szCs w:val="32"/>
        </w:rPr>
        <w:t>做实惠民利民工程。</w:t>
      </w:r>
      <w:r>
        <w:rPr>
          <w:rFonts w:ascii="仿宋_GB2312" w:hAnsi="仿宋_GB2312" w:eastAsia="仿宋_GB2312" w:cs="仿宋_GB2312"/>
          <w:sz w:val="32"/>
          <w:szCs w:val="32"/>
        </w:rPr>
        <w:t>推动透明厨房提质工程纳入市重点民生实事项目，已完成600家任务数并全部验收。加大农村集体聚餐规范管理力度，为全区农村居民统一购买了食品安全责任保险。加大食品检验检测力度，全年完成食品生产、流通和餐饮环节抽检13990批次，合格率99.7%。切实做好了“双安双创”现场会、中非经贸博览会等重大活动的市场监管和保障工作。</w:t>
      </w:r>
      <w:r>
        <w:rPr>
          <w:rFonts w:hint="eastAsia" w:ascii="仿宋_GB2312" w:hAnsi="仿宋_GB2312" w:eastAsia="仿宋_GB2312" w:cs="仿宋_GB2312"/>
          <w:b/>
          <w:bCs/>
          <w:sz w:val="32"/>
          <w:szCs w:val="32"/>
        </w:rPr>
        <w:t>提升消费维权效能。</w:t>
      </w:r>
      <w:r>
        <w:rPr>
          <w:rFonts w:hint="eastAsia" w:ascii="仿宋_GB2312" w:hAnsi="仿宋_GB2312" w:eastAsia="仿宋_GB2312" w:cs="仿宋_GB2312"/>
          <w:sz w:val="32"/>
          <w:szCs w:val="32"/>
        </w:rPr>
        <w:t>举办</w:t>
      </w:r>
      <w:r>
        <w:rPr>
          <w:rFonts w:hint="eastAsia" w:hAnsi="仿宋_GB2312" w:eastAsia="仿宋_GB2312" w:cs="仿宋_GB2312"/>
          <w:bCs/>
          <w:sz w:val="32"/>
          <w:szCs w:val="32"/>
        </w:rPr>
        <w:t>3</w:t>
      </w:r>
      <w:r>
        <w:rPr>
          <w:rFonts w:hint="eastAsia" w:eastAsia="仿宋_GB2312"/>
          <w:sz w:val="32"/>
        </w:rPr>
        <w:t>.</w:t>
      </w:r>
      <w:r>
        <w:rPr>
          <w:rFonts w:hint="eastAsia" w:hAnsi="仿宋_GB2312" w:eastAsia="仿宋_GB2312" w:cs="仿宋_GB2312"/>
          <w:bCs/>
          <w:sz w:val="32"/>
          <w:szCs w:val="32"/>
        </w:rPr>
        <w:t>15消费者权益保护、</w:t>
      </w:r>
      <w:r>
        <w:rPr>
          <w:rFonts w:hint="eastAsia" w:eastAsia="仿宋_GB2312"/>
          <w:sz w:val="32"/>
        </w:rPr>
        <w:t>“3.31”食品药品投诉举报</w:t>
      </w:r>
      <w:r>
        <w:rPr>
          <w:rFonts w:hint="eastAsia" w:hAnsi="仿宋_GB2312" w:eastAsia="仿宋_GB2312" w:cs="仿宋_GB2312"/>
          <w:bCs/>
          <w:sz w:val="32"/>
          <w:szCs w:val="32"/>
        </w:rPr>
        <w:t>系列宣传活动，</w:t>
      </w:r>
      <w:r>
        <w:rPr>
          <w:rFonts w:hint="eastAsia" w:ascii="仿宋_GB2312" w:hAnsi="仿宋_GB2312" w:eastAsia="仿宋_GB2312" w:cs="仿宋_GB2312"/>
          <w:sz w:val="32"/>
          <w:szCs w:val="32"/>
        </w:rPr>
        <w:t>发放宣传资料万余册；加快推进“五线合一”工作（</w:t>
      </w:r>
      <w:r>
        <w:rPr>
          <w:rFonts w:hint="eastAsia" w:hAnsi="仿宋_GB2312" w:eastAsia="仿宋_GB2312" w:cs="仿宋_GB2312"/>
          <w:color w:val="000000" w:themeColor="text1"/>
          <w:spacing w:val="8"/>
          <w:sz w:val="32"/>
          <w:szCs w:val="32"/>
          <w:shd w:val="clear" w:color="auto" w:fill="FFFFFF"/>
        </w:rPr>
        <w:t>原工商12315、质检12365、食药12331、知识产权12330、价监12358五条投诉举报热线整合为12315一条热线</w:t>
      </w:r>
      <w:r>
        <w:rPr>
          <w:rFonts w:hint="eastAsia" w:ascii="微软雅黑" w:hAnsi="微软雅黑" w:eastAsia="微软雅黑" w:cs="微软雅黑"/>
          <w:color w:val="333333"/>
          <w:spacing w:val="8"/>
          <w:sz w:val="24"/>
          <w:shd w:val="clear" w:color="auto" w:fill="FFFFFF"/>
        </w:rPr>
        <w:t>）</w:t>
      </w:r>
      <w:r>
        <w:rPr>
          <w:rFonts w:hint="eastAsia" w:ascii="仿宋_GB2312" w:hAnsi="仿宋_GB2312" w:eastAsia="仿宋_GB2312" w:cs="仿宋_GB2312"/>
          <w:sz w:val="32"/>
          <w:szCs w:val="32"/>
        </w:rPr>
        <w:t>，全年接待消费者咨询、投诉、举报</w:t>
      </w:r>
      <w:r>
        <w:rPr>
          <w:rFonts w:hint="eastAsia" w:hAnsi="仿宋_GB2312" w:eastAsia="仿宋_GB2312" w:cs="仿宋_GB2312"/>
          <w:sz w:val="32"/>
          <w:szCs w:val="32"/>
        </w:rPr>
        <w:t>万余件，严格按照时限规定，做到事事有落实、件件有回音。</w:t>
      </w:r>
    </w:p>
    <w:p>
      <w:pPr>
        <w:spacing w:line="560" w:lineRule="exact"/>
        <w:ind w:firstLine="630" w:firstLineChars="196"/>
        <w:rPr>
          <w:rFonts w:hAnsi="仿宋_GB2312" w:eastAsia="仿宋_GB2312" w:cs="仿宋_GB2312"/>
          <w:kern w:val="0"/>
          <w:sz w:val="32"/>
          <w:szCs w:val="32"/>
        </w:rPr>
      </w:pPr>
      <w:r>
        <w:rPr>
          <w:rFonts w:hint="eastAsia" w:ascii="楷体_GB2312" w:hAnsi="楷体_GB2312" w:eastAsia="楷体_GB2312" w:cs="楷体_GB2312"/>
          <w:b/>
          <w:bCs/>
          <w:sz w:val="32"/>
          <w:szCs w:val="32"/>
        </w:rPr>
        <w:t>4.产品质量稳步提升。</w:t>
      </w:r>
      <w:r>
        <w:rPr>
          <w:rFonts w:hint="eastAsia" w:ascii="仿宋_GB2312" w:hAnsi="仿宋_GB2312" w:eastAsia="仿宋_GB2312" w:cs="仿宋_GB2312"/>
          <w:b/>
          <w:bCs/>
          <w:sz w:val="32"/>
          <w:szCs w:val="32"/>
        </w:rPr>
        <w:t>一是推进质量提升。</w:t>
      </w:r>
      <w:r>
        <w:rPr>
          <w:rFonts w:hint="eastAsia" w:hAnsi="仿宋_GB2312" w:eastAsia="仿宋_GB2312" w:cs="仿宋_GB2312"/>
          <w:kern w:val="0"/>
          <w:sz w:val="32"/>
          <w:szCs w:val="32"/>
        </w:rPr>
        <w:t>认真贯彻落实“质量提升18条”，开展质量对标提升和“标准化+”行动，指导50家企业开展标准自我申明公开194项。大力开展质量强区行动，组织湖南粮食集团、沙坪建设等8家单位申报省长质量奖。大力推进标准化试点示范工作，组织指导开福区中小微企业管理中心等5家单位参与2020年省级服务业标准化试点申报；湖南佶福餐饮的早餐连锁经营省级服务业标准化试点项目顺利通过了验收，湖南粮油产品质量检测中心的两个项目获长沙市标准创新奖励。</w:t>
      </w:r>
      <w:r>
        <w:rPr>
          <w:rFonts w:hint="eastAsia" w:ascii="仿宋_GB2312" w:hAnsi="仿宋_GB2312" w:eastAsia="仿宋_GB2312" w:cs="仿宋_GB2312"/>
          <w:b/>
          <w:bCs/>
          <w:sz w:val="32"/>
          <w:szCs w:val="32"/>
        </w:rPr>
        <w:t>二是</w:t>
      </w:r>
      <w:r>
        <w:rPr>
          <w:rFonts w:hint="eastAsia" w:hAnsi="仿宋_GB2312" w:eastAsia="仿宋_GB2312" w:cs="仿宋_GB2312"/>
          <w:b/>
          <w:bCs/>
          <w:kern w:val="0"/>
          <w:sz w:val="32"/>
          <w:szCs w:val="32"/>
        </w:rPr>
        <w:t>落实计量惠民。</w:t>
      </w:r>
      <w:r>
        <w:rPr>
          <w:rFonts w:hint="eastAsia" w:hAnsi="仿宋_GB2312" w:eastAsia="仿宋_GB2312" w:cs="仿宋_GB2312"/>
          <w:kern w:val="0"/>
          <w:sz w:val="32"/>
          <w:szCs w:val="32"/>
        </w:rPr>
        <w:t>加强对民用三表、加油机等重点计量器具的监管；</w:t>
      </w:r>
      <w:r>
        <w:rPr>
          <w:rFonts w:hint="eastAsia" w:hAnsi="宋体" w:eastAsia="仿宋_GB2312" w:cs="宋体"/>
          <w:kern w:val="0"/>
          <w:sz w:val="32"/>
          <w:szCs w:val="32"/>
        </w:rPr>
        <w:t>对重点排污单位、机动车安检和尾气检测机构、计量器具生产企业、大型超市、加油加气站等单位开展了计量器具专项检查，落实计量惠民。</w:t>
      </w:r>
      <w:r>
        <w:rPr>
          <w:rFonts w:hint="eastAsia" w:ascii="仿宋_GB2312" w:hAnsi="仿宋_GB2312" w:eastAsia="仿宋_GB2312" w:cs="仿宋_GB2312"/>
          <w:b/>
          <w:bCs/>
          <w:sz w:val="32"/>
          <w:szCs w:val="32"/>
        </w:rPr>
        <w:t>三是</w:t>
      </w:r>
      <w:r>
        <w:rPr>
          <w:rFonts w:hint="eastAsia" w:ascii="仿宋_GB2312" w:eastAsia="仿宋_GB2312"/>
          <w:b/>
          <w:sz w:val="32"/>
          <w:szCs w:val="32"/>
        </w:rPr>
        <w:t>强化宣传培训。</w:t>
      </w:r>
      <w:r>
        <w:rPr>
          <w:rFonts w:hint="eastAsia" w:hAnsi="仿宋_GB2312" w:eastAsia="仿宋_GB2312" w:cs="仿宋_GB2312"/>
          <w:kern w:val="0"/>
          <w:sz w:val="32"/>
          <w:szCs w:val="32"/>
        </w:rPr>
        <w:t>结合安全生产月、防灾减灾应急救援演练活动及特种设备安全生产“七进”活动、食品安全宣传周、药品科技活动周、化妆品安全科普宣传周活动以及创建国家食品安全城市工作，开展系列宣传活动，提高了人民群众参与食品药品、生产生活安全的积极性，有效建立了社会安全共治格局。对农贸市场等流通领域、中小餐饮、学校幼儿园、农村集体聚餐餐饮服务领域、生产领域负责人及食品安全管理员进行食品安全培训，提高企事业单位人员素质。加强食品药品执法人员、监管人员的队伍能力建设，提升监管人员执法办案水平，规范监管执法行为，提高监管服务对象满意度。</w:t>
      </w:r>
      <w:r>
        <w:rPr>
          <w:rFonts w:hint="eastAsia" w:hAnsi="仿宋_GB2312" w:eastAsia="仿宋_GB2312" w:cs="仿宋_GB2312"/>
          <w:kern w:val="0"/>
          <w:sz w:val="32"/>
          <w:szCs w:val="32"/>
        </w:rPr>
        <w:cr/>
      </w:r>
      <w:r>
        <w:rPr>
          <w:rFonts w:hint="eastAsia" w:hAnsi="仿宋_GB2312" w:eastAsia="仿宋_GB2312" w:cs="仿宋_GB2312"/>
          <w:kern w:val="0"/>
          <w:sz w:val="32"/>
          <w:szCs w:val="32"/>
        </w:rPr>
        <w:t xml:space="preserve">    </w:t>
      </w:r>
    </w:p>
    <w:p>
      <w:pPr>
        <w:pStyle w:val="11"/>
        <w:numPr>
          <w:ilvl w:val="0"/>
          <w:numId w:val="2"/>
        </w:numPr>
        <w:spacing w:line="600" w:lineRule="exact"/>
        <w:ind w:firstLineChars="0"/>
        <w:jc w:val="left"/>
        <w:rPr>
          <w:rFonts w:ascii="Times New Roman" w:hAnsi="Times New Roman" w:eastAsia="仿宋_GB2312" w:cs="Times New Roman"/>
          <w:b/>
          <w:kern w:val="0"/>
          <w:sz w:val="32"/>
          <w:szCs w:val="32"/>
        </w:rPr>
      </w:pPr>
      <w:r>
        <w:rPr>
          <w:rFonts w:hint="eastAsia" w:ascii="Times New Roman" w:hAnsi="Times New Roman" w:eastAsia="仿宋_GB2312" w:cs="Times New Roman"/>
          <w:b/>
          <w:kern w:val="0"/>
          <w:sz w:val="32"/>
          <w:szCs w:val="32"/>
        </w:rPr>
        <w:t>需要说明的问题</w:t>
      </w:r>
    </w:p>
    <w:p>
      <w:pPr>
        <w:ind w:firstLine="640"/>
        <w:rPr>
          <w:rFonts w:hAnsi="仿宋_GB2312" w:eastAsia="仿宋_GB2312" w:cs="仿宋_GB2312"/>
          <w:kern w:val="0"/>
          <w:sz w:val="32"/>
          <w:szCs w:val="32"/>
        </w:rPr>
      </w:pPr>
      <w:r>
        <w:rPr>
          <w:rFonts w:hAnsi="仿宋_GB2312" w:eastAsia="仿宋_GB2312" w:cs="仿宋_GB2312"/>
          <w:kern w:val="0"/>
          <w:sz w:val="32"/>
          <w:szCs w:val="32"/>
        </w:rPr>
        <w:t>总体而言各项工作取得了新的进展和成效，但是同时也存在一些问题和不足：</w:t>
      </w:r>
      <w:r>
        <w:rPr>
          <w:rFonts w:hint="eastAsia" w:hAnsi="仿宋_GB2312" w:eastAsia="仿宋_GB2312" w:cs="仿宋_GB2312"/>
          <w:kern w:val="0"/>
          <w:sz w:val="32"/>
          <w:szCs w:val="32"/>
        </w:rPr>
        <w:t>2019</w:t>
      </w:r>
      <w:r>
        <w:rPr>
          <w:rFonts w:hAnsi="仿宋_GB2312" w:eastAsia="仿宋_GB2312" w:cs="仿宋_GB2312"/>
          <w:kern w:val="0"/>
          <w:sz w:val="32"/>
          <w:szCs w:val="32"/>
        </w:rPr>
        <w:t>年度部分项目支出预算执行进度偏慢，</w:t>
      </w:r>
      <w:r>
        <w:rPr>
          <w:rFonts w:hint="eastAsia" w:hAnsi="仿宋_GB2312" w:eastAsia="仿宋_GB2312" w:cs="仿宋_GB2312"/>
          <w:kern w:val="0"/>
          <w:sz w:val="32"/>
          <w:szCs w:val="32"/>
        </w:rPr>
        <w:t>年底形成了结余资金，</w:t>
      </w:r>
      <w:r>
        <w:rPr>
          <w:rFonts w:hAnsi="仿宋_GB2312" w:eastAsia="仿宋_GB2312" w:cs="仿宋_GB2312"/>
          <w:kern w:val="0"/>
          <w:sz w:val="32"/>
          <w:szCs w:val="32"/>
        </w:rPr>
        <w:t>在以后的预算执行过程中，定期关注支出进度和预算执行率，加快预算资金执行进度，提高财政资金使用效率。</w:t>
      </w:r>
    </w:p>
    <w:p>
      <w:pPr>
        <w:spacing w:line="560" w:lineRule="exact"/>
        <w:ind w:firstLine="627" w:firstLineChars="196"/>
        <w:rPr>
          <w:rFonts w:hAnsi="方正仿宋简体" w:eastAsia="仿宋_GB2312" w:cs="方正仿宋简体"/>
          <w:sz w:val="32"/>
          <w:szCs w:val="32"/>
        </w:rPr>
      </w:pPr>
    </w:p>
    <w:p>
      <w:pPr>
        <w:rPr>
          <w:rFonts w:ascii="仿宋_GB2312"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r>
      <w:pict>
        <v:shape id="_x0000_s1025" o:spid="_x0000_s1025"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path/>
          <v:fill on="f" focussize="0,0"/>
          <v:stroke on="f" weight="0.5pt" joinstyle="miter"/>
          <v:imagedata o:title=""/>
          <o:lock v:ext="edit"/>
          <v:textbox inset="0mm,0mm,0mm,0mm" style="mso-fit-shape-to-text:t;">
            <w:txbxContent>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3E2AB7"/>
    <w:multiLevelType w:val="multilevel"/>
    <w:tmpl w:val="153E2AB7"/>
    <w:lvl w:ilvl="0" w:tentative="0">
      <w:start w:val="4"/>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53813EC0"/>
    <w:multiLevelType w:val="multilevel"/>
    <w:tmpl w:val="53813EC0"/>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56306"/>
    <w:rsid w:val="000550DB"/>
    <w:rsid w:val="000B016C"/>
    <w:rsid w:val="000C26B0"/>
    <w:rsid w:val="001303A7"/>
    <w:rsid w:val="00162292"/>
    <w:rsid w:val="001808F5"/>
    <w:rsid w:val="001A0646"/>
    <w:rsid w:val="001F552E"/>
    <w:rsid w:val="002542B4"/>
    <w:rsid w:val="0028190A"/>
    <w:rsid w:val="00282D00"/>
    <w:rsid w:val="002D1D44"/>
    <w:rsid w:val="002E08DC"/>
    <w:rsid w:val="00303FA0"/>
    <w:rsid w:val="003354F4"/>
    <w:rsid w:val="003F4290"/>
    <w:rsid w:val="00432185"/>
    <w:rsid w:val="00460664"/>
    <w:rsid w:val="004F431A"/>
    <w:rsid w:val="00534739"/>
    <w:rsid w:val="00596BD2"/>
    <w:rsid w:val="005F7A39"/>
    <w:rsid w:val="006176F4"/>
    <w:rsid w:val="00647639"/>
    <w:rsid w:val="006A02F2"/>
    <w:rsid w:val="006C513A"/>
    <w:rsid w:val="006E55A1"/>
    <w:rsid w:val="00756306"/>
    <w:rsid w:val="00782518"/>
    <w:rsid w:val="0079438E"/>
    <w:rsid w:val="007C38FC"/>
    <w:rsid w:val="007C4247"/>
    <w:rsid w:val="007E693B"/>
    <w:rsid w:val="007F48EC"/>
    <w:rsid w:val="00834D00"/>
    <w:rsid w:val="008440A6"/>
    <w:rsid w:val="00874488"/>
    <w:rsid w:val="008A45F7"/>
    <w:rsid w:val="00952039"/>
    <w:rsid w:val="009D6CAD"/>
    <w:rsid w:val="009E140F"/>
    <w:rsid w:val="009E20BC"/>
    <w:rsid w:val="00A506F4"/>
    <w:rsid w:val="00A55362"/>
    <w:rsid w:val="00A62C07"/>
    <w:rsid w:val="00AA2EB4"/>
    <w:rsid w:val="00B00E40"/>
    <w:rsid w:val="00B2578A"/>
    <w:rsid w:val="00B5192E"/>
    <w:rsid w:val="00B579E5"/>
    <w:rsid w:val="00B91543"/>
    <w:rsid w:val="00BC3744"/>
    <w:rsid w:val="00BF7CF8"/>
    <w:rsid w:val="00C352DC"/>
    <w:rsid w:val="00C63BC1"/>
    <w:rsid w:val="00CC5841"/>
    <w:rsid w:val="00DE190A"/>
    <w:rsid w:val="00E26B58"/>
    <w:rsid w:val="00E35E24"/>
    <w:rsid w:val="00E72B98"/>
    <w:rsid w:val="00E753DE"/>
    <w:rsid w:val="00EB15F6"/>
    <w:rsid w:val="00EB5CB5"/>
    <w:rsid w:val="00F205D6"/>
    <w:rsid w:val="00FE3C05"/>
    <w:rsid w:val="524142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rFonts w:cs="Times New Roman"/>
      <w:kern w:val="0"/>
      <w:sz w:val="24"/>
      <w:szCs w:val="24"/>
    </w:rPr>
  </w:style>
  <w:style w:type="character" w:styleId="7">
    <w:name w:val="Strong"/>
    <w:basedOn w:val="6"/>
    <w:qFormat/>
    <w:uiPriority w:val="0"/>
    <w:rPr>
      <w:b/>
    </w:rPr>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F8F1B0-3A32-4E99-B78A-DD75D0CC08C7}">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466</Words>
  <Characters>2657</Characters>
  <Lines>22</Lines>
  <Paragraphs>6</Paragraphs>
  <TotalTime>619</TotalTime>
  <ScaleCrop>false</ScaleCrop>
  <LinksUpToDate>false</LinksUpToDate>
  <CharactersWithSpaces>3117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2020-09-27T03:04:00Z</dcterms:created>
  <dc:creator>未定义</dc:creator>
  <cp:lastModifiedBy>「M」安.晚Sally</cp:lastModifiedBy>
  <cp:lastPrinted>2020-09-29T03:38:00Z</cp:lastPrinted>
  <dcterms:modified xsi:type="dcterms:W3CDTF">2021-08-24T07:25:35Z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CD4545E81E694C5CAD6BA0F3BDDF5D1B</vt:lpwstr>
  </property>
</Properties>
</file>