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hint="eastAsia" w:ascii="仿宋" w:hAnsi="仿宋" w:eastAsia="仿宋" w:cs="仿宋"/>
          <w:b/>
          <w:bCs/>
          <w:color w:val="auto"/>
          <w:kern w:val="0"/>
          <w:sz w:val="48"/>
          <w:szCs w:val="48"/>
          <w:lang w:val="en-US" w:eastAsia="zh-CN"/>
        </w:rPr>
      </w:pPr>
      <w:bookmarkStart w:id="0" w:name="_GoBack"/>
      <w:r>
        <w:rPr>
          <w:rFonts w:hint="eastAsia" w:ascii="仿宋" w:hAnsi="仿宋" w:eastAsia="仿宋" w:cs="仿宋"/>
          <w:b/>
          <w:bCs/>
          <w:color w:val="auto"/>
          <w:kern w:val="0"/>
          <w:sz w:val="48"/>
          <w:szCs w:val="48"/>
          <w:lang w:val="en-US" w:eastAsia="zh-CN"/>
        </w:rPr>
        <w:t>2021</w:t>
      </w:r>
      <w:r>
        <w:rPr>
          <w:rFonts w:hint="eastAsia" w:ascii="仿宋" w:hAnsi="仿宋" w:eastAsia="仿宋" w:cs="仿宋"/>
          <w:b/>
          <w:bCs/>
          <w:color w:val="auto"/>
          <w:kern w:val="0"/>
          <w:sz w:val="48"/>
          <w:szCs w:val="48"/>
        </w:rPr>
        <w:t>年</w:t>
      </w:r>
      <w:r>
        <w:rPr>
          <w:rFonts w:hint="eastAsia" w:ascii="仿宋" w:hAnsi="仿宋" w:eastAsia="仿宋" w:cs="仿宋"/>
          <w:b/>
          <w:bCs/>
          <w:color w:val="auto"/>
          <w:kern w:val="0"/>
          <w:sz w:val="48"/>
          <w:szCs w:val="48"/>
          <w:lang w:val="en-US" w:eastAsia="zh-CN"/>
        </w:rPr>
        <w:t>长沙市开福区交通运输管理局部门预算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hint="eastAsia" w:ascii="仿宋" w:hAnsi="仿宋" w:eastAsia="仿宋" w:cs="仿宋"/>
          <w:b/>
          <w:bCs/>
          <w:color w:val="auto"/>
          <w:kern w:val="0"/>
          <w:sz w:val="48"/>
          <w:szCs w:val="48"/>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七、名词解释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4、财政拨款收支</w:t>
      </w:r>
      <w:r>
        <w:rPr>
          <w:rFonts w:hint="eastAsia" w:ascii="仿宋" w:hAnsi="仿宋" w:eastAsia="仿宋" w:cs="仿宋"/>
          <w:color w:val="auto"/>
          <w:sz w:val="32"/>
          <w:szCs w:val="32"/>
          <w:lang w:val="en-US" w:eastAsia="zh-CN"/>
        </w:rPr>
        <w:t>总</w:t>
      </w:r>
      <w:r>
        <w:rPr>
          <w:rFonts w:hint="eastAsia" w:ascii="仿宋" w:hAnsi="仿宋" w:eastAsia="仿宋" w:cs="仿宋"/>
          <w:color w:val="auto"/>
          <w:sz w:val="32"/>
          <w:szCs w:val="32"/>
        </w:rPr>
        <w:t>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color w:val="auto"/>
          <w:kern w:val="0"/>
          <w:sz w:val="36"/>
          <w:szCs w:val="36"/>
        </w:rPr>
      </w:pPr>
      <w:r>
        <w:rPr>
          <w:rFonts w:hint="eastAsia" w:ascii="黑体" w:hAnsi="黑体" w:eastAsia="黑体" w:cs="黑体"/>
          <w:b/>
          <w:bCs w:val="0"/>
          <w:color w:val="auto"/>
          <w:kern w:val="0"/>
          <w:sz w:val="44"/>
          <w:szCs w:val="44"/>
        </w:rPr>
        <w:t xml:space="preserve">第一部分 </w:t>
      </w:r>
      <w:r>
        <w:rPr>
          <w:rFonts w:hint="eastAsia" w:ascii="黑体" w:hAnsi="黑体" w:eastAsia="黑体" w:cs="黑体"/>
          <w:b/>
          <w:bCs w:val="0"/>
          <w:color w:val="auto"/>
          <w:kern w:val="0"/>
          <w:sz w:val="44"/>
          <w:szCs w:val="44"/>
          <w:lang w:val="en-US" w:eastAsia="zh-CN"/>
        </w:rPr>
        <w:t>2021年</w:t>
      </w:r>
      <w:r>
        <w:rPr>
          <w:rFonts w:hint="eastAsia" w:ascii="黑体" w:hAnsi="黑体" w:eastAsia="黑体" w:cs="黑体"/>
          <w:b/>
          <w:bCs w:val="0"/>
          <w:color w:val="auto"/>
          <w:kern w:val="0"/>
          <w:sz w:val="44"/>
          <w:szCs w:val="44"/>
        </w:rPr>
        <w:t>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eastAsia="黑体"/>
          <w:bCs/>
          <w:color w:val="auto"/>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1、部门职责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（1）、宣传贯彻国家和省市交通主管部门有关道路运输的方针政策和法律法规，维护全区道路运输市场秩序，保护合法经营，依法查处交通运输违法行为。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（2）、负责对辖区内道路客、货运输经营的行政许可和监督管理工作，对道路运输代理、货运配載信息服务、仓储理货、装卸搬运等行业实行备和监督管理。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（3）、按有关规定对辖区内道路运输经营者的经营资质进行考核和营运车辆的年度审验。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（4）、负责辖区内机动车维修经营、客货运输站场经营、机动车管理培训经营的行政许可和监督管理工作。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（5）、负责辖区内县乡公路路政管理工作，负责辖区内县乡公路规划、建设、养护工作。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（6）、负责全区交通运输安全的宣传和管理工作，对辖区内的公路、水路运输安全实施监督管理。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（7）、负责全区公路、水上“三乱”治理工作。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（8）、协助辖区内城市公共客运监督管理工作。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（9）、负责辖区内道路交通运输行业管理和运输组织，做好防汛、救灾、抢险等物资的运输组织协调工作，协助做好全区国防动员交通运输战备工作。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（10）、负责全区道路运输市场调查研究工作，做好交通运输统计和有关数据的收集、整理和上报工作，为上级制定交通运输发展规划提供依据。</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根据上述职责，长沙市开福区交通运输局内设4个职能科室。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（1）党政综合办</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组织协调机关日常工作；负责全区交通运输工作的综合调研；起草党、政工作计划、总结及报告等综合性文字材料；负责党务、文秘、机要、保密、档案、史志、投诉、信访、督办、值班及接待工作；负责人大建议、政协提案办理工作；负责宣传报道、新闻发布、会议组织、机关后勤、安全保卫、劳动人事工作；负责全局财务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（2）农村公路管理科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负责全区农村公路建设中、长期总体规划的拟定、修改评估；负责指导和协助涉农街道编制本行政区域内乡道、村道规划及年度建设、养护计划，并对规划、计划的执行情况和乡村公路的建设、养护质量,进行监督检查；负责县道公路、桥梁的建设、养护巡查以及路政管理工作；负责重要交通建设项目的组织实施并按相关要求组织竣工验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（3）运输综合科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负责本部门行政审批事项旳受理；牵头组织开展行政审批职权事项的论证、审核、上报等相关程序性工作；负责制定本部门行政审批和政务服务事项的工作制度、工作流程等；负责本部门行政审批事项的统计分析和案卷整理归档工作；负责落实行政审批制度改革的相关工作任务；负责辖区内交通运输行业领域的监督管理,维护道路运输市场秩序；负责辖区内交通运输行业科技、环境保护和节能减排工作；负责全局的法制工作，配合市交通综合执法机构开展交通行业领域的行政执法工作；负责交通运输统计工作；责辖区内渔船监督管理;协理配合上级主管部门做好公共交通客运相关工作;配合上级部门做好“治理车辆超限超载”、治理公路水上上“三乱”相关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（4）安全监督科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负责制定并组织实施全局安全工作计划，安全生产专项整治行动方案等；负责适时组织安全培训和应急救援演练；负责全局安全资料、安全报表的收集、整理、上报等；指导行业安全监管、隐患排查治理工作；协助配合做好校车运行线路审核的相关工作；负责春运、防汛抢险、救灾等工作中各种运输方式的组织协调；负责交通战备工作；负责全局综治维稳工作；参与行业安全生产事故调查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本部门由1个行政单位及1个二级机构组成。二级机构为:开福区农村公路养护中心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三、部门收支概况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2021年部门预算包括本级预算和所属单位预算在内的汇总情况。收入既包括一般公共预算收入、政府性基金收入和国有资本经营预算收入，又包括事业单位经营服务等收入；支出既包括保障局机关及局属事业单位基本运行的经费，也包括开福区交通运输局归口管理、面向全区分配的安全整治、农村公路养护、市驻区交通执法大队等专项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（一）收入预算：2021年</w:t>
      </w:r>
      <w:r>
        <w:rPr>
          <w:rFonts w:hint="eastAsia" w:ascii="仿宋" w:hAnsi="仿宋" w:eastAsia="仿宋" w:cs="仿宋"/>
          <w:color w:val="auto"/>
          <w:sz w:val="32"/>
          <w:szCs w:val="32"/>
          <w:highlight w:val="none"/>
          <w:lang w:eastAsia="zh-CN"/>
        </w:rPr>
        <w:t>本部门收入</w:t>
      </w:r>
      <w:r>
        <w:rPr>
          <w:rFonts w:hint="eastAsia" w:ascii="仿宋" w:hAnsi="仿宋" w:eastAsia="仿宋" w:cs="仿宋"/>
          <w:color w:val="auto"/>
          <w:sz w:val="32"/>
          <w:szCs w:val="32"/>
          <w:highlight w:val="none"/>
        </w:rPr>
        <w:t>预算数</w:t>
      </w:r>
      <w:r>
        <w:rPr>
          <w:rFonts w:hint="eastAsia" w:ascii="仿宋" w:hAnsi="仿宋" w:eastAsia="仿宋" w:cs="仿宋"/>
          <w:color w:val="auto"/>
          <w:sz w:val="32"/>
          <w:szCs w:val="32"/>
          <w:highlight w:val="none"/>
        </w:rPr>
        <w:t>1684.</w:t>
      </w:r>
      <w:r>
        <w:rPr>
          <w:rFonts w:hint="eastAsia" w:ascii="仿宋" w:hAnsi="仿宋" w:eastAsia="仿宋" w:cs="仿宋"/>
          <w:color w:val="auto"/>
          <w:sz w:val="32"/>
          <w:szCs w:val="32"/>
          <w:highlight w:val="none"/>
          <w:lang w:val="en-US" w:eastAsia="zh-CN"/>
        </w:rPr>
        <w:t>69</w:t>
      </w:r>
      <w:r>
        <w:rPr>
          <w:rFonts w:hint="eastAsia" w:ascii="仿宋" w:hAnsi="仿宋" w:eastAsia="仿宋" w:cs="仿宋"/>
          <w:color w:val="auto"/>
          <w:sz w:val="32"/>
          <w:szCs w:val="32"/>
          <w:highlight w:val="none"/>
        </w:rPr>
        <w:t>万元，其中，一般公共预算拨款</w:t>
      </w:r>
      <w:r>
        <w:rPr>
          <w:rFonts w:hint="eastAsia" w:ascii="仿宋" w:hAnsi="仿宋" w:eastAsia="仿宋" w:cs="仿宋"/>
          <w:color w:val="auto"/>
          <w:sz w:val="32"/>
          <w:szCs w:val="32"/>
          <w:highlight w:val="none"/>
        </w:rPr>
        <w:t>1684.</w:t>
      </w:r>
      <w:r>
        <w:rPr>
          <w:rFonts w:hint="eastAsia" w:ascii="仿宋" w:hAnsi="仿宋" w:eastAsia="仿宋" w:cs="仿宋"/>
          <w:color w:val="auto"/>
          <w:sz w:val="32"/>
          <w:szCs w:val="32"/>
          <w:highlight w:val="none"/>
          <w:lang w:val="en-US" w:eastAsia="zh-CN"/>
        </w:rPr>
        <w:t>69</w:t>
      </w:r>
      <w:r>
        <w:rPr>
          <w:rFonts w:hint="eastAsia" w:ascii="仿宋" w:hAnsi="仿宋" w:eastAsia="仿宋" w:cs="仿宋"/>
          <w:color w:val="auto"/>
          <w:sz w:val="32"/>
          <w:szCs w:val="32"/>
          <w:highlight w:val="none"/>
        </w:rPr>
        <w:t>万元，政府性基金预算拨款0万元，国有资本经营预算拨款0万元，纳入专户管理的非税收入0万元。收入较去年增加</w:t>
      </w:r>
      <w:r>
        <w:rPr>
          <w:rFonts w:hint="eastAsia" w:ascii="仿宋" w:hAnsi="仿宋" w:eastAsia="仿宋" w:cs="仿宋"/>
          <w:color w:val="auto"/>
          <w:sz w:val="32"/>
          <w:szCs w:val="32"/>
          <w:highlight w:val="none"/>
          <w:lang w:val="en-US" w:eastAsia="zh-CN"/>
        </w:rPr>
        <w:t>118.04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lang w:val="en-US" w:eastAsia="zh-CN"/>
        </w:rPr>
        <w:t>7.53%</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主要是人员经费增加。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（二）支出预算：2021年</w:t>
      </w:r>
      <w:r>
        <w:rPr>
          <w:rFonts w:hint="eastAsia" w:ascii="仿宋" w:hAnsi="仿宋" w:eastAsia="仿宋" w:cs="仿宋"/>
          <w:color w:val="auto"/>
          <w:sz w:val="32"/>
          <w:szCs w:val="32"/>
          <w:highlight w:val="none"/>
          <w:lang w:eastAsia="zh-CN"/>
        </w:rPr>
        <w:t>本部门</w:t>
      </w:r>
      <w:r>
        <w:rPr>
          <w:rFonts w:hint="eastAsia" w:ascii="仿宋" w:hAnsi="仿宋" w:eastAsia="仿宋" w:cs="仿宋"/>
          <w:color w:val="auto"/>
          <w:sz w:val="32"/>
          <w:szCs w:val="32"/>
          <w:highlight w:val="none"/>
        </w:rPr>
        <w:t>支出预算数</w:t>
      </w:r>
      <w:r>
        <w:rPr>
          <w:rFonts w:hint="eastAsia" w:ascii="仿宋" w:hAnsi="仿宋" w:eastAsia="仿宋" w:cs="仿宋"/>
          <w:color w:val="auto"/>
          <w:sz w:val="32"/>
          <w:szCs w:val="32"/>
          <w:highlight w:val="none"/>
        </w:rPr>
        <w:t>1684.</w:t>
      </w:r>
      <w:r>
        <w:rPr>
          <w:rFonts w:hint="eastAsia" w:ascii="仿宋" w:hAnsi="仿宋" w:eastAsia="仿宋" w:cs="仿宋"/>
          <w:color w:val="auto"/>
          <w:sz w:val="32"/>
          <w:szCs w:val="32"/>
          <w:highlight w:val="none"/>
          <w:lang w:val="en-US" w:eastAsia="zh-CN"/>
        </w:rPr>
        <w:t>69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其中：交通运输支出</w:t>
      </w:r>
      <w:r>
        <w:rPr>
          <w:rFonts w:hint="eastAsia" w:ascii="仿宋" w:hAnsi="仿宋" w:eastAsia="仿宋" w:cs="仿宋"/>
          <w:color w:val="auto"/>
          <w:sz w:val="32"/>
          <w:szCs w:val="32"/>
          <w:highlight w:val="none"/>
          <w:lang w:val="en-US" w:eastAsia="zh-CN"/>
        </w:rPr>
        <w:t>1616.03</w:t>
      </w:r>
      <w:r>
        <w:rPr>
          <w:rFonts w:hint="eastAsia" w:ascii="仿宋" w:hAnsi="仿宋" w:eastAsia="仿宋" w:cs="仿宋"/>
          <w:color w:val="auto"/>
          <w:sz w:val="32"/>
          <w:szCs w:val="32"/>
          <w:highlight w:val="none"/>
        </w:rPr>
        <w:t>万元，住房保障支出</w:t>
      </w:r>
      <w:r>
        <w:rPr>
          <w:rFonts w:hint="eastAsia" w:ascii="仿宋" w:hAnsi="仿宋" w:eastAsia="仿宋" w:cs="仿宋"/>
          <w:color w:val="auto"/>
          <w:sz w:val="32"/>
          <w:szCs w:val="32"/>
          <w:highlight w:val="none"/>
          <w:lang w:val="en-US" w:eastAsia="zh-CN"/>
        </w:rPr>
        <w:t>68.66</w:t>
      </w:r>
      <w:r>
        <w:rPr>
          <w:rFonts w:hint="eastAsia" w:ascii="仿宋" w:hAnsi="仿宋" w:eastAsia="仿宋" w:cs="仿宋"/>
          <w:color w:val="auto"/>
          <w:sz w:val="32"/>
          <w:szCs w:val="32"/>
          <w:highlight w:val="none"/>
        </w:rPr>
        <w:t>万元。支出较去年增加</w:t>
      </w:r>
      <w:r>
        <w:rPr>
          <w:rFonts w:hint="eastAsia" w:ascii="仿宋" w:hAnsi="仿宋" w:eastAsia="仿宋" w:cs="仿宋"/>
          <w:color w:val="auto"/>
          <w:sz w:val="32"/>
          <w:szCs w:val="32"/>
          <w:highlight w:val="none"/>
          <w:lang w:val="en-US" w:eastAsia="zh-CN"/>
        </w:rPr>
        <w:t>118.04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lang w:val="en-US" w:eastAsia="zh-CN"/>
        </w:rPr>
        <w:t>7.53%，</w:t>
      </w:r>
      <w:r>
        <w:rPr>
          <w:rFonts w:hint="eastAsia" w:ascii="仿宋" w:hAnsi="仿宋" w:eastAsia="仿宋" w:cs="仿宋"/>
          <w:color w:val="auto"/>
          <w:sz w:val="32"/>
          <w:szCs w:val="32"/>
          <w:highlight w:val="none"/>
        </w:rPr>
        <w:t>主要是机构改革执法权上收，成立市驻区交通执法大队，人员经费及工作经费增加。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2021年一般公共预算拨款收入</w:t>
      </w:r>
      <w:r>
        <w:rPr>
          <w:rFonts w:hint="eastAsia" w:ascii="仿宋" w:hAnsi="仿宋" w:eastAsia="仿宋" w:cs="仿宋"/>
          <w:color w:val="auto"/>
          <w:sz w:val="32"/>
          <w:szCs w:val="32"/>
          <w:highlight w:val="none"/>
        </w:rPr>
        <w:t>1684.</w:t>
      </w:r>
      <w:r>
        <w:rPr>
          <w:rFonts w:hint="eastAsia" w:ascii="仿宋" w:hAnsi="仿宋" w:eastAsia="仿宋" w:cs="仿宋"/>
          <w:color w:val="auto"/>
          <w:sz w:val="32"/>
          <w:szCs w:val="32"/>
          <w:highlight w:val="none"/>
          <w:lang w:val="en-US" w:eastAsia="zh-CN"/>
        </w:rPr>
        <w:t>69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rPr>
        <w:t>交通运输支出</w:t>
      </w:r>
      <w:r>
        <w:rPr>
          <w:rFonts w:hint="eastAsia" w:ascii="仿宋" w:hAnsi="仿宋" w:eastAsia="仿宋" w:cs="仿宋"/>
          <w:color w:val="auto"/>
          <w:sz w:val="32"/>
          <w:szCs w:val="32"/>
          <w:highlight w:val="none"/>
          <w:lang w:val="en-US" w:eastAsia="zh-CN"/>
        </w:rPr>
        <w:t>1616.03万元，占95.92%，住房保障支出68.66万元，占4.08%</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（一）基本支出：</w:t>
      </w:r>
      <w:r>
        <w:rPr>
          <w:rFonts w:hint="eastAsia" w:ascii="仿宋" w:hAnsi="仿宋" w:eastAsia="仿宋" w:cs="仿宋"/>
          <w:color w:val="auto"/>
          <w:sz w:val="32"/>
          <w:szCs w:val="32"/>
          <w:highlight w:val="none"/>
        </w:rPr>
        <w:t>2021年预算数为1037.</w:t>
      </w:r>
      <w:r>
        <w:rPr>
          <w:rFonts w:hint="eastAsia" w:ascii="仿宋" w:hAnsi="仿宋" w:eastAsia="仿宋" w:cs="仿宋"/>
          <w:color w:val="auto"/>
          <w:sz w:val="32"/>
          <w:szCs w:val="32"/>
          <w:highlight w:val="none"/>
          <w:lang w:val="en-US" w:eastAsia="zh-CN"/>
        </w:rPr>
        <w:t>69</w:t>
      </w:r>
      <w:r>
        <w:rPr>
          <w:rFonts w:hint="eastAsia" w:ascii="仿宋" w:hAnsi="仿宋" w:eastAsia="仿宋" w:cs="仿宋"/>
          <w:color w:val="auto"/>
          <w:sz w:val="32"/>
          <w:szCs w:val="32"/>
          <w:highlight w:val="none"/>
        </w:rPr>
        <w:t>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（二）项目支出：</w:t>
      </w:r>
      <w:r>
        <w:rPr>
          <w:rFonts w:hint="eastAsia" w:ascii="仿宋" w:hAnsi="仿宋" w:eastAsia="仿宋" w:cs="仿宋"/>
          <w:color w:val="auto"/>
          <w:sz w:val="32"/>
          <w:szCs w:val="32"/>
          <w:highlight w:val="none"/>
        </w:rPr>
        <w:t>2021年预算数为647万元，是指单位为完成特定行政工作任务或事业发展目标而发生的支出，其中：事务性业务专项经费455.5万元，主要用于安全整治专项经费28.5万元、市驻区交通执法大队专项经费427万元；一般性业务专项经费191.5万元，主要用于农村公路养护经费191.5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本部门无政府性基金安排的支出</w:t>
      </w:r>
      <w:r>
        <w:rPr>
          <w:rFonts w:hint="eastAsia" w:ascii="仿宋" w:hAnsi="仿宋" w:eastAsia="仿宋" w:cs="仿宋"/>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rPr>
        <w:t>（一）机关运行经费：</w:t>
      </w:r>
      <w:r>
        <w:rPr>
          <w:rFonts w:hint="eastAsia" w:ascii="仿宋" w:hAnsi="仿宋" w:eastAsia="仿宋" w:cs="仿宋"/>
          <w:color w:val="auto"/>
          <w:sz w:val="32"/>
          <w:szCs w:val="32"/>
          <w:highlight w:val="none"/>
        </w:rPr>
        <w:t>2021年局机关（行政单位）以及二级机构的机关运行经费财政拨款预算</w:t>
      </w:r>
      <w:r>
        <w:rPr>
          <w:rFonts w:hint="eastAsia" w:ascii="仿宋" w:hAnsi="仿宋" w:eastAsia="仿宋" w:cs="仿宋"/>
          <w:color w:val="auto"/>
          <w:sz w:val="32"/>
          <w:szCs w:val="32"/>
          <w:highlight w:val="none"/>
        </w:rPr>
        <w:t>86.</w:t>
      </w:r>
      <w:r>
        <w:rPr>
          <w:rFonts w:hint="eastAsia" w:ascii="仿宋" w:hAnsi="仿宋" w:eastAsia="仿宋" w:cs="仿宋"/>
          <w:color w:val="auto"/>
          <w:sz w:val="32"/>
          <w:szCs w:val="32"/>
          <w:highlight w:val="none"/>
          <w:lang w:val="en-US" w:eastAsia="zh-CN"/>
        </w:rPr>
        <w:t>28</w:t>
      </w:r>
      <w:r>
        <w:rPr>
          <w:rFonts w:hint="eastAsia" w:ascii="仿宋" w:hAnsi="仿宋" w:eastAsia="仿宋" w:cs="仿宋"/>
          <w:color w:val="auto"/>
          <w:sz w:val="32"/>
          <w:szCs w:val="32"/>
          <w:highlight w:val="none"/>
        </w:rPr>
        <w:t>万元，比2020年预算减少</w:t>
      </w:r>
      <w:r>
        <w:rPr>
          <w:rFonts w:hint="eastAsia" w:ascii="仿宋" w:hAnsi="仿宋" w:eastAsia="仿宋" w:cs="仿宋"/>
          <w:color w:val="auto"/>
          <w:sz w:val="32"/>
          <w:szCs w:val="32"/>
          <w:highlight w:val="none"/>
        </w:rPr>
        <w:t>12.2</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万元，减少</w:t>
      </w:r>
      <w:r>
        <w:rPr>
          <w:rFonts w:hint="eastAsia" w:ascii="仿宋" w:hAnsi="仿宋" w:eastAsia="仿宋" w:cs="仿宋"/>
          <w:color w:val="auto"/>
          <w:sz w:val="32"/>
          <w:szCs w:val="32"/>
          <w:highlight w:val="none"/>
          <w:lang w:val="en-US" w:eastAsia="zh-CN"/>
        </w:rPr>
        <w:t>12.44</w:t>
      </w:r>
      <w:r>
        <w:rPr>
          <w:rFonts w:hint="eastAsia" w:ascii="仿宋" w:hAnsi="仿宋" w:eastAsia="仿宋" w:cs="仿宋"/>
          <w:color w:val="auto"/>
          <w:sz w:val="32"/>
          <w:szCs w:val="32"/>
          <w:highlight w:val="none"/>
        </w:rPr>
        <w:t>%。主要原因人员退休机关运行经费减少，公务车改革，车辆达年限报废1台、拍卖1台导致公务车运行维护费减少。</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rPr>
        <w:t>（二）“三公”经费预算：</w:t>
      </w:r>
      <w:r>
        <w:rPr>
          <w:rFonts w:hint="eastAsia" w:ascii="仿宋" w:hAnsi="仿宋" w:eastAsia="仿宋" w:cs="仿宋"/>
          <w:color w:val="auto"/>
          <w:sz w:val="32"/>
          <w:szCs w:val="32"/>
          <w:highlight w:val="none"/>
        </w:rPr>
        <w:t>2021年“三公”经费预算数为3.7万元，其中，公务接待费0.5万元，公务用车购置及运行费3.2万元（其中，公务用车购置费0万元，公务用车运行费3.2万元），因公出国（境）费 0万元。2021年“三公”经费预算较2020年减少7.9万元，主要原因是2020年因公务车改革，车辆达年限报废1台、拍卖1台导致公务车运行维护费减少。</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color w:val="auto"/>
          <w:sz w:val="32"/>
          <w:szCs w:val="32"/>
          <w:highlight w:val="none"/>
          <w:u w:val="none"/>
        </w:rPr>
      </w:pPr>
      <w:r>
        <w:rPr>
          <w:rFonts w:hint="eastAsia" w:ascii="仿宋" w:hAnsi="仿宋" w:eastAsia="仿宋" w:cs="仿宋"/>
          <w:b/>
          <w:color w:val="auto"/>
          <w:sz w:val="32"/>
          <w:szCs w:val="32"/>
          <w:highlight w:val="none"/>
          <w:u w:val="none"/>
        </w:rPr>
        <w:t>（三）一般性支出情况：</w:t>
      </w:r>
      <w:r>
        <w:rPr>
          <w:rFonts w:hint="eastAsia" w:ascii="仿宋" w:hAnsi="仿宋" w:eastAsia="仿宋" w:cs="仿宋"/>
          <w:b/>
          <w:color w:val="auto"/>
          <w:sz w:val="32"/>
          <w:szCs w:val="32"/>
          <w:highlight w:val="none"/>
          <w:u w:val="none"/>
          <w:lang w:val="en-US" w:eastAsia="zh-CN"/>
        </w:rPr>
        <w:t>2021</w:t>
      </w:r>
      <w:r>
        <w:rPr>
          <w:rFonts w:hint="eastAsia" w:ascii="仿宋" w:hAnsi="仿宋" w:eastAsia="仿宋" w:cs="仿宋"/>
          <w:color w:val="auto"/>
          <w:kern w:val="0"/>
          <w:sz w:val="32"/>
          <w:szCs w:val="32"/>
          <w:highlight w:val="none"/>
          <w:u w:val="none"/>
        </w:rPr>
        <w:t>年本部门会议费预算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w:t>
      </w:r>
      <w:r>
        <w:rPr>
          <w:rFonts w:hint="eastAsia" w:ascii="仿宋" w:hAnsi="仿宋" w:eastAsia="仿宋" w:cs="仿宋"/>
          <w:color w:val="auto"/>
          <w:kern w:val="0"/>
          <w:sz w:val="32"/>
          <w:szCs w:val="32"/>
          <w:highlight w:val="none"/>
          <w:u w:val="none"/>
          <w:lang w:val="en-US" w:eastAsia="zh-CN"/>
        </w:rPr>
        <w:t>元</w:t>
      </w:r>
      <w:r>
        <w:rPr>
          <w:rFonts w:hint="eastAsia" w:ascii="仿宋" w:hAnsi="仿宋" w:eastAsia="仿宋" w:cs="仿宋"/>
          <w:color w:val="auto"/>
          <w:kern w:val="0"/>
          <w:sz w:val="32"/>
          <w:szCs w:val="32"/>
          <w:highlight w:val="none"/>
          <w:u w:val="none"/>
        </w:rPr>
        <w:t>；培训费预算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r>
        <w:rPr>
          <w:rFonts w:hint="eastAsia" w:ascii="仿宋" w:hAnsi="仿宋" w:eastAsia="仿宋" w:cs="仿宋"/>
          <w:color w:val="auto"/>
          <w:kern w:val="0"/>
          <w:sz w:val="32"/>
          <w:szCs w:val="32"/>
          <w:highlight w:val="none"/>
          <w:u w:val="none"/>
          <w:lang w:val="en-US" w:eastAsia="zh-CN"/>
        </w:rPr>
        <w:t>未</w:t>
      </w:r>
      <w:r>
        <w:rPr>
          <w:rFonts w:hint="eastAsia" w:ascii="仿宋" w:hAnsi="仿宋" w:eastAsia="仿宋" w:cs="仿宋"/>
          <w:color w:val="auto"/>
          <w:kern w:val="0"/>
          <w:sz w:val="32"/>
          <w:szCs w:val="32"/>
          <w:highlight w:val="none"/>
          <w:u w:val="none"/>
        </w:rPr>
        <w:t>举办节庆、晚会、论坛、赛事活动，经费预算</w:t>
      </w:r>
      <w:r>
        <w:rPr>
          <w:rFonts w:hint="eastAsia" w:ascii="仿宋" w:hAnsi="仿宋" w:eastAsia="仿宋" w:cs="仿宋"/>
          <w:color w:val="auto"/>
          <w:kern w:val="0"/>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rPr>
        <w:t>政府采购情况：</w:t>
      </w:r>
      <w:r>
        <w:rPr>
          <w:rFonts w:hint="eastAsia" w:ascii="仿宋" w:hAnsi="仿宋" w:eastAsia="仿宋" w:cs="仿宋"/>
          <w:color w:val="auto"/>
          <w:sz w:val="32"/>
          <w:szCs w:val="32"/>
          <w:highlight w:val="none"/>
        </w:rPr>
        <w:t>2021年开福区交通运输局政府采购预算总额211.5万元，其中：政府采购货物预算0万元、政府采购工程预算0万元、政府采购服务预算211.5万元。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Cs/>
          <w:color w:val="auto"/>
          <w:kern w:val="0"/>
          <w:sz w:val="32"/>
          <w:szCs w:val="32"/>
          <w:highlight w:val="none"/>
          <w:u w:val="none"/>
          <w:lang w:val="en-US" w:eastAsia="zh-CN"/>
        </w:rPr>
      </w:pPr>
      <w:r>
        <w:rPr>
          <w:rFonts w:hint="eastAsia" w:ascii="仿宋" w:hAnsi="仿宋" w:eastAsia="仿宋" w:cs="仿宋"/>
          <w:b/>
          <w:color w:val="auto"/>
          <w:sz w:val="32"/>
          <w:szCs w:val="32"/>
        </w:rPr>
        <w:t>（五）国有资产占用使用及新增资产配置情况：</w:t>
      </w:r>
      <w:r>
        <w:rPr>
          <w:rFonts w:hint="eastAsia" w:ascii="仿宋" w:hAnsi="仿宋" w:eastAsia="仿宋" w:cs="仿宋"/>
          <w:color w:val="auto"/>
          <w:sz w:val="32"/>
          <w:szCs w:val="32"/>
          <w:highlight w:val="none"/>
        </w:rPr>
        <w:t>截至2020年12月31日，本部门共有车辆1辆，其中，领导干部用车0辆、一般公务用车0辆、一般执法执勤用车1辆、特种专业技术用车0辆、其他用车0辆；单位价值50万元以上通用设备0台（套），单价100万元以上专用设备0台（套）。</w:t>
      </w:r>
      <w:r>
        <w:rPr>
          <w:rFonts w:hint="eastAsia" w:ascii="仿宋" w:hAnsi="仿宋" w:eastAsia="仿宋" w:cs="仿宋"/>
          <w:bCs/>
          <w:color w:val="auto"/>
          <w:kern w:val="0"/>
          <w:sz w:val="32"/>
          <w:szCs w:val="32"/>
          <w:highlight w:val="none"/>
          <w:u w:val="none"/>
          <w:lang w:val="en-US" w:eastAsia="zh-CN"/>
        </w:rPr>
        <w:t>2021</w:t>
      </w:r>
      <w:r>
        <w:rPr>
          <w:rFonts w:hint="eastAsia" w:ascii="仿宋" w:hAnsi="仿宋" w:eastAsia="仿宋" w:cs="仿宋"/>
          <w:bCs/>
          <w:color w:val="auto"/>
          <w:kern w:val="0"/>
          <w:sz w:val="32"/>
          <w:szCs w:val="32"/>
          <w:highlight w:val="none"/>
          <w:u w:val="none"/>
        </w:rPr>
        <w:t>年拟新增配置公务用车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辆，其中，机要通信用车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辆，应急保障用车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辆，执法执勤用车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 xml:space="preserve">辆，特种专业技术用车 </w:t>
      </w:r>
      <w:r>
        <w:rPr>
          <w:rFonts w:hint="eastAsia" w:ascii="仿宋" w:hAnsi="仿宋" w:eastAsia="仿宋" w:cs="仿宋"/>
          <w:bCs/>
          <w:color w:val="auto"/>
          <w:kern w:val="0"/>
          <w:sz w:val="32"/>
          <w:szCs w:val="32"/>
          <w:highlight w:val="none"/>
          <w:u w:val="none"/>
          <w:lang w:val="en-US" w:eastAsia="zh-CN"/>
        </w:rPr>
        <w:t xml:space="preserve"> </w:t>
      </w:r>
      <w:r>
        <w:rPr>
          <w:rFonts w:hint="eastAsia" w:ascii="仿宋" w:hAnsi="仿宋" w:eastAsia="仿宋" w:cs="仿宋"/>
          <w:bCs/>
          <w:color w:val="auto"/>
          <w:kern w:val="0"/>
          <w:sz w:val="32"/>
          <w:szCs w:val="32"/>
          <w:highlight w:val="none"/>
          <w:u w:val="none"/>
        </w:rPr>
        <w:t xml:space="preserve"> </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辆，其他按照规定配备的公务用车</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辆；新增配备单位价值50万元以上通用设备</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台，单位价值100万元以上专用设备</w:t>
      </w:r>
      <w:r>
        <w:rPr>
          <w:rFonts w:hint="eastAsia" w:ascii="仿宋" w:hAnsi="仿宋" w:eastAsia="仿宋" w:cs="仿宋"/>
          <w:bCs/>
          <w:color w:val="auto"/>
          <w:kern w:val="0"/>
          <w:sz w:val="32"/>
          <w:szCs w:val="32"/>
          <w:highlight w:val="none"/>
          <w:u w:val="none"/>
          <w:lang w:val="en-US" w:eastAsia="zh-CN"/>
        </w:rPr>
        <w:t>0</w:t>
      </w:r>
      <w:r>
        <w:rPr>
          <w:rFonts w:hint="eastAsia" w:ascii="仿宋" w:hAnsi="仿宋" w:eastAsia="仿宋" w:cs="仿宋"/>
          <w:bCs/>
          <w:color w:val="auto"/>
          <w:kern w:val="0"/>
          <w:sz w:val="32"/>
          <w:szCs w:val="32"/>
          <w:highlight w:val="none"/>
          <w:u w:val="none"/>
        </w:rPr>
        <w:t>台。</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kern w:val="0"/>
          <w:sz w:val="32"/>
          <w:szCs w:val="32"/>
        </w:rPr>
        <w:t>（六）预算绩效目标说明：</w:t>
      </w:r>
      <w:r>
        <w:rPr>
          <w:rFonts w:hint="eastAsia" w:ascii="仿宋" w:hAnsi="仿宋" w:eastAsia="仿宋" w:cs="仿宋"/>
          <w:color w:val="auto"/>
          <w:sz w:val="32"/>
          <w:szCs w:val="32"/>
          <w:highlight w:val="none"/>
        </w:rPr>
        <w:t>按照市本级预算绩效管理工作的总体要求，</w:t>
      </w:r>
      <w:r>
        <w:rPr>
          <w:rFonts w:hint="eastAsia" w:ascii="仿宋" w:hAnsi="仿宋" w:eastAsia="仿宋" w:cs="仿宋"/>
          <w:bCs/>
          <w:color w:val="auto"/>
          <w:kern w:val="0"/>
          <w:sz w:val="32"/>
          <w:szCs w:val="32"/>
          <w:highlight w:val="none"/>
        </w:rPr>
        <w:t>纳入</w:t>
      </w:r>
      <w:r>
        <w:rPr>
          <w:rFonts w:hint="eastAsia" w:ascii="仿宋" w:hAnsi="仿宋" w:eastAsia="仿宋" w:cs="仿宋"/>
          <w:bCs/>
          <w:color w:val="auto"/>
          <w:kern w:val="0"/>
          <w:sz w:val="32"/>
          <w:szCs w:val="32"/>
          <w:highlight w:val="none"/>
          <w:lang w:val="en-US" w:eastAsia="zh-CN"/>
        </w:rPr>
        <w:t>2021</w:t>
      </w:r>
      <w:r>
        <w:rPr>
          <w:rFonts w:hint="eastAsia" w:ascii="仿宋" w:hAnsi="仿宋" w:eastAsia="仿宋" w:cs="仿宋"/>
          <w:bCs/>
          <w:color w:val="auto"/>
          <w:kern w:val="0"/>
          <w:sz w:val="32"/>
          <w:szCs w:val="32"/>
          <w:highlight w:val="none"/>
        </w:rPr>
        <w:t>年部门整体支出绩效目标的金额</w:t>
      </w:r>
      <w:r>
        <w:rPr>
          <w:rFonts w:hint="eastAsia" w:ascii="仿宋" w:hAnsi="仿宋" w:eastAsia="仿宋" w:cs="仿宋"/>
          <w:bCs/>
          <w:color w:val="auto"/>
          <w:kern w:val="0"/>
          <w:sz w:val="32"/>
          <w:szCs w:val="32"/>
          <w:highlight w:val="none"/>
          <w:u w:val="none"/>
        </w:rPr>
        <w:t>为</w:t>
      </w:r>
      <w:r>
        <w:rPr>
          <w:rFonts w:hint="eastAsia" w:ascii="仿宋" w:hAnsi="仿宋" w:eastAsia="仿宋" w:cs="仿宋"/>
          <w:color w:val="auto"/>
          <w:sz w:val="32"/>
          <w:szCs w:val="32"/>
          <w:highlight w:val="none"/>
          <w:u w:val="none"/>
          <w:lang w:val="en-US" w:eastAsia="zh-CN"/>
        </w:rPr>
        <w:t>1684.69</w:t>
      </w:r>
      <w:r>
        <w:rPr>
          <w:rFonts w:hint="eastAsia" w:ascii="仿宋" w:hAnsi="仿宋" w:eastAsia="仿宋" w:cs="仿宋"/>
          <w:bCs/>
          <w:color w:val="auto"/>
          <w:kern w:val="0"/>
          <w:sz w:val="32"/>
          <w:szCs w:val="32"/>
          <w:highlight w:val="none"/>
          <w:u w:val="none"/>
        </w:rPr>
        <w:t>万元，其中，基本支出</w:t>
      </w:r>
      <w:r>
        <w:rPr>
          <w:rFonts w:hint="eastAsia" w:ascii="仿宋" w:hAnsi="仿宋" w:eastAsia="仿宋" w:cs="仿宋"/>
          <w:color w:val="auto"/>
          <w:sz w:val="32"/>
          <w:szCs w:val="32"/>
          <w:highlight w:val="none"/>
          <w:u w:val="none"/>
          <w:lang w:val="en-US" w:eastAsia="zh-CN"/>
        </w:rPr>
        <w:t>1037.69</w:t>
      </w:r>
      <w:r>
        <w:rPr>
          <w:rFonts w:hint="eastAsia" w:ascii="仿宋" w:hAnsi="仿宋" w:eastAsia="仿宋" w:cs="仿宋"/>
          <w:bCs/>
          <w:color w:val="auto"/>
          <w:kern w:val="0"/>
          <w:sz w:val="32"/>
          <w:szCs w:val="32"/>
          <w:highlight w:val="none"/>
          <w:u w:val="none"/>
        </w:rPr>
        <w:t>万元，项目支出</w:t>
      </w:r>
      <w:r>
        <w:rPr>
          <w:rFonts w:hint="eastAsia" w:ascii="仿宋" w:hAnsi="仿宋" w:eastAsia="仿宋" w:cs="仿宋"/>
          <w:color w:val="auto"/>
          <w:sz w:val="32"/>
          <w:szCs w:val="32"/>
          <w:highlight w:val="none"/>
          <w:u w:val="none"/>
        </w:rPr>
        <w:t xml:space="preserve">  </w:t>
      </w:r>
      <w:r>
        <w:rPr>
          <w:rFonts w:hint="eastAsia" w:ascii="仿宋" w:hAnsi="仿宋" w:eastAsia="仿宋" w:cs="仿宋"/>
          <w:color w:val="auto"/>
          <w:sz w:val="32"/>
          <w:szCs w:val="32"/>
          <w:highlight w:val="none"/>
          <w:u w:val="none"/>
          <w:lang w:val="en-US" w:eastAsia="zh-CN"/>
        </w:rPr>
        <w:t>647</w:t>
      </w:r>
      <w:r>
        <w:rPr>
          <w:rFonts w:hint="eastAsia" w:ascii="仿宋" w:hAnsi="仿宋" w:eastAsia="仿宋" w:cs="仿宋"/>
          <w:bCs/>
          <w:color w:val="auto"/>
          <w:kern w:val="0"/>
          <w:sz w:val="32"/>
          <w:szCs w:val="32"/>
          <w:highlight w:val="none"/>
          <w:u w:val="none"/>
        </w:rPr>
        <w:t>万</w:t>
      </w:r>
      <w:r>
        <w:rPr>
          <w:rFonts w:hint="eastAsia" w:ascii="仿宋" w:hAnsi="仿宋" w:eastAsia="仿宋" w:cs="仿宋"/>
          <w:bCs/>
          <w:color w:val="auto"/>
          <w:kern w:val="0"/>
          <w:sz w:val="32"/>
          <w:szCs w:val="32"/>
          <w:highlight w:val="none"/>
        </w:rPr>
        <w:t>元</w:t>
      </w:r>
      <w:r>
        <w:rPr>
          <w:rFonts w:hint="eastAsia" w:ascii="仿宋" w:hAnsi="仿宋" w:eastAsia="仿宋" w:cs="仿宋"/>
          <w:bCs/>
          <w:color w:val="auto"/>
          <w:kern w:val="0"/>
          <w:sz w:val="32"/>
          <w:szCs w:val="32"/>
        </w:rPr>
        <w:t>，</w:t>
      </w:r>
      <w:r>
        <w:rPr>
          <w:rFonts w:hint="eastAsia" w:ascii="仿宋" w:hAnsi="仿宋" w:eastAsia="仿宋" w:cs="仿宋"/>
          <w:color w:val="auto"/>
          <w:sz w:val="32"/>
          <w:szCs w:val="32"/>
          <w:highlight w:val="none"/>
        </w:rPr>
        <w:t>2021年开福区交通运输局整体项目支出647万元，全部实行整体支出绩效目标管理，编报绩效目标的项目3个，涉及项目支出647万元，其中：安全整治专项经费28.5万元、市驻区交通执法大队专项经费427万元、农村公路养护经费191.5万元，全部实行项目支出绩效目标管理。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hint="eastAsia" w:ascii="仿宋" w:hAnsi="仿宋" w:eastAsia="仿宋" w:cs="仿宋"/>
          <w:b/>
          <w:bCs w:val="0"/>
          <w:color w:val="auto"/>
          <w:kern w:val="0"/>
          <w:sz w:val="36"/>
          <w:szCs w:val="36"/>
        </w:rPr>
      </w:pPr>
      <w:r>
        <w:rPr>
          <w:rFonts w:hint="eastAsia" w:ascii="黑体" w:hAnsi="黑体" w:eastAsia="黑体" w:cs="黑体"/>
          <w:b/>
          <w:bCs w:val="0"/>
          <w:color w:val="auto"/>
          <w:kern w:val="0"/>
          <w:sz w:val="44"/>
          <w:szCs w:val="44"/>
        </w:rPr>
        <w:t>第二部分 2021年部门预算表</w:t>
      </w:r>
    </w:p>
    <w:bookmarkEnd w:id="0"/>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iN2U1ZmYyODlhMmIzOTYyMzRlMzU3NGM3MTNmNzMifQ=="/>
  </w:docVars>
  <w:rsids>
    <w:rsidRoot w:val="00680F5F"/>
    <w:rsid w:val="00272CAA"/>
    <w:rsid w:val="00680F5F"/>
    <w:rsid w:val="00D9426A"/>
    <w:rsid w:val="05F9774E"/>
    <w:rsid w:val="1D937EA8"/>
    <w:rsid w:val="258C0A17"/>
    <w:rsid w:val="28444EE0"/>
    <w:rsid w:val="3BF504D7"/>
    <w:rsid w:val="425624AB"/>
    <w:rsid w:val="6EF2428D"/>
    <w:rsid w:val="70AC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3 Char"/>
    <w:basedOn w:val="5"/>
    <w:link w:val="2"/>
    <w:qFormat/>
    <w:uiPriority w:val="9"/>
    <w:rPr>
      <w:rFonts w:ascii="宋体" w:hAnsi="宋体" w:eastAsia="宋体" w:cs="宋体"/>
      <w:b/>
      <w:bCs/>
      <w:kern w:val="0"/>
      <w:sz w:val="27"/>
      <w:szCs w:val="27"/>
    </w:rPr>
  </w:style>
  <w:style w:type="character" w:customStyle="1" w:styleId="7">
    <w:name w:val="kf_sj"/>
    <w:basedOn w:val="5"/>
    <w:qFormat/>
    <w:uiPriority w:val="0"/>
  </w:style>
  <w:style w:type="character" w:customStyle="1" w:styleId="8">
    <w:name w:val="kf_ly"/>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3458</Words>
  <Characters>3694</Characters>
  <Lines>25</Lines>
  <Paragraphs>7</Paragraphs>
  <TotalTime>27</TotalTime>
  <ScaleCrop>false</ScaleCrop>
  <LinksUpToDate>false</LinksUpToDate>
  <CharactersWithSpaces>3704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2022-06-28T14:24:00Z</dcterms:created>
  <dc:creator>Administrator</dc:creator>
  <cp:lastModifiedBy>交通局-财务科小戴</cp:lastModifiedBy>
  <dcterms:modified xsi:type="dcterms:W3CDTF">2022-08-21T03:26:50Z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A45CB74FB21044DAAF6F5F49060C65B3</vt:lpwstr>
  </property>
</Properties>
</file>