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B9" w:rsidRDefault="00405F78">
      <w:pPr>
        <w:widowControl/>
        <w:spacing w:line="600" w:lineRule="exact"/>
        <w:jc w:val="center"/>
        <w:rPr>
          <w:rFonts w:ascii="仿宋" w:eastAsia="仿宋" w:hAnsi="仿宋" w:cs="仿宋"/>
          <w:b/>
          <w:bCs/>
          <w:kern w:val="0"/>
          <w:sz w:val="48"/>
          <w:szCs w:val="48"/>
        </w:rPr>
      </w:pPr>
      <w:r>
        <w:rPr>
          <w:rFonts w:ascii="仿宋" w:eastAsia="仿宋" w:hAnsi="仿宋" w:cs="仿宋" w:hint="eastAsia"/>
          <w:b/>
          <w:bCs/>
          <w:kern w:val="0"/>
          <w:sz w:val="48"/>
          <w:szCs w:val="48"/>
        </w:rPr>
        <w:t>2021</w:t>
      </w:r>
      <w:r>
        <w:rPr>
          <w:rFonts w:ascii="仿宋" w:eastAsia="仿宋" w:hAnsi="仿宋" w:cs="仿宋" w:hint="eastAsia"/>
          <w:b/>
          <w:bCs/>
          <w:kern w:val="0"/>
          <w:sz w:val="48"/>
          <w:szCs w:val="48"/>
        </w:rPr>
        <w:t>年</w:t>
      </w:r>
      <w:r>
        <w:rPr>
          <w:rFonts w:ascii="仿宋" w:eastAsia="仿宋" w:hAnsi="仿宋" w:cs="仿宋"/>
          <w:b/>
          <w:bCs/>
          <w:kern w:val="0"/>
          <w:sz w:val="48"/>
          <w:szCs w:val="48"/>
        </w:rPr>
        <w:t>开福区住房和城乡建设局</w:t>
      </w:r>
    </w:p>
    <w:p w:rsidR="00BD59B9" w:rsidRDefault="00405F78">
      <w:pPr>
        <w:widowControl/>
        <w:spacing w:line="600" w:lineRule="exact"/>
        <w:jc w:val="center"/>
        <w:rPr>
          <w:rFonts w:eastAsia="楷体_GB2312"/>
          <w:bCs/>
          <w:kern w:val="0"/>
          <w:sz w:val="48"/>
          <w:szCs w:val="48"/>
        </w:rPr>
      </w:pPr>
      <w:r>
        <w:rPr>
          <w:rFonts w:ascii="仿宋" w:eastAsia="仿宋" w:hAnsi="仿宋" w:cs="仿宋" w:hint="eastAsia"/>
          <w:b/>
          <w:bCs/>
          <w:kern w:val="0"/>
          <w:sz w:val="48"/>
          <w:szCs w:val="48"/>
        </w:rPr>
        <w:t>部门预算</w:t>
      </w:r>
    </w:p>
    <w:p w:rsidR="00BD59B9" w:rsidRDefault="00BD59B9">
      <w:pPr>
        <w:widowControl/>
        <w:spacing w:line="600" w:lineRule="exact"/>
        <w:jc w:val="center"/>
        <w:rPr>
          <w:rFonts w:eastAsia="黑体"/>
          <w:bCs/>
          <w:kern w:val="0"/>
          <w:sz w:val="48"/>
          <w:szCs w:val="48"/>
        </w:rPr>
      </w:pPr>
    </w:p>
    <w:p w:rsidR="00BD59B9" w:rsidRDefault="00405F78">
      <w:pPr>
        <w:widowControl/>
        <w:spacing w:line="600" w:lineRule="exact"/>
        <w:jc w:val="center"/>
        <w:rPr>
          <w:rFonts w:eastAsia="黑体"/>
          <w:bCs/>
          <w:kern w:val="0"/>
          <w:sz w:val="32"/>
          <w:szCs w:val="32"/>
        </w:rPr>
      </w:pPr>
      <w:r>
        <w:rPr>
          <w:rFonts w:eastAsia="黑体"/>
          <w:bCs/>
          <w:kern w:val="0"/>
          <w:sz w:val="32"/>
          <w:szCs w:val="32"/>
        </w:rPr>
        <w:t>目</w:t>
      </w:r>
      <w:r>
        <w:rPr>
          <w:rFonts w:eastAsia="黑体"/>
          <w:bCs/>
          <w:kern w:val="0"/>
          <w:sz w:val="32"/>
          <w:szCs w:val="32"/>
        </w:rPr>
        <w:t xml:space="preserve"> </w:t>
      </w:r>
      <w:r>
        <w:rPr>
          <w:rFonts w:eastAsia="黑体"/>
          <w:bCs/>
          <w:kern w:val="0"/>
          <w:sz w:val="32"/>
          <w:szCs w:val="32"/>
        </w:rPr>
        <w:t>录</w:t>
      </w:r>
    </w:p>
    <w:p w:rsidR="00BD59B9" w:rsidRDefault="00405F78">
      <w:pPr>
        <w:widowControl/>
        <w:numPr>
          <w:ilvl w:val="0"/>
          <w:numId w:val="1"/>
        </w:numPr>
        <w:spacing w:line="600" w:lineRule="exact"/>
        <w:ind w:firstLineChars="200" w:firstLine="643"/>
        <w:rPr>
          <w:rFonts w:ascii="黑体" w:eastAsia="黑体" w:hAnsi="黑体" w:cs="黑体"/>
          <w:b/>
          <w:bCs/>
          <w:kern w:val="0"/>
          <w:sz w:val="32"/>
          <w:szCs w:val="32"/>
        </w:rPr>
      </w:pPr>
      <w:r>
        <w:rPr>
          <w:rFonts w:ascii="黑体" w:eastAsia="黑体" w:hAnsi="黑体" w:cs="黑体" w:hint="eastAsia"/>
          <w:b/>
          <w:bCs/>
          <w:kern w:val="0"/>
          <w:sz w:val="32"/>
          <w:szCs w:val="32"/>
        </w:rPr>
        <w:t>2021</w:t>
      </w:r>
      <w:r>
        <w:rPr>
          <w:rFonts w:ascii="黑体" w:eastAsia="黑体" w:hAnsi="黑体" w:cs="黑体" w:hint="eastAsia"/>
          <w:b/>
          <w:bCs/>
          <w:kern w:val="0"/>
          <w:sz w:val="32"/>
          <w:szCs w:val="32"/>
        </w:rPr>
        <w:t>年部门预算说明</w:t>
      </w:r>
    </w:p>
    <w:p w:rsidR="00BD59B9" w:rsidRDefault="00405F78">
      <w:pPr>
        <w:pStyle w:val="a5"/>
        <w:widowControl/>
        <w:shd w:val="clear" w:color="auto" w:fill="FFFFFF"/>
        <w:spacing w:beforeAutospacing="0" w:afterAutospacing="0" w:line="600" w:lineRule="exact"/>
        <w:ind w:firstLine="634"/>
        <w:rPr>
          <w:rFonts w:ascii="仿宋" w:eastAsia="仿宋" w:hAnsi="仿宋" w:cs="仿宋"/>
          <w:sz w:val="32"/>
          <w:szCs w:val="32"/>
        </w:rPr>
      </w:pPr>
      <w:r>
        <w:rPr>
          <w:rFonts w:ascii="仿宋" w:eastAsia="仿宋" w:hAnsi="仿宋" w:cs="仿宋" w:hint="eastAsia"/>
          <w:sz w:val="32"/>
          <w:szCs w:val="32"/>
          <w:shd w:val="clear" w:color="auto" w:fill="FFFFFF"/>
        </w:rPr>
        <w:t>一、部门基本概况</w:t>
      </w:r>
    </w:p>
    <w:p w:rsidR="00BD59B9" w:rsidRDefault="00405F78">
      <w:pPr>
        <w:pStyle w:val="a5"/>
        <w:widowControl/>
        <w:shd w:val="clear" w:color="auto" w:fill="FFFFFF"/>
        <w:spacing w:beforeAutospacing="0" w:afterAutospacing="0" w:line="600" w:lineRule="exact"/>
        <w:ind w:firstLine="634"/>
        <w:rPr>
          <w:rFonts w:ascii="仿宋" w:eastAsia="仿宋" w:hAnsi="仿宋" w:cs="仿宋"/>
          <w:sz w:val="32"/>
          <w:szCs w:val="32"/>
        </w:rPr>
      </w:pPr>
      <w:r>
        <w:rPr>
          <w:rFonts w:ascii="仿宋" w:eastAsia="仿宋" w:hAnsi="仿宋" w:cs="仿宋" w:hint="eastAsia"/>
          <w:sz w:val="32"/>
          <w:szCs w:val="32"/>
          <w:shd w:val="clear" w:color="auto" w:fill="FFFFFF"/>
        </w:rPr>
        <w:t>二、部门预算单位构成</w:t>
      </w:r>
    </w:p>
    <w:p w:rsidR="00BD59B9" w:rsidRDefault="00405F78">
      <w:pPr>
        <w:pStyle w:val="a5"/>
        <w:widowControl/>
        <w:shd w:val="clear" w:color="auto" w:fill="FFFFFF"/>
        <w:spacing w:beforeAutospacing="0" w:afterAutospacing="0" w:line="600" w:lineRule="exact"/>
        <w:ind w:firstLine="634"/>
        <w:rPr>
          <w:rFonts w:ascii="仿宋" w:eastAsia="仿宋" w:hAnsi="仿宋" w:cs="仿宋"/>
          <w:sz w:val="32"/>
          <w:szCs w:val="32"/>
        </w:rPr>
      </w:pPr>
      <w:r>
        <w:rPr>
          <w:rFonts w:ascii="仿宋" w:eastAsia="仿宋" w:hAnsi="仿宋" w:cs="仿宋" w:hint="eastAsia"/>
          <w:sz w:val="32"/>
          <w:szCs w:val="32"/>
          <w:shd w:val="clear" w:color="auto" w:fill="FFFFFF"/>
        </w:rPr>
        <w:t>三、部门收支总体情况</w:t>
      </w:r>
    </w:p>
    <w:p w:rsidR="00BD59B9" w:rsidRDefault="00405F78">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四、一般公共预算拨款支出</w:t>
      </w:r>
    </w:p>
    <w:p w:rsidR="00BD59B9" w:rsidRDefault="00405F78">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五、政府性基金预算支出</w:t>
      </w:r>
    </w:p>
    <w:p w:rsidR="00BD59B9" w:rsidRDefault="00405F78">
      <w:pPr>
        <w:pStyle w:val="a5"/>
        <w:widowControl/>
        <w:shd w:val="clear" w:color="auto" w:fill="FFFFFF"/>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六、其他重要事项的情况说明</w:t>
      </w:r>
    </w:p>
    <w:p w:rsidR="00BD59B9" w:rsidRDefault="00405F78">
      <w:pPr>
        <w:pStyle w:val="a5"/>
        <w:widowControl/>
        <w:shd w:val="clear" w:color="auto" w:fill="FFFFFF"/>
        <w:spacing w:beforeAutospacing="0" w:afterAutospacing="0" w:line="600" w:lineRule="exact"/>
        <w:ind w:firstLineChars="200" w:firstLine="640"/>
        <w:rPr>
          <w:rFonts w:ascii="仿宋" w:eastAsia="仿宋" w:hAnsi="仿宋" w:cs="仿宋"/>
          <w:b/>
          <w:bCs/>
          <w:sz w:val="32"/>
          <w:szCs w:val="32"/>
        </w:rPr>
      </w:pPr>
      <w:r>
        <w:rPr>
          <w:rFonts w:ascii="仿宋" w:eastAsia="仿宋" w:hAnsi="仿宋" w:cs="仿宋" w:hint="eastAsia"/>
          <w:sz w:val="32"/>
          <w:szCs w:val="32"/>
          <w:shd w:val="clear" w:color="auto" w:fill="FFFFFF"/>
        </w:rPr>
        <w:t>七、名词解释</w:t>
      </w:r>
    </w:p>
    <w:p w:rsidR="00BD59B9" w:rsidRDefault="00405F78">
      <w:pPr>
        <w:widowControl/>
        <w:spacing w:line="600" w:lineRule="exact"/>
        <w:ind w:firstLineChars="200" w:firstLine="643"/>
        <w:rPr>
          <w:rFonts w:eastAsia="仿宋_GB2312"/>
          <w:b/>
          <w:bCs/>
          <w:kern w:val="0"/>
          <w:sz w:val="32"/>
          <w:szCs w:val="32"/>
        </w:rPr>
      </w:pPr>
      <w:r>
        <w:rPr>
          <w:rFonts w:ascii="黑体" w:eastAsia="黑体" w:hAnsi="黑体" w:cs="黑体" w:hint="eastAsia"/>
          <w:b/>
          <w:bCs/>
          <w:kern w:val="0"/>
          <w:sz w:val="32"/>
          <w:szCs w:val="32"/>
        </w:rPr>
        <w:t>第二部分</w:t>
      </w:r>
      <w:r>
        <w:rPr>
          <w:rFonts w:ascii="黑体" w:eastAsia="黑体" w:hAnsi="黑体" w:cs="黑体" w:hint="eastAsia"/>
          <w:b/>
          <w:bCs/>
          <w:kern w:val="0"/>
          <w:sz w:val="32"/>
          <w:szCs w:val="32"/>
        </w:rPr>
        <w:t xml:space="preserve"> 2021</w:t>
      </w:r>
      <w:r>
        <w:rPr>
          <w:rFonts w:ascii="黑体" w:eastAsia="黑体" w:hAnsi="黑体" w:cs="黑体" w:hint="eastAsia"/>
          <w:b/>
          <w:bCs/>
          <w:kern w:val="0"/>
          <w:sz w:val="32"/>
          <w:szCs w:val="32"/>
        </w:rPr>
        <w:t>年部门预算表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、部门收支总表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、部门收入总表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、部门支出总表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、财政拨款收支</w:t>
      </w:r>
      <w:r>
        <w:rPr>
          <w:rFonts w:ascii="仿宋" w:eastAsia="仿宋" w:hAnsi="仿宋" w:cs="仿宋" w:hint="eastAsia"/>
          <w:sz w:val="32"/>
          <w:szCs w:val="32"/>
        </w:rPr>
        <w:t>总</w:t>
      </w:r>
      <w:r>
        <w:rPr>
          <w:rFonts w:ascii="仿宋" w:eastAsia="仿宋" w:hAnsi="仿宋" w:cs="仿宋" w:hint="eastAsia"/>
          <w:sz w:val="32"/>
          <w:szCs w:val="32"/>
        </w:rPr>
        <w:t>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、一般公共预算支出表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、一般公共预算基本支出表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、一般公共预算“三公”经费支出表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、政府性基金预算支出表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国有资本经营预算支出表</w:t>
      </w:r>
    </w:p>
    <w:p w:rsidR="00BD59B9" w:rsidRDefault="00405F78">
      <w:pPr>
        <w:widowControl/>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项目支出绩效目标表</w:t>
      </w:r>
    </w:p>
    <w:p w:rsidR="00BD59B9" w:rsidRDefault="00405F78">
      <w:pPr>
        <w:widowControl/>
        <w:spacing w:line="600" w:lineRule="exact"/>
        <w:ind w:firstLineChars="200" w:firstLine="640"/>
        <w:rPr>
          <w:rFonts w:eastAsia="仿宋_GB2312"/>
          <w:bCs/>
          <w:kern w:val="0"/>
          <w:sz w:val="32"/>
          <w:szCs w:val="32"/>
        </w:rPr>
      </w:pPr>
      <w:r>
        <w:rPr>
          <w:rFonts w:ascii="仿宋" w:eastAsia="仿宋" w:hAnsi="仿宋" w:cs="仿宋" w:hint="eastAsia"/>
          <w:sz w:val="32"/>
          <w:szCs w:val="32"/>
        </w:rPr>
        <w:lastRenderedPageBreak/>
        <w:t>11</w:t>
      </w:r>
      <w:r>
        <w:rPr>
          <w:rFonts w:ascii="仿宋" w:eastAsia="仿宋" w:hAnsi="仿宋" w:cs="仿宋" w:hint="eastAsia"/>
          <w:sz w:val="32"/>
          <w:szCs w:val="32"/>
        </w:rPr>
        <w:t>、</w:t>
      </w:r>
      <w:r>
        <w:rPr>
          <w:rFonts w:ascii="仿宋" w:eastAsia="仿宋" w:hAnsi="仿宋" w:cs="仿宋" w:hint="eastAsia"/>
          <w:sz w:val="32"/>
          <w:szCs w:val="32"/>
        </w:rPr>
        <w:t>整体支出绩效目标表</w:t>
      </w:r>
    </w:p>
    <w:p w:rsidR="00BD59B9" w:rsidRDefault="00BD59B9">
      <w:pPr>
        <w:widowControl/>
        <w:spacing w:line="600" w:lineRule="exact"/>
        <w:rPr>
          <w:rFonts w:eastAsia="仿宋_GB2312"/>
          <w:bCs/>
          <w:kern w:val="0"/>
          <w:sz w:val="32"/>
          <w:szCs w:val="32"/>
        </w:rPr>
      </w:pPr>
    </w:p>
    <w:p w:rsidR="00BD59B9" w:rsidRDefault="00BD59B9">
      <w:pPr>
        <w:widowControl/>
        <w:spacing w:line="600" w:lineRule="exact"/>
        <w:rPr>
          <w:rFonts w:eastAsia="仿宋_GB2312"/>
          <w:bCs/>
          <w:kern w:val="0"/>
          <w:sz w:val="32"/>
          <w:szCs w:val="32"/>
        </w:rPr>
      </w:pPr>
    </w:p>
    <w:p w:rsidR="00BD59B9" w:rsidRDefault="00405F78">
      <w:pPr>
        <w:widowControl/>
        <w:spacing w:line="600" w:lineRule="exact"/>
        <w:jc w:val="center"/>
        <w:rPr>
          <w:rFonts w:eastAsia="方正小标宋_GBK"/>
          <w:bCs/>
          <w:kern w:val="0"/>
          <w:sz w:val="36"/>
          <w:szCs w:val="36"/>
        </w:rPr>
      </w:pPr>
      <w:r>
        <w:rPr>
          <w:rFonts w:ascii="黑体" w:eastAsia="黑体" w:hAnsi="黑体" w:cs="黑体" w:hint="eastAsia"/>
          <w:b/>
          <w:kern w:val="0"/>
          <w:sz w:val="44"/>
          <w:szCs w:val="44"/>
        </w:rPr>
        <w:t>第一部分</w:t>
      </w:r>
      <w:r>
        <w:rPr>
          <w:rFonts w:ascii="黑体" w:eastAsia="黑体" w:hAnsi="黑体" w:cs="黑体" w:hint="eastAsia"/>
          <w:b/>
          <w:kern w:val="0"/>
          <w:sz w:val="44"/>
          <w:szCs w:val="44"/>
        </w:rPr>
        <w:t xml:space="preserve"> </w:t>
      </w:r>
      <w:r>
        <w:rPr>
          <w:rFonts w:ascii="黑体" w:eastAsia="黑体" w:hAnsi="黑体" w:cs="黑体" w:hint="eastAsia"/>
          <w:b/>
          <w:kern w:val="0"/>
          <w:sz w:val="44"/>
          <w:szCs w:val="44"/>
        </w:rPr>
        <w:t>2021</w:t>
      </w:r>
      <w:r>
        <w:rPr>
          <w:rFonts w:ascii="黑体" w:eastAsia="黑体" w:hAnsi="黑体" w:cs="黑体" w:hint="eastAsia"/>
          <w:b/>
          <w:kern w:val="0"/>
          <w:sz w:val="44"/>
          <w:szCs w:val="44"/>
        </w:rPr>
        <w:t>年</w:t>
      </w:r>
      <w:r>
        <w:rPr>
          <w:rFonts w:ascii="黑体" w:eastAsia="黑体" w:hAnsi="黑体" w:cs="黑体" w:hint="eastAsia"/>
          <w:b/>
          <w:kern w:val="0"/>
          <w:sz w:val="44"/>
          <w:szCs w:val="44"/>
        </w:rPr>
        <w:t>部门预算说明</w:t>
      </w:r>
    </w:p>
    <w:p w:rsidR="00BD59B9" w:rsidRDefault="00BD59B9">
      <w:pPr>
        <w:widowControl/>
        <w:spacing w:line="600" w:lineRule="exact"/>
        <w:jc w:val="left"/>
        <w:rPr>
          <w:rFonts w:eastAsia="仿宋_GB2312"/>
          <w:b/>
          <w:bCs/>
          <w:kern w:val="0"/>
          <w:sz w:val="32"/>
          <w:szCs w:val="32"/>
        </w:rPr>
      </w:pPr>
    </w:p>
    <w:p w:rsidR="00BD59B9" w:rsidRDefault="00405F78">
      <w:pPr>
        <w:widowControl/>
        <w:spacing w:line="600" w:lineRule="exact"/>
        <w:ind w:firstLineChars="196" w:firstLine="627"/>
        <w:jc w:val="left"/>
        <w:rPr>
          <w:rFonts w:eastAsia="黑体"/>
          <w:bCs/>
          <w:kern w:val="0"/>
          <w:sz w:val="32"/>
          <w:szCs w:val="32"/>
        </w:rPr>
      </w:pPr>
      <w:r>
        <w:rPr>
          <w:rFonts w:eastAsia="黑体"/>
          <w:bCs/>
          <w:kern w:val="0"/>
          <w:sz w:val="32"/>
          <w:szCs w:val="32"/>
        </w:rPr>
        <w:t>一、部门基本概况</w:t>
      </w:r>
    </w:p>
    <w:p w:rsidR="00BD59B9" w:rsidRDefault="00405F78">
      <w:pPr>
        <w:widowControl/>
        <w:spacing w:line="600" w:lineRule="exact"/>
        <w:ind w:firstLineChars="196" w:firstLine="630"/>
        <w:jc w:val="left"/>
        <w:rPr>
          <w:rFonts w:ascii="仿宋" w:eastAsia="仿宋" w:hAnsi="仿宋" w:cs="仿宋"/>
          <w:b/>
          <w:sz w:val="32"/>
          <w:szCs w:val="32"/>
        </w:rPr>
      </w:pPr>
      <w:r>
        <w:rPr>
          <w:rFonts w:ascii="仿宋" w:eastAsia="仿宋" w:hAnsi="仿宋" w:cs="仿宋" w:hint="eastAsia"/>
          <w:b/>
          <w:sz w:val="32"/>
          <w:szCs w:val="32"/>
        </w:rPr>
        <w:t>（一）职能职责。</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w:t>
      </w:r>
      <w:r>
        <w:rPr>
          <w:rFonts w:ascii="仿宋" w:eastAsia="仿宋" w:hAnsi="仿宋" w:cs="仿宋" w:hint="eastAsia"/>
          <w:kern w:val="2"/>
          <w:sz w:val="32"/>
          <w:szCs w:val="32"/>
        </w:rPr>
        <w:t>、承担统筹全区住房和城乡建设、人民防空工作的责任。贯彻落实上级有关住房和城乡建设、人民防空工作的政策法规；执行市人民防空发展规划和工作计划；负责实施住房和城乡建设行业政策、发展规划和年度计划。</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承担推进全区建筑节能的责任；牵头推进绿色建筑、可再生能源建筑应用示范工作；负责全区城市雕塑管理工作。承担权限范围内建筑工程的方案设计审查、初步设计审批和施工图审查备案；负责全区建设工程勘察设计行业的监督管理。</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3</w:t>
      </w:r>
      <w:r>
        <w:rPr>
          <w:rFonts w:ascii="仿宋" w:eastAsia="仿宋" w:hAnsi="仿宋" w:cs="仿宋" w:hint="eastAsia"/>
          <w:kern w:val="2"/>
          <w:sz w:val="32"/>
          <w:szCs w:val="32"/>
        </w:rPr>
        <w:t>、承担全区市政基础设施项目建设的指导协调、统筹推进和监督管理工作；承担全区范围内的铁路建设、轨道交通工程建设的协调服务工作。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4</w:t>
      </w:r>
      <w:r>
        <w:rPr>
          <w:rFonts w:ascii="仿宋" w:eastAsia="仿宋" w:hAnsi="仿宋" w:cs="仿宋" w:hint="eastAsia"/>
          <w:kern w:val="2"/>
          <w:sz w:val="32"/>
          <w:szCs w:val="32"/>
        </w:rPr>
        <w:t>、承担权限范围内建设工程质量、安全监管的责任。负责贯彻执行工程建设标准体系、建设工程质量和安全生产的政策法规；负责权限范围内的建筑工程施工许可；负责权限</w:t>
      </w:r>
      <w:r>
        <w:rPr>
          <w:rFonts w:ascii="仿宋" w:eastAsia="仿宋" w:hAnsi="仿宋" w:cs="仿宋" w:hint="eastAsia"/>
          <w:kern w:val="2"/>
          <w:sz w:val="32"/>
          <w:szCs w:val="32"/>
        </w:rPr>
        <w:lastRenderedPageBreak/>
        <w:t>范围内建设工程施工工地现场管理和建设工程竣工验收备案工作。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5</w:t>
      </w:r>
      <w:r>
        <w:rPr>
          <w:rFonts w:ascii="仿宋" w:eastAsia="仿宋" w:hAnsi="仿宋" w:cs="仿宋" w:hint="eastAsia"/>
          <w:kern w:val="2"/>
          <w:sz w:val="32"/>
          <w:szCs w:val="32"/>
        </w:rPr>
        <w:t>、负责指导、管理区建筑市场工作。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6</w:t>
      </w:r>
      <w:r>
        <w:rPr>
          <w:rFonts w:ascii="仿宋" w:eastAsia="仿宋" w:hAnsi="仿宋" w:cs="仿宋" w:hint="eastAsia"/>
          <w:kern w:val="2"/>
          <w:sz w:val="32"/>
          <w:szCs w:val="32"/>
        </w:rPr>
        <w:t>、负责权限范围内建设工程招投标监管和备案工作。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7</w:t>
      </w:r>
      <w:r>
        <w:rPr>
          <w:rFonts w:ascii="仿宋" w:eastAsia="仿宋" w:hAnsi="仿宋" w:cs="仿宋" w:hint="eastAsia"/>
          <w:kern w:val="2"/>
          <w:sz w:val="32"/>
          <w:szCs w:val="32"/>
        </w:rPr>
        <w:t>、负责协助、配合市住房城乡建设局规范区房地产市场秩序、监督管理区房地产市场开发行为</w:t>
      </w:r>
      <w:r>
        <w:rPr>
          <w:rFonts w:ascii="仿宋" w:eastAsia="仿宋" w:hAnsi="仿宋" w:cs="仿宋" w:hint="eastAsia"/>
          <w:kern w:val="2"/>
          <w:sz w:val="32"/>
          <w:szCs w:val="32"/>
        </w:rPr>
        <w:t>；负责权限范围内房地产开发市场行为的规范管理。</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8</w:t>
      </w:r>
      <w:r>
        <w:rPr>
          <w:rFonts w:ascii="仿宋" w:eastAsia="仿宋" w:hAnsi="仿宋" w:cs="仿宋" w:hint="eastAsia"/>
          <w:kern w:val="2"/>
          <w:sz w:val="32"/>
          <w:szCs w:val="32"/>
        </w:rPr>
        <w:t>、负责对物业管理市场和物业服务企业的监督管理。负责权限范围内维修资金使用审批工作；指导和监督辖区内业主委员会工作；指导辖区物业管理投诉处理工作及负责重大物业矛盾纠纷的调解和处理工作。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9</w:t>
      </w:r>
      <w:r>
        <w:rPr>
          <w:rFonts w:ascii="仿宋" w:eastAsia="仿宋" w:hAnsi="仿宋" w:cs="仿宋" w:hint="eastAsia"/>
          <w:kern w:val="2"/>
          <w:sz w:val="32"/>
          <w:szCs w:val="32"/>
        </w:rPr>
        <w:t>、承担权限范围内住房城乡建设领域行政执法工作，依法行使法律法规赋予区住房城乡建设、区人防部门的其他行政执法职能。</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10</w:t>
      </w:r>
      <w:r>
        <w:rPr>
          <w:rFonts w:ascii="仿宋" w:eastAsia="仿宋" w:hAnsi="仿宋" w:cs="仿宋" w:hint="eastAsia"/>
          <w:kern w:val="2"/>
          <w:sz w:val="32"/>
          <w:szCs w:val="32"/>
        </w:rPr>
        <w:t>、指导和监督权限范围内的城市供水、城市排水、城镇生活污水处理工作；承担权限范围内供排水相关行政审批和备案职能。</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11</w:t>
      </w:r>
      <w:r>
        <w:rPr>
          <w:rFonts w:ascii="仿宋" w:eastAsia="仿宋" w:hAnsi="仿宋" w:cs="仿宋" w:hint="eastAsia"/>
          <w:kern w:val="2"/>
          <w:sz w:val="32"/>
          <w:szCs w:val="32"/>
        </w:rPr>
        <w:t>、负责人民防空组织指挥工作。组织拟订城市防空袭方案，适时组织必要的演练；组建群众防空（人民防空专业队伍）体系；组织管理人民防空警报和信息化建设，对防空警报器的迁移、拆除和报废进行审批；指导街道人民防空业务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lastRenderedPageBreak/>
        <w:t>12</w:t>
      </w:r>
      <w:r>
        <w:rPr>
          <w:rFonts w:ascii="仿宋" w:eastAsia="仿宋" w:hAnsi="仿宋" w:cs="仿宋" w:hint="eastAsia"/>
          <w:kern w:val="2"/>
          <w:sz w:val="32"/>
          <w:szCs w:val="32"/>
        </w:rPr>
        <w:t>、管理人民防空经费和资产。负责拆除人民防空工程的审批；负责公用人民防空工程的维护管理；指导、监督单位人民防空工程的维护管理；承担全区人防工程行业安全监管责任和直管人防工程安全生产主体责任。负责区委、区政府人民防空指挥所体系的建设和管理。</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13</w:t>
      </w:r>
      <w:r>
        <w:rPr>
          <w:rFonts w:ascii="仿宋" w:eastAsia="仿宋" w:hAnsi="仿宋" w:cs="仿宋" w:hint="eastAsia"/>
          <w:kern w:val="2"/>
          <w:sz w:val="32"/>
          <w:szCs w:val="32"/>
        </w:rPr>
        <w:t>、组织开展人民防空宣传教育工作，普及人民防空知识和</w:t>
      </w:r>
      <w:r>
        <w:rPr>
          <w:rFonts w:ascii="仿宋" w:eastAsia="仿宋" w:hAnsi="仿宋" w:cs="仿宋" w:hint="eastAsia"/>
          <w:kern w:val="2"/>
          <w:sz w:val="32"/>
          <w:szCs w:val="32"/>
        </w:rPr>
        <w:t>技能。落实人民防空教育内容，指导全区中小学校和街道、社区开展人民防空教育和技能培训。</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14</w:t>
      </w:r>
      <w:r>
        <w:rPr>
          <w:rFonts w:ascii="仿宋" w:eastAsia="仿宋" w:hAnsi="仿宋" w:cs="仿宋" w:hint="eastAsia"/>
          <w:kern w:val="2"/>
          <w:sz w:val="32"/>
          <w:szCs w:val="32"/>
        </w:rPr>
        <w:t>、承担政府赋予的人民防空应急救援任务，战时组织开展城市人民防空袭斗争。承办区武装部和区国动委交办的其他事项。</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15</w:t>
      </w:r>
      <w:r>
        <w:rPr>
          <w:rFonts w:ascii="仿宋" w:eastAsia="仿宋" w:hAnsi="仿宋" w:cs="仿宋" w:hint="eastAsia"/>
          <w:kern w:val="2"/>
          <w:sz w:val="32"/>
          <w:szCs w:val="32"/>
        </w:rPr>
        <w:t>、负责执行保障性住房建设的计划，参与保障性住房的质量监管和竣工验收工作；负责区级保障性住房的选配、收回、回购、租售、转让和租赁补贴发放、调整、终止以及其他基本住房保障工作。</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16</w:t>
      </w:r>
      <w:r>
        <w:rPr>
          <w:rFonts w:ascii="仿宋" w:eastAsia="仿宋" w:hAnsi="仿宋" w:cs="仿宋" w:hint="eastAsia"/>
          <w:kern w:val="2"/>
          <w:sz w:val="32"/>
          <w:szCs w:val="32"/>
        </w:rPr>
        <w:t>、承担区级保障性住房的筹集和储备责任；负责区级保障性住房申请的受理、审核工作；协助配租的保障性住房产权管理、运营管理和维修养护工作</w:t>
      </w:r>
      <w:r>
        <w:rPr>
          <w:rFonts w:ascii="仿宋" w:eastAsia="仿宋" w:hAnsi="仿宋" w:cs="仿宋" w:hint="eastAsia"/>
          <w:kern w:val="2"/>
          <w:sz w:val="32"/>
          <w:szCs w:val="32"/>
        </w:rPr>
        <w:t>；负责区级保障性住房入住、退出和使用情况的登记检查工作。负责城乡住房制度改革工作；指导企业住房制度改革。</w:t>
      </w:r>
    </w:p>
    <w:p w:rsidR="00BD59B9" w:rsidRDefault="00405F78">
      <w:pPr>
        <w:pStyle w:val="a5"/>
        <w:widowControl/>
        <w:spacing w:before="24" w:beforeAutospacing="0" w:after="24" w:afterAutospacing="0" w:line="600" w:lineRule="exact"/>
        <w:ind w:firstLine="456"/>
        <w:rPr>
          <w:rFonts w:ascii="仿宋" w:eastAsia="仿宋" w:hAnsi="仿宋" w:cs="仿宋"/>
          <w:kern w:val="2"/>
          <w:sz w:val="32"/>
          <w:szCs w:val="32"/>
        </w:rPr>
      </w:pPr>
      <w:r>
        <w:rPr>
          <w:rFonts w:ascii="仿宋" w:eastAsia="仿宋" w:hAnsi="仿宋" w:cs="仿宋" w:hint="eastAsia"/>
          <w:kern w:val="2"/>
          <w:sz w:val="32"/>
          <w:szCs w:val="32"/>
        </w:rPr>
        <w:t>17</w:t>
      </w:r>
      <w:r>
        <w:rPr>
          <w:rFonts w:ascii="仿宋" w:eastAsia="仿宋" w:hAnsi="仿宋" w:cs="仿宋" w:hint="eastAsia"/>
          <w:kern w:val="2"/>
          <w:sz w:val="32"/>
          <w:szCs w:val="32"/>
        </w:rPr>
        <w:t>、负责全区范围内危旧房屋的安全鉴定备案和行业管理工作，指导街道办事处做好危旧房屋日常巡查等安全管理工作。</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lastRenderedPageBreak/>
        <w:t>18</w:t>
      </w:r>
      <w:r>
        <w:rPr>
          <w:rFonts w:ascii="仿宋" w:eastAsia="仿宋" w:hAnsi="仿宋" w:cs="仿宋" w:hint="eastAsia"/>
          <w:sz w:val="32"/>
          <w:szCs w:val="32"/>
        </w:rPr>
        <w:t>、承办区委、区政府和上级主管部门交办的其他事项。</w:t>
      </w:r>
    </w:p>
    <w:p w:rsidR="00BD59B9" w:rsidRDefault="00405F78">
      <w:pPr>
        <w:widowControl/>
        <w:spacing w:line="600" w:lineRule="exact"/>
        <w:ind w:firstLineChars="196" w:firstLine="630"/>
        <w:jc w:val="left"/>
        <w:rPr>
          <w:rFonts w:ascii="仿宋" w:eastAsia="仿宋" w:hAnsi="仿宋" w:cs="仿宋"/>
          <w:b/>
          <w:sz w:val="32"/>
          <w:szCs w:val="32"/>
        </w:rPr>
      </w:pPr>
      <w:r>
        <w:rPr>
          <w:rFonts w:ascii="仿宋" w:eastAsia="仿宋" w:hAnsi="仿宋" w:cs="仿宋" w:hint="eastAsia"/>
          <w:b/>
          <w:sz w:val="32"/>
          <w:szCs w:val="32"/>
        </w:rPr>
        <w:t>（二）机构设置。</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本部门由</w:t>
      </w:r>
      <w:r>
        <w:rPr>
          <w:rFonts w:ascii="仿宋" w:eastAsia="仿宋" w:hAnsi="仿宋" w:cs="仿宋" w:hint="eastAsia"/>
          <w:sz w:val="32"/>
          <w:szCs w:val="32"/>
        </w:rPr>
        <w:t>1</w:t>
      </w:r>
      <w:r>
        <w:rPr>
          <w:rFonts w:ascii="仿宋" w:eastAsia="仿宋" w:hAnsi="仿宋" w:cs="仿宋" w:hint="eastAsia"/>
          <w:sz w:val="32"/>
          <w:szCs w:val="32"/>
        </w:rPr>
        <w:t>个行政单位及</w:t>
      </w:r>
      <w:r>
        <w:rPr>
          <w:rFonts w:ascii="仿宋" w:eastAsia="仿宋" w:hAnsi="仿宋" w:cs="仿宋" w:hint="eastAsia"/>
          <w:sz w:val="32"/>
          <w:szCs w:val="32"/>
        </w:rPr>
        <w:t>5</w:t>
      </w:r>
      <w:r>
        <w:rPr>
          <w:rFonts w:ascii="仿宋" w:eastAsia="仿宋" w:hAnsi="仿宋" w:cs="仿宋" w:hint="eastAsia"/>
          <w:sz w:val="32"/>
          <w:szCs w:val="32"/>
        </w:rPr>
        <w:t>个二级机构组成，其中二级机构包括：区建筑工程质量安全监督站、区招投标事务中心、区物业服务中心、区城市监察大队、区住房保障中心。内设科室：综合办公室、行政审批和政务服务科、总工室、房地产市场监管科、物业</w:t>
      </w:r>
      <w:r>
        <w:rPr>
          <w:rFonts w:ascii="仿宋" w:eastAsia="仿宋" w:hAnsi="仿宋" w:cs="仿宋" w:hint="eastAsia"/>
          <w:sz w:val="32"/>
          <w:szCs w:val="32"/>
        </w:rPr>
        <w:t>监管科、供排水管理科、人防管理科、招投标办公室、建筑工程质量安全监督站、城市建设监察大队、住房保障服务中心。按规定设置局机关党委、纪检组。</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本部门编制数</w:t>
      </w:r>
      <w:r>
        <w:rPr>
          <w:rFonts w:ascii="仿宋" w:eastAsia="仿宋" w:hAnsi="仿宋" w:cs="仿宋" w:hint="eastAsia"/>
          <w:sz w:val="32"/>
          <w:szCs w:val="32"/>
        </w:rPr>
        <w:t>52</w:t>
      </w:r>
      <w:r>
        <w:rPr>
          <w:rFonts w:ascii="仿宋" w:eastAsia="仿宋" w:hAnsi="仿宋" w:cs="仿宋" w:hint="eastAsia"/>
          <w:sz w:val="32"/>
          <w:szCs w:val="32"/>
        </w:rPr>
        <w:t>人，实有在职人数</w:t>
      </w:r>
      <w:r>
        <w:rPr>
          <w:rFonts w:ascii="仿宋" w:eastAsia="仿宋" w:hAnsi="仿宋" w:cs="仿宋" w:hint="eastAsia"/>
          <w:sz w:val="32"/>
          <w:szCs w:val="32"/>
        </w:rPr>
        <w:t>66</w:t>
      </w:r>
      <w:r>
        <w:rPr>
          <w:rFonts w:ascii="仿宋" w:eastAsia="仿宋" w:hAnsi="仿宋" w:cs="仿宋" w:hint="eastAsia"/>
          <w:sz w:val="32"/>
          <w:szCs w:val="32"/>
        </w:rPr>
        <w:t>人，编外长期聘用人员</w:t>
      </w:r>
      <w:r>
        <w:rPr>
          <w:rFonts w:ascii="仿宋" w:eastAsia="仿宋" w:hAnsi="仿宋" w:cs="仿宋" w:hint="eastAsia"/>
          <w:sz w:val="32"/>
          <w:szCs w:val="32"/>
        </w:rPr>
        <w:t>34</w:t>
      </w:r>
      <w:r>
        <w:rPr>
          <w:rFonts w:ascii="仿宋" w:eastAsia="仿宋" w:hAnsi="仿宋" w:cs="仿宋" w:hint="eastAsia"/>
          <w:sz w:val="32"/>
          <w:szCs w:val="32"/>
        </w:rPr>
        <w:t>人，退休人员</w:t>
      </w:r>
      <w:r>
        <w:rPr>
          <w:rFonts w:ascii="仿宋" w:eastAsia="仿宋" w:hAnsi="仿宋" w:cs="仿宋" w:hint="eastAsia"/>
          <w:sz w:val="32"/>
          <w:szCs w:val="32"/>
        </w:rPr>
        <w:t>203</w:t>
      </w:r>
      <w:r>
        <w:rPr>
          <w:rFonts w:ascii="仿宋" w:eastAsia="仿宋" w:hAnsi="仿宋" w:cs="仿宋" w:hint="eastAsia"/>
          <w:sz w:val="32"/>
          <w:szCs w:val="32"/>
        </w:rPr>
        <w:t>人。与</w:t>
      </w:r>
      <w:r>
        <w:rPr>
          <w:rFonts w:ascii="仿宋" w:eastAsia="仿宋" w:hAnsi="仿宋" w:cs="仿宋" w:hint="eastAsia"/>
          <w:sz w:val="32"/>
          <w:szCs w:val="32"/>
        </w:rPr>
        <w:t>2020</w:t>
      </w:r>
      <w:r>
        <w:rPr>
          <w:rFonts w:ascii="仿宋" w:eastAsia="仿宋" w:hAnsi="仿宋" w:cs="仿宋" w:hint="eastAsia"/>
          <w:sz w:val="32"/>
          <w:szCs w:val="32"/>
        </w:rPr>
        <w:t>年年初人数相比，在职人数增加</w:t>
      </w:r>
      <w:r>
        <w:rPr>
          <w:rFonts w:ascii="仿宋" w:eastAsia="仿宋" w:hAnsi="仿宋" w:cs="仿宋" w:hint="eastAsia"/>
          <w:sz w:val="32"/>
          <w:szCs w:val="32"/>
        </w:rPr>
        <w:t>2</w:t>
      </w:r>
      <w:r>
        <w:rPr>
          <w:rFonts w:ascii="仿宋" w:eastAsia="仿宋" w:hAnsi="仿宋" w:cs="仿宋" w:hint="eastAsia"/>
          <w:sz w:val="32"/>
          <w:szCs w:val="32"/>
        </w:rPr>
        <w:t>人，因</w:t>
      </w:r>
      <w:r>
        <w:rPr>
          <w:rFonts w:ascii="仿宋" w:eastAsia="仿宋" w:hAnsi="仿宋" w:cs="仿宋" w:hint="eastAsia"/>
          <w:sz w:val="32"/>
          <w:szCs w:val="32"/>
        </w:rPr>
        <w:t>2020</w:t>
      </w:r>
      <w:r>
        <w:rPr>
          <w:rFonts w:ascii="仿宋" w:eastAsia="仿宋" w:hAnsi="仿宋" w:cs="仿宋" w:hint="eastAsia"/>
          <w:sz w:val="32"/>
          <w:szCs w:val="32"/>
        </w:rPr>
        <w:t>年新招录事业人员</w:t>
      </w:r>
      <w:r>
        <w:rPr>
          <w:rFonts w:ascii="仿宋" w:eastAsia="仿宋" w:hAnsi="仿宋" w:cs="仿宋" w:hint="eastAsia"/>
          <w:sz w:val="32"/>
          <w:szCs w:val="32"/>
        </w:rPr>
        <w:t>3</w:t>
      </w:r>
      <w:r>
        <w:rPr>
          <w:rFonts w:ascii="仿宋" w:eastAsia="仿宋" w:hAnsi="仿宋" w:cs="仿宋" w:hint="eastAsia"/>
          <w:sz w:val="32"/>
          <w:szCs w:val="32"/>
        </w:rPr>
        <w:t>人，退休</w:t>
      </w:r>
      <w:r>
        <w:rPr>
          <w:rFonts w:ascii="仿宋" w:eastAsia="仿宋" w:hAnsi="仿宋" w:cs="仿宋" w:hint="eastAsia"/>
          <w:sz w:val="32"/>
          <w:szCs w:val="32"/>
        </w:rPr>
        <w:t>1</w:t>
      </w:r>
      <w:r>
        <w:rPr>
          <w:rFonts w:ascii="仿宋" w:eastAsia="仿宋" w:hAnsi="仿宋" w:cs="仿宋" w:hint="eastAsia"/>
          <w:sz w:val="32"/>
          <w:szCs w:val="32"/>
        </w:rPr>
        <w:t>人；退休人员减少</w:t>
      </w:r>
      <w:r>
        <w:rPr>
          <w:rFonts w:ascii="仿宋" w:eastAsia="仿宋" w:hAnsi="仿宋" w:cs="仿宋" w:hint="eastAsia"/>
          <w:sz w:val="32"/>
          <w:szCs w:val="32"/>
        </w:rPr>
        <w:t>5</w:t>
      </w:r>
      <w:r>
        <w:rPr>
          <w:rFonts w:ascii="仿宋" w:eastAsia="仿宋" w:hAnsi="仿宋" w:cs="仿宋" w:hint="eastAsia"/>
          <w:sz w:val="32"/>
          <w:szCs w:val="32"/>
        </w:rPr>
        <w:t>人，因去世</w:t>
      </w:r>
      <w:r>
        <w:rPr>
          <w:rFonts w:ascii="仿宋" w:eastAsia="仿宋" w:hAnsi="仿宋" w:cs="仿宋" w:hint="eastAsia"/>
          <w:sz w:val="32"/>
          <w:szCs w:val="32"/>
        </w:rPr>
        <w:t>6</w:t>
      </w:r>
      <w:r>
        <w:rPr>
          <w:rFonts w:ascii="仿宋" w:eastAsia="仿宋" w:hAnsi="仿宋" w:cs="仿宋" w:hint="eastAsia"/>
          <w:sz w:val="32"/>
          <w:szCs w:val="32"/>
        </w:rPr>
        <w:t>人，新增退休</w:t>
      </w:r>
      <w:r>
        <w:rPr>
          <w:rFonts w:ascii="仿宋" w:eastAsia="仿宋" w:hAnsi="仿宋" w:cs="仿宋" w:hint="eastAsia"/>
          <w:sz w:val="32"/>
          <w:szCs w:val="32"/>
        </w:rPr>
        <w:t>1</w:t>
      </w:r>
      <w:r>
        <w:rPr>
          <w:rFonts w:ascii="仿宋" w:eastAsia="仿宋" w:hAnsi="仿宋" w:cs="仿宋" w:hint="eastAsia"/>
          <w:sz w:val="32"/>
          <w:szCs w:val="32"/>
        </w:rPr>
        <w:t>人。</w:t>
      </w:r>
    </w:p>
    <w:p w:rsidR="00BD59B9" w:rsidRDefault="00405F78">
      <w:pPr>
        <w:widowControl/>
        <w:spacing w:line="600" w:lineRule="exact"/>
        <w:ind w:firstLineChars="196" w:firstLine="627"/>
        <w:jc w:val="left"/>
        <w:rPr>
          <w:rFonts w:eastAsia="黑体"/>
          <w:kern w:val="0"/>
          <w:sz w:val="32"/>
          <w:szCs w:val="32"/>
        </w:rPr>
      </w:pPr>
      <w:r>
        <w:rPr>
          <w:rFonts w:eastAsia="黑体"/>
          <w:kern w:val="0"/>
          <w:sz w:val="32"/>
          <w:szCs w:val="32"/>
        </w:rPr>
        <w:t>二、部门预算单位构成</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本部门预算为汇总预算，纳入编制范围的预算单位包括：</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、长沙市开福区住房和城乡建设局</w:t>
      </w:r>
      <w:r>
        <w:rPr>
          <w:rFonts w:ascii="仿宋" w:eastAsia="仿宋" w:hAnsi="仿宋" w:cs="仿宋" w:hint="eastAsia"/>
          <w:sz w:val="32"/>
          <w:szCs w:val="32"/>
        </w:rPr>
        <w:t>(</w:t>
      </w:r>
      <w:r>
        <w:rPr>
          <w:rFonts w:ascii="仿宋" w:eastAsia="仿宋" w:hAnsi="仿宋" w:cs="仿宋" w:hint="eastAsia"/>
          <w:sz w:val="32"/>
          <w:szCs w:val="32"/>
        </w:rPr>
        <w:t>本级</w:t>
      </w:r>
      <w:r>
        <w:rPr>
          <w:rFonts w:ascii="仿宋" w:eastAsia="仿宋" w:hAnsi="仿宋" w:cs="仿宋" w:hint="eastAsia"/>
          <w:sz w:val="32"/>
          <w:szCs w:val="32"/>
        </w:rPr>
        <w:t>)</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、另包含局属二级机构：区建筑工程质量安全</w:t>
      </w:r>
      <w:r>
        <w:rPr>
          <w:rFonts w:ascii="仿宋" w:eastAsia="仿宋" w:hAnsi="仿宋" w:cs="仿宋" w:hint="eastAsia"/>
          <w:sz w:val="32"/>
          <w:szCs w:val="32"/>
        </w:rPr>
        <w:t>监督站、区招投标事务中心、区物业服务中心、区城市监察大队、区住房保障中心。</w:t>
      </w:r>
    </w:p>
    <w:p w:rsidR="00BD59B9" w:rsidRDefault="00405F78">
      <w:pPr>
        <w:widowControl/>
        <w:spacing w:line="600" w:lineRule="exact"/>
        <w:ind w:firstLineChars="200" w:firstLine="640"/>
        <w:jc w:val="left"/>
        <w:rPr>
          <w:rFonts w:eastAsia="黑体"/>
          <w:bCs/>
          <w:kern w:val="0"/>
          <w:sz w:val="32"/>
          <w:szCs w:val="32"/>
        </w:rPr>
      </w:pPr>
      <w:r>
        <w:rPr>
          <w:rFonts w:eastAsia="黑体" w:hint="eastAsia"/>
          <w:bCs/>
          <w:kern w:val="0"/>
          <w:sz w:val="32"/>
          <w:szCs w:val="32"/>
        </w:rPr>
        <w:t>三、</w:t>
      </w:r>
      <w:r>
        <w:rPr>
          <w:rFonts w:eastAsia="黑体"/>
          <w:bCs/>
          <w:kern w:val="0"/>
          <w:sz w:val="32"/>
          <w:szCs w:val="32"/>
        </w:rPr>
        <w:t>部门收支总体情况</w:t>
      </w:r>
    </w:p>
    <w:p w:rsidR="00BD59B9" w:rsidRDefault="00405F78">
      <w:pPr>
        <w:widowControl/>
        <w:spacing w:line="600" w:lineRule="exact"/>
        <w:ind w:firstLineChars="196" w:firstLine="627"/>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年部门预算包括本级预算和所属单位预算在内的汇总情况。收入既包括一般公共预算收入、政府性基金收入</w:t>
      </w:r>
      <w:r>
        <w:rPr>
          <w:rFonts w:ascii="仿宋" w:eastAsia="仿宋" w:hAnsi="仿宋" w:cs="仿宋" w:hint="eastAsia"/>
          <w:sz w:val="32"/>
          <w:szCs w:val="32"/>
        </w:rPr>
        <w:lastRenderedPageBreak/>
        <w:t>和国有资本经营预算收入，又包括事业单位经营服务等收入；支出既包括保障局机关及局属事业单位基本运行的经费，也包括局归口管理的专项经费。</w:t>
      </w:r>
    </w:p>
    <w:p w:rsidR="00BD59B9" w:rsidRDefault="00405F78">
      <w:pPr>
        <w:pStyle w:val="a5"/>
        <w:widowControl/>
        <w:spacing w:before="24" w:beforeAutospacing="0" w:after="24" w:afterAutospacing="0" w:line="600" w:lineRule="exact"/>
        <w:ind w:firstLine="456"/>
        <w:rPr>
          <w:rFonts w:ascii="仿宋" w:eastAsia="仿宋" w:hAnsi="仿宋" w:cs="仿宋"/>
          <w:sz w:val="32"/>
          <w:szCs w:val="32"/>
        </w:rPr>
      </w:pPr>
      <w:r>
        <w:rPr>
          <w:rFonts w:ascii="仿宋" w:eastAsia="仿宋" w:hAnsi="仿宋" w:cs="仿宋" w:hint="eastAsia"/>
          <w:b/>
          <w:sz w:val="32"/>
          <w:szCs w:val="32"/>
        </w:rPr>
        <w:t>（一）收入预算：</w:t>
      </w:r>
      <w:r>
        <w:rPr>
          <w:rFonts w:ascii="仿宋" w:eastAsia="仿宋" w:hAnsi="仿宋" w:cs="仿宋" w:hint="eastAsia"/>
          <w:sz w:val="32"/>
          <w:szCs w:val="32"/>
        </w:rPr>
        <w:t>包括一般公共预算、政府性基金、国有资本经营预算等财政拨款收入，以及经营收入、事业收入等单位资金。</w:t>
      </w:r>
      <w:r>
        <w:rPr>
          <w:rFonts w:ascii="仿宋" w:eastAsia="仿宋" w:hAnsi="仿宋" w:cs="仿宋" w:hint="eastAsia"/>
          <w:sz w:val="32"/>
          <w:szCs w:val="32"/>
        </w:rPr>
        <w:t>2021</w:t>
      </w:r>
      <w:r>
        <w:rPr>
          <w:rFonts w:ascii="仿宋" w:eastAsia="仿宋" w:hAnsi="仿宋" w:cs="仿宋" w:hint="eastAsia"/>
          <w:sz w:val="32"/>
          <w:szCs w:val="32"/>
        </w:rPr>
        <w:t>年本部门收入预算</w:t>
      </w:r>
      <w:r>
        <w:rPr>
          <w:rFonts w:ascii="仿宋" w:eastAsia="仿宋" w:hAnsi="仿宋" w:cs="仿宋" w:hint="eastAsia"/>
          <w:sz w:val="32"/>
          <w:szCs w:val="32"/>
        </w:rPr>
        <w:t>6227.58</w:t>
      </w:r>
      <w:r>
        <w:rPr>
          <w:rFonts w:ascii="仿宋" w:eastAsia="仿宋" w:hAnsi="仿宋" w:cs="仿宋" w:hint="eastAsia"/>
          <w:sz w:val="32"/>
          <w:szCs w:val="32"/>
        </w:rPr>
        <w:t>万元，其中</w:t>
      </w:r>
      <w:r>
        <w:rPr>
          <w:rFonts w:ascii="仿宋" w:eastAsia="仿宋" w:hAnsi="仿宋" w:cs="仿宋" w:hint="eastAsia"/>
          <w:sz w:val="32"/>
          <w:szCs w:val="32"/>
        </w:rPr>
        <w:t>：</w:t>
      </w:r>
      <w:r>
        <w:rPr>
          <w:rFonts w:ascii="仿宋" w:eastAsia="仿宋" w:hAnsi="仿宋" w:cs="仿宋" w:hint="eastAsia"/>
          <w:sz w:val="32"/>
          <w:szCs w:val="32"/>
        </w:rPr>
        <w:t>一般公共预算拨款</w:t>
      </w:r>
      <w:r>
        <w:rPr>
          <w:rFonts w:ascii="仿宋" w:eastAsia="仿宋" w:hAnsi="仿宋" w:cs="仿宋" w:hint="eastAsia"/>
          <w:sz w:val="32"/>
          <w:szCs w:val="32"/>
        </w:rPr>
        <w:t>6227.58</w:t>
      </w:r>
      <w:r>
        <w:rPr>
          <w:rFonts w:ascii="仿宋" w:eastAsia="仿宋" w:hAnsi="仿宋" w:cs="仿宋" w:hint="eastAsia"/>
          <w:sz w:val="32"/>
          <w:szCs w:val="32"/>
        </w:rPr>
        <w:t>万元，政府性基金预算拨款</w:t>
      </w:r>
      <w:r>
        <w:rPr>
          <w:rFonts w:ascii="仿宋" w:eastAsia="仿宋" w:hAnsi="仿宋" w:cs="仿宋" w:hint="eastAsia"/>
          <w:sz w:val="32"/>
          <w:szCs w:val="32"/>
        </w:rPr>
        <w:t>0</w:t>
      </w:r>
      <w:r>
        <w:rPr>
          <w:rFonts w:ascii="仿宋" w:eastAsia="仿宋" w:hAnsi="仿宋" w:cs="仿宋" w:hint="eastAsia"/>
          <w:sz w:val="32"/>
          <w:szCs w:val="32"/>
        </w:rPr>
        <w:t>万元，国有资本经营预算拨款</w:t>
      </w:r>
      <w:r>
        <w:rPr>
          <w:rFonts w:ascii="仿宋" w:eastAsia="仿宋" w:hAnsi="仿宋" w:cs="仿宋" w:hint="eastAsia"/>
          <w:sz w:val="32"/>
          <w:szCs w:val="32"/>
        </w:rPr>
        <w:t>0</w:t>
      </w:r>
      <w:r>
        <w:rPr>
          <w:rFonts w:ascii="仿宋" w:eastAsia="仿宋" w:hAnsi="仿宋" w:cs="仿宋" w:hint="eastAsia"/>
          <w:sz w:val="32"/>
          <w:szCs w:val="32"/>
        </w:rPr>
        <w:t>万元，纳入专户管理的非税收入</w:t>
      </w:r>
      <w:r>
        <w:rPr>
          <w:rFonts w:ascii="仿宋" w:eastAsia="仿宋" w:hAnsi="仿宋" w:cs="仿宋" w:hint="eastAsia"/>
          <w:sz w:val="32"/>
          <w:szCs w:val="32"/>
        </w:rPr>
        <w:t>0</w:t>
      </w:r>
      <w:r>
        <w:rPr>
          <w:rFonts w:ascii="仿宋" w:eastAsia="仿宋" w:hAnsi="仿宋" w:cs="仿宋" w:hint="eastAsia"/>
          <w:sz w:val="32"/>
          <w:szCs w:val="32"/>
        </w:rPr>
        <w:t>万元，上</w:t>
      </w:r>
      <w:r>
        <w:rPr>
          <w:rFonts w:ascii="仿宋" w:eastAsia="仿宋" w:hAnsi="仿宋" w:cs="仿宋" w:hint="eastAsia"/>
          <w:sz w:val="32"/>
          <w:szCs w:val="32"/>
        </w:rPr>
        <w:t>年结转结余</w:t>
      </w:r>
      <w:r>
        <w:rPr>
          <w:rFonts w:ascii="仿宋" w:eastAsia="仿宋" w:hAnsi="仿宋" w:cs="仿宋" w:hint="eastAsia"/>
          <w:sz w:val="32"/>
          <w:szCs w:val="32"/>
        </w:rPr>
        <w:t>0</w:t>
      </w:r>
      <w:r>
        <w:rPr>
          <w:rFonts w:ascii="仿宋" w:eastAsia="仿宋" w:hAnsi="仿宋" w:cs="仿宋" w:hint="eastAsia"/>
          <w:sz w:val="32"/>
          <w:szCs w:val="32"/>
        </w:rPr>
        <w:t>万元。收入较去年增加</w:t>
      </w:r>
      <w:r>
        <w:rPr>
          <w:rFonts w:ascii="仿宋" w:eastAsia="仿宋" w:hAnsi="仿宋" w:cs="仿宋" w:hint="eastAsia"/>
          <w:sz w:val="32"/>
          <w:szCs w:val="32"/>
        </w:rPr>
        <w:t>557.44</w:t>
      </w:r>
      <w:r>
        <w:rPr>
          <w:rFonts w:ascii="仿宋" w:eastAsia="仿宋" w:hAnsi="仿宋" w:cs="仿宋" w:hint="eastAsia"/>
          <w:sz w:val="32"/>
          <w:szCs w:val="32"/>
        </w:rPr>
        <w:t>万元，</w:t>
      </w:r>
      <w:r>
        <w:rPr>
          <w:rFonts w:ascii="仿宋" w:eastAsia="仿宋" w:hAnsi="仿宋" w:cs="仿宋" w:hint="eastAsia"/>
          <w:sz w:val="32"/>
          <w:szCs w:val="32"/>
        </w:rPr>
        <w:t>上升</w:t>
      </w:r>
      <w:r>
        <w:rPr>
          <w:rFonts w:ascii="仿宋" w:eastAsia="仿宋" w:hAnsi="仿宋" w:cs="仿宋" w:hint="eastAsia"/>
          <w:sz w:val="32"/>
          <w:szCs w:val="32"/>
        </w:rPr>
        <w:t>9.83%</w:t>
      </w:r>
      <w:r>
        <w:rPr>
          <w:rFonts w:ascii="仿宋" w:eastAsia="仿宋" w:hAnsi="仿宋" w:cs="仿宋" w:hint="eastAsia"/>
          <w:sz w:val="32"/>
          <w:szCs w:val="32"/>
        </w:rPr>
        <w:t>，</w:t>
      </w:r>
      <w:r>
        <w:rPr>
          <w:rFonts w:ascii="仿宋" w:eastAsia="仿宋" w:hAnsi="仿宋" w:cs="仿宋" w:hint="eastAsia"/>
          <w:sz w:val="32"/>
          <w:szCs w:val="32"/>
        </w:rPr>
        <w:t>主要是在职人员增加，工资福利待遇提标，所以人员经费和公用经费比上年年初预算数增加</w:t>
      </w:r>
      <w:r>
        <w:rPr>
          <w:rFonts w:ascii="仿宋" w:eastAsia="仿宋" w:hAnsi="仿宋" w:cs="仿宋" w:hint="eastAsia"/>
          <w:sz w:val="32"/>
          <w:szCs w:val="32"/>
        </w:rPr>
        <w:t>374.8</w:t>
      </w:r>
      <w:r>
        <w:rPr>
          <w:rFonts w:ascii="仿宋" w:eastAsia="仿宋" w:hAnsi="仿宋" w:cs="仿宋" w:hint="eastAsia"/>
          <w:sz w:val="32"/>
          <w:szCs w:val="32"/>
        </w:rPr>
        <w:t>万元，另外，新增物业管理专项经费，所以项目经费比上年年初预算数增加</w:t>
      </w:r>
      <w:r>
        <w:rPr>
          <w:rFonts w:ascii="仿宋" w:eastAsia="仿宋" w:hAnsi="仿宋" w:cs="仿宋" w:hint="eastAsia"/>
          <w:sz w:val="32"/>
          <w:szCs w:val="32"/>
        </w:rPr>
        <w:t>182.64</w:t>
      </w:r>
      <w:r>
        <w:rPr>
          <w:rFonts w:ascii="仿宋" w:eastAsia="仿宋" w:hAnsi="仿宋" w:cs="仿宋" w:hint="eastAsia"/>
          <w:sz w:val="32"/>
          <w:szCs w:val="32"/>
        </w:rPr>
        <w:t>万元。</w:t>
      </w:r>
    </w:p>
    <w:p w:rsidR="00BD59B9" w:rsidRDefault="00405F78">
      <w:pPr>
        <w:widowControl/>
        <w:spacing w:line="600" w:lineRule="exact"/>
        <w:ind w:firstLineChars="196" w:firstLine="630"/>
        <w:jc w:val="left"/>
        <w:rPr>
          <w:rFonts w:ascii="仿宋" w:eastAsia="仿宋" w:hAnsi="仿宋" w:cs="仿宋"/>
          <w:bCs/>
          <w:sz w:val="32"/>
          <w:szCs w:val="32"/>
        </w:rPr>
      </w:pPr>
      <w:r>
        <w:rPr>
          <w:rFonts w:ascii="仿宋" w:eastAsia="仿宋" w:hAnsi="仿宋" w:cs="仿宋" w:hint="eastAsia"/>
          <w:b/>
          <w:sz w:val="32"/>
          <w:szCs w:val="32"/>
        </w:rPr>
        <w:t>（二）支出预算：</w:t>
      </w:r>
      <w:r>
        <w:rPr>
          <w:rFonts w:ascii="仿宋" w:eastAsia="仿宋" w:hAnsi="仿宋" w:cs="仿宋" w:hint="eastAsia"/>
          <w:bCs/>
          <w:sz w:val="32"/>
          <w:szCs w:val="32"/>
        </w:rPr>
        <w:t>2021</w:t>
      </w:r>
      <w:r>
        <w:rPr>
          <w:rFonts w:ascii="仿宋" w:eastAsia="仿宋" w:hAnsi="仿宋" w:cs="仿宋" w:hint="eastAsia"/>
          <w:bCs/>
          <w:sz w:val="32"/>
          <w:szCs w:val="32"/>
        </w:rPr>
        <w:t>年本部门支出预算</w:t>
      </w:r>
      <w:r>
        <w:rPr>
          <w:rFonts w:ascii="仿宋" w:eastAsia="仿宋" w:hAnsi="仿宋" w:cs="仿宋" w:hint="eastAsia"/>
          <w:bCs/>
          <w:sz w:val="32"/>
          <w:szCs w:val="32"/>
        </w:rPr>
        <w:t>6227.58</w:t>
      </w:r>
      <w:r>
        <w:rPr>
          <w:rFonts w:ascii="仿宋" w:eastAsia="仿宋" w:hAnsi="仿宋" w:cs="仿宋" w:hint="eastAsia"/>
          <w:bCs/>
          <w:sz w:val="32"/>
          <w:szCs w:val="32"/>
        </w:rPr>
        <w:t>万元，其中，</w:t>
      </w:r>
      <w:r>
        <w:rPr>
          <w:rFonts w:ascii="仿宋" w:eastAsia="仿宋" w:hAnsi="仿宋" w:cs="仿宋" w:hint="eastAsia"/>
          <w:bCs/>
          <w:sz w:val="32"/>
          <w:szCs w:val="32"/>
        </w:rPr>
        <w:t>社会保障和就业支出</w:t>
      </w:r>
      <w:r>
        <w:rPr>
          <w:rFonts w:ascii="仿宋" w:eastAsia="仿宋" w:hAnsi="仿宋" w:cs="仿宋" w:hint="eastAsia"/>
          <w:bCs/>
          <w:sz w:val="32"/>
          <w:szCs w:val="32"/>
        </w:rPr>
        <w:t>1691.15</w:t>
      </w:r>
      <w:r>
        <w:rPr>
          <w:rFonts w:ascii="仿宋" w:eastAsia="仿宋" w:hAnsi="仿宋" w:cs="仿宋" w:hint="eastAsia"/>
          <w:bCs/>
          <w:sz w:val="32"/>
          <w:szCs w:val="32"/>
        </w:rPr>
        <w:t>万元，节能环保支出</w:t>
      </w:r>
      <w:r>
        <w:rPr>
          <w:rFonts w:ascii="仿宋" w:eastAsia="仿宋" w:hAnsi="仿宋" w:cs="仿宋" w:hint="eastAsia"/>
          <w:bCs/>
          <w:sz w:val="32"/>
          <w:szCs w:val="32"/>
        </w:rPr>
        <w:t>340.74</w:t>
      </w:r>
      <w:r>
        <w:rPr>
          <w:rFonts w:ascii="仿宋" w:eastAsia="仿宋" w:hAnsi="仿宋" w:cs="仿宋" w:hint="eastAsia"/>
          <w:bCs/>
          <w:sz w:val="32"/>
          <w:szCs w:val="32"/>
        </w:rPr>
        <w:t>万元，城乡社区支出</w:t>
      </w:r>
      <w:r>
        <w:rPr>
          <w:rFonts w:ascii="仿宋" w:eastAsia="仿宋" w:hAnsi="仿宋" w:cs="仿宋" w:hint="eastAsia"/>
          <w:bCs/>
          <w:sz w:val="32"/>
          <w:szCs w:val="32"/>
        </w:rPr>
        <w:t>4045.27</w:t>
      </w:r>
      <w:r>
        <w:rPr>
          <w:rFonts w:ascii="仿宋" w:eastAsia="仿宋" w:hAnsi="仿宋" w:cs="仿宋" w:hint="eastAsia"/>
          <w:bCs/>
          <w:sz w:val="32"/>
          <w:szCs w:val="32"/>
        </w:rPr>
        <w:t>万元，住房保障支出</w:t>
      </w:r>
      <w:r>
        <w:rPr>
          <w:rFonts w:ascii="仿宋" w:eastAsia="仿宋" w:hAnsi="仿宋" w:cs="仿宋" w:hint="eastAsia"/>
          <w:bCs/>
          <w:sz w:val="32"/>
          <w:szCs w:val="32"/>
        </w:rPr>
        <w:t>150.42</w:t>
      </w:r>
      <w:r>
        <w:rPr>
          <w:rFonts w:ascii="仿宋" w:eastAsia="仿宋" w:hAnsi="仿宋" w:cs="仿宋" w:hint="eastAsia"/>
          <w:bCs/>
          <w:sz w:val="32"/>
          <w:szCs w:val="32"/>
        </w:rPr>
        <w:t>万元，</w:t>
      </w:r>
      <w:r>
        <w:rPr>
          <w:rFonts w:ascii="仿宋" w:eastAsia="仿宋" w:hAnsi="仿宋" w:cs="仿宋" w:hint="eastAsia"/>
          <w:bCs/>
          <w:sz w:val="32"/>
          <w:szCs w:val="32"/>
        </w:rPr>
        <w:t>支出较去年增加</w:t>
      </w:r>
      <w:r>
        <w:rPr>
          <w:rFonts w:ascii="仿宋" w:eastAsia="仿宋" w:hAnsi="仿宋" w:cs="仿宋" w:hint="eastAsia"/>
          <w:bCs/>
          <w:sz w:val="32"/>
          <w:szCs w:val="32"/>
        </w:rPr>
        <w:t>557.44</w:t>
      </w:r>
      <w:r>
        <w:rPr>
          <w:rFonts w:ascii="仿宋" w:eastAsia="仿宋" w:hAnsi="仿宋" w:cs="仿宋" w:hint="eastAsia"/>
          <w:bCs/>
          <w:sz w:val="32"/>
          <w:szCs w:val="32"/>
        </w:rPr>
        <w:t>万元，</w:t>
      </w:r>
      <w:r>
        <w:rPr>
          <w:rFonts w:ascii="仿宋" w:eastAsia="仿宋" w:hAnsi="仿宋" w:cs="仿宋" w:hint="eastAsia"/>
          <w:bCs/>
          <w:sz w:val="32"/>
          <w:szCs w:val="32"/>
        </w:rPr>
        <w:t>上升</w:t>
      </w:r>
      <w:r>
        <w:rPr>
          <w:rFonts w:ascii="仿宋" w:eastAsia="仿宋" w:hAnsi="仿宋" w:cs="仿宋" w:hint="eastAsia"/>
          <w:bCs/>
          <w:sz w:val="32"/>
          <w:szCs w:val="32"/>
        </w:rPr>
        <w:t>9.83%</w:t>
      </w:r>
      <w:r>
        <w:rPr>
          <w:rFonts w:ascii="仿宋" w:eastAsia="仿宋" w:hAnsi="仿宋" w:cs="仿宋" w:hint="eastAsia"/>
          <w:bCs/>
          <w:sz w:val="32"/>
          <w:szCs w:val="32"/>
        </w:rPr>
        <w:t>，</w:t>
      </w:r>
      <w:r>
        <w:rPr>
          <w:rFonts w:ascii="仿宋" w:eastAsia="仿宋" w:hAnsi="仿宋" w:cs="仿宋" w:hint="eastAsia"/>
          <w:bCs/>
          <w:sz w:val="32"/>
          <w:szCs w:val="32"/>
        </w:rPr>
        <w:t>主要是在职人员增加，工资福利待遇提标，人员经费和公用经费比上年年初预算数增加</w:t>
      </w:r>
      <w:r>
        <w:rPr>
          <w:rFonts w:ascii="仿宋" w:eastAsia="仿宋" w:hAnsi="仿宋" w:cs="仿宋" w:hint="eastAsia"/>
          <w:bCs/>
          <w:sz w:val="32"/>
          <w:szCs w:val="32"/>
        </w:rPr>
        <w:t>374.8</w:t>
      </w:r>
      <w:r>
        <w:rPr>
          <w:rFonts w:ascii="仿宋" w:eastAsia="仿宋" w:hAnsi="仿宋" w:cs="仿宋" w:hint="eastAsia"/>
          <w:bCs/>
          <w:sz w:val="32"/>
          <w:szCs w:val="32"/>
        </w:rPr>
        <w:t>万元，另新增项目，所以项目经费比上年年初预算数增加</w:t>
      </w:r>
      <w:r>
        <w:rPr>
          <w:rFonts w:ascii="仿宋" w:eastAsia="仿宋" w:hAnsi="仿宋" w:cs="仿宋" w:hint="eastAsia"/>
          <w:bCs/>
          <w:sz w:val="32"/>
          <w:szCs w:val="32"/>
        </w:rPr>
        <w:t>182.64</w:t>
      </w:r>
      <w:r>
        <w:rPr>
          <w:rFonts w:ascii="仿宋" w:eastAsia="仿宋" w:hAnsi="仿宋" w:cs="仿宋" w:hint="eastAsia"/>
          <w:bCs/>
          <w:sz w:val="32"/>
          <w:szCs w:val="32"/>
        </w:rPr>
        <w:t>万元。</w:t>
      </w:r>
    </w:p>
    <w:p w:rsidR="00BD59B9" w:rsidRDefault="00405F78">
      <w:pPr>
        <w:widowControl/>
        <w:spacing w:line="600" w:lineRule="exact"/>
        <w:ind w:firstLine="660"/>
        <w:jc w:val="left"/>
        <w:rPr>
          <w:rFonts w:eastAsia="黑体"/>
          <w:sz w:val="32"/>
          <w:szCs w:val="32"/>
        </w:rPr>
      </w:pPr>
      <w:r>
        <w:rPr>
          <w:rFonts w:eastAsia="黑体"/>
          <w:sz w:val="32"/>
          <w:szCs w:val="32"/>
        </w:rPr>
        <w:t>四、一般公共预算拨款支出</w:t>
      </w:r>
    </w:p>
    <w:p w:rsidR="00BD59B9" w:rsidRDefault="00405F78">
      <w:pPr>
        <w:widowControl/>
        <w:spacing w:line="600" w:lineRule="exact"/>
        <w:ind w:firstLine="660"/>
        <w:jc w:val="left"/>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年本部门一般公共预算拨款支出预算</w:t>
      </w:r>
      <w:r>
        <w:rPr>
          <w:rFonts w:ascii="仿宋" w:eastAsia="仿宋" w:hAnsi="仿宋" w:cs="仿宋" w:hint="eastAsia"/>
          <w:sz w:val="32"/>
          <w:szCs w:val="32"/>
        </w:rPr>
        <w:t>6227.58</w:t>
      </w:r>
      <w:r>
        <w:rPr>
          <w:rFonts w:ascii="仿宋" w:eastAsia="仿宋" w:hAnsi="仿宋" w:cs="仿宋" w:hint="eastAsia"/>
          <w:sz w:val="32"/>
          <w:szCs w:val="32"/>
        </w:rPr>
        <w:t>万元，其中，</w:t>
      </w:r>
      <w:r>
        <w:rPr>
          <w:rFonts w:eastAsia="仿宋_GB2312" w:hint="eastAsia"/>
          <w:sz w:val="32"/>
          <w:szCs w:val="32"/>
        </w:rPr>
        <w:t>社会保障和就业</w:t>
      </w:r>
      <w:r>
        <w:rPr>
          <w:rFonts w:eastAsia="仿宋_GB2312" w:hint="eastAsia"/>
          <w:sz w:val="32"/>
          <w:szCs w:val="32"/>
        </w:rPr>
        <w:t>支出</w:t>
      </w:r>
      <w:r>
        <w:rPr>
          <w:rFonts w:eastAsia="仿宋_GB2312" w:hint="eastAsia"/>
          <w:sz w:val="32"/>
          <w:szCs w:val="32"/>
        </w:rPr>
        <w:t>1691.15</w:t>
      </w:r>
      <w:r>
        <w:rPr>
          <w:rFonts w:ascii="仿宋" w:eastAsia="仿宋" w:hAnsi="仿宋" w:cs="仿宋" w:hint="eastAsia"/>
          <w:sz w:val="32"/>
          <w:szCs w:val="32"/>
        </w:rPr>
        <w:t>万元</w:t>
      </w:r>
      <w:r>
        <w:rPr>
          <w:rFonts w:eastAsia="仿宋_GB2312" w:hint="eastAsia"/>
          <w:sz w:val="32"/>
          <w:szCs w:val="32"/>
        </w:rPr>
        <w:t>，</w:t>
      </w:r>
      <w:r>
        <w:rPr>
          <w:rFonts w:eastAsia="仿宋_GB2312"/>
          <w:sz w:val="32"/>
          <w:szCs w:val="32"/>
        </w:rPr>
        <w:t>占</w:t>
      </w:r>
      <w:r>
        <w:rPr>
          <w:rFonts w:eastAsia="仿宋_GB2312" w:hint="eastAsia"/>
          <w:sz w:val="32"/>
          <w:szCs w:val="32"/>
        </w:rPr>
        <w:t>27.16</w:t>
      </w:r>
      <w:r>
        <w:rPr>
          <w:rFonts w:eastAsia="仿宋_GB2312" w:hint="eastAsia"/>
          <w:sz w:val="32"/>
          <w:szCs w:val="32"/>
        </w:rPr>
        <w:t>%</w:t>
      </w:r>
      <w:r>
        <w:rPr>
          <w:rFonts w:eastAsia="仿宋_GB2312" w:hint="eastAsia"/>
          <w:sz w:val="32"/>
          <w:szCs w:val="32"/>
        </w:rPr>
        <w:t>；</w:t>
      </w:r>
      <w:r>
        <w:rPr>
          <w:rFonts w:eastAsia="仿宋_GB2312" w:hint="eastAsia"/>
          <w:sz w:val="32"/>
          <w:szCs w:val="32"/>
        </w:rPr>
        <w:lastRenderedPageBreak/>
        <w:t>节能环保支出</w:t>
      </w:r>
      <w:r>
        <w:rPr>
          <w:rFonts w:eastAsia="仿宋_GB2312" w:hint="eastAsia"/>
          <w:sz w:val="32"/>
          <w:szCs w:val="32"/>
        </w:rPr>
        <w:t>340.74</w:t>
      </w:r>
      <w:r>
        <w:rPr>
          <w:rFonts w:eastAsia="仿宋_GB2312" w:hint="eastAsia"/>
          <w:sz w:val="32"/>
          <w:szCs w:val="32"/>
        </w:rPr>
        <w:t>万元，</w:t>
      </w:r>
      <w:r>
        <w:rPr>
          <w:rFonts w:eastAsia="仿宋_GB2312"/>
          <w:sz w:val="32"/>
          <w:szCs w:val="32"/>
        </w:rPr>
        <w:t>占</w:t>
      </w:r>
      <w:r>
        <w:rPr>
          <w:rFonts w:eastAsia="仿宋_GB2312" w:hint="eastAsia"/>
          <w:sz w:val="32"/>
          <w:szCs w:val="32"/>
        </w:rPr>
        <w:t>5.47</w:t>
      </w:r>
      <w:r>
        <w:rPr>
          <w:rFonts w:eastAsia="仿宋_GB2312" w:hint="eastAsia"/>
          <w:sz w:val="32"/>
          <w:szCs w:val="32"/>
        </w:rPr>
        <w:t>%</w:t>
      </w:r>
      <w:r>
        <w:rPr>
          <w:rFonts w:eastAsia="仿宋_GB2312" w:hint="eastAsia"/>
          <w:sz w:val="32"/>
          <w:szCs w:val="32"/>
        </w:rPr>
        <w:t>；</w:t>
      </w:r>
      <w:r>
        <w:rPr>
          <w:rFonts w:eastAsia="仿宋_GB2312" w:hint="eastAsia"/>
          <w:sz w:val="32"/>
          <w:szCs w:val="32"/>
        </w:rPr>
        <w:t>城乡社区支出</w:t>
      </w:r>
      <w:r>
        <w:rPr>
          <w:rFonts w:eastAsia="仿宋_GB2312" w:hint="eastAsia"/>
          <w:sz w:val="32"/>
          <w:szCs w:val="32"/>
        </w:rPr>
        <w:t>4045.27</w:t>
      </w:r>
      <w:r>
        <w:rPr>
          <w:rFonts w:eastAsia="仿宋_GB2312" w:hint="eastAsia"/>
          <w:sz w:val="32"/>
          <w:szCs w:val="32"/>
        </w:rPr>
        <w:t>万元，占</w:t>
      </w:r>
      <w:r>
        <w:rPr>
          <w:rFonts w:eastAsia="仿宋_GB2312" w:hint="eastAsia"/>
          <w:sz w:val="32"/>
          <w:szCs w:val="32"/>
        </w:rPr>
        <w:t>64.96%</w:t>
      </w:r>
      <w:r>
        <w:rPr>
          <w:rFonts w:eastAsia="仿宋_GB2312" w:hint="eastAsia"/>
          <w:sz w:val="32"/>
          <w:szCs w:val="32"/>
        </w:rPr>
        <w:t>；</w:t>
      </w:r>
      <w:r>
        <w:rPr>
          <w:rFonts w:eastAsia="仿宋_GB2312" w:hint="eastAsia"/>
          <w:sz w:val="32"/>
          <w:szCs w:val="32"/>
        </w:rPr>
        <w:t>住房保障</w:t>
      </w:r>
      <w:r>
        <w:rPr>
          <w:rFonts w:eastAsia="仿宋_GB2312" w:hint="eastAsia"/>
          <w:sz w:val="32"/>
          <w:szCs w:val="32"/>
        </w:rPr>
        <w:t>支出</w:t>
      </w:r>
      <w:r>
        <w:rPr>
          <w:rFonts w:eastAsia="仿宋_GB2312" w:hint="eastAsia"/>
          <w:sz w:val="32"/>
          <w:szCs w:val="32"/>
        </w:rPr>
        <w:t>150.42</w:t>
      </w:r>
      <w:r>
        <w:rPr>
          <w:rFonts w:eastAsia="仿宋_GB2312" w:hint="eastAsia"/>
          <w:sz w:val="32"/>
          <w:szCs w:val="32"/>
        </w:rPr>
        <w:t>万元</w:t>
      </w:r>
      <w:r>
        <w:rPr>
          <w:rFonts w:eastAsia="仿宋_GB2312" w:hint="eastAsia"/>
          <w:sz w:val="32"/>
          <w:szCs w:val="32"/>
        </w:rPr>
        <w:t>，</w:t>
      </w:r>
      <w:r>
        <w:rPr>
          <w:rFonts w:eastAsia="仿宋_GB2312"/>
          <w:sz w:val="32"/>
          <w:szCs w:val="32"/>
        </w:rPr>
        <w:t>占</w:t>
      </w:r>
      <w:r>
        <w:rPr>
          <w:rFonts w:eastAsia="仿宋_GB2312" w:hint="eastAsia"/>
          <w:sz w:val="32"/>
          <w:szCs w:val="32"/>
        </w:rPr>
        <w:t>2.41</w:t>
      </w:r>
      <w:r>
        <w:rPr>
          <w:rFonts w:eastAsia="仿宋_GB2312" w:hint="eastAsia"/>
          <w:sz w:val="32"/>
          <w:szCs w:val="32"/>
        </w:rPr>
        <w:t>%</w:t>
      </w:r>
      <w:r>
        <w:rPr>
          <w:rFonts w:eastAsia="仿宋_GB2312"/>
          <w:sz w:val="32"/>
          <w:szCs w:val="32"/>
        </w:rPr>
        <w:t>；</w:t>
      </w:r>
      <w:r>
        <w:rPr>
          <w:rFonts w:ascii="仿宋" w:eastAsia="仿宋" w:hAnsi="仿宋" w:cs="仿宋" w:hint="eastAsia"/>
          <w:sz w:val="32"/>
          <w:szCs w:val="32"/>
        </w:rPr>
        <w:t>具体安排情况如下：</w:t>
      </w:r>
    </w:p>
    <w:p w:rsidR="00BD59B9" w:rsidRDefault="00405F78">
      <w:pPr>
        <w:widowControl/>
        <w:spacing w:line="600" w:lineRule="exact"/>
        <w:ind w:firstLine="660"/>
        <w:jc w:val="left"/>
        <w:rPr>
          <w:rFonts w:ascii="仿宋" w:eastAsia="仿宋" w:hAnsi="仿宋" w:cs="仿宋"/>
          <w:sz w:val="32"/>
          <w:szCs w:val="32"/>
        </w:rPr>
      </w:pPr>
      <w:r>
        <w:rPr>
          <w:rFonts w:ascii="仿宋" w:eastAsia="仿宋" w:hAnsi="仿宋" w:cs="仿宋" w:hint="eastAsia"/>
          <w:b/>
          <w:sz w:val="32"/>
          <w:szCs w:val="32"/>
        </w:rPr>
        <w:t>（一）基本支出：</w:t>
      </w:r>
      <w:r>
        <w:rPr>
          <w:rFonts w:ascii="仿宋" w:eastAsia="仿宋" w:hAnsi="仿宋" w:cs="仿宋" w:hint="eastAsia"/>
          <w:b/>
          <w:sz w:val="32"/>
          <w:szCs w:val="32"/>
        </w:rPr>
        <w:t>2021</w:t>
      </w:r>
      <w:r>
        <w:rPr>
          <w:rFonts w:ascii="仿宋" w:eastAsia="仿宋" w:hAnsi="仿宋" w:cs="仿宋" w:hint="eastAsia"/>
          <w:sz w:val="32"/>
          <w:szCs w:val="32"/>
        </w:rPr>
        <w:t>年本部门基本支出预算数</w:t>
      </w:r>
      <w:r>
        <w:rPr>
          <w:rFonts w:ascii="仿宋" w:eastAsia="仿宋" w:hAnsi="仿宋" w:cs="仿宋" w:hint="eastAsia"/>
          <w:sz w:val="32"/>
          <w:szCs w:val="32"/>
        </w:rPr>
        <w:t>3767.05</w:t>
      </w:r>
      <w:r>
        <w:rPr>
          <w:rFonts w:ascii="仿宋" w:eastAsia="仿宋" w:hAnsi="仿宋" w:cs="仿宋" w:hint="eastAsia"/>
          <w:sz w:val="32"/>
          <w:szCs w:val="32"/>
        </w:rPr>
        <w:t>万元，主要是为保障部门正常运转、完成日常工作任务而发生的各项支出，包括用于基本工资、津贴补贴等人员经费以及办公费、印刷费、水电费、办公设备购置等公用经费。</w:t>
      </w:r>
    </w:p>
    <w:p w:rsidR="00BD59B9" w:rsidRDefault="00405F78">
      <w:pPr>
        <w:pStyle w:val="a5"/>
        <w:widowControl/>
        <w:spacing w:before="24" w:beforeAutospacing="0" w:after="24" w:afterAutospacing="0" w:line="600" w:lineRule="exact"/>
        <w:ind w:firstLine="456"/>
        <w:rPr>
          <w:rFonts w:ascii="仿宋" w:eastAsia="仿宋" w:hAnsi="仿宋" w:cs="仿宋"/>
          <w:sz w:val="32"/>
          <w:szCs w:val="32"/>
        </w:rPr>
      </w:pPr>
      <w:r>
        <w:rPr>
          <w:rFonts w:ascii="仿宋" w:eastAsia="仿宋" w:hAnsi="仿宋" w:cs="仿宋" w:hint="eastAsia"/>
          <w:b/>
          <w:sz w:val="32"/>
          <w:szCs w:val="32"/>
        </w:rPr>
        <w:t>（二）项目支出：</w:t>
      </w:r>
      <w:r>
        <w:rPr>
          <w:rFonts w:ascii="仿宋" w:eastAsia="仿宋" w:hAnsi="仿宋" w:cs="仿宋" w:hint="eastAsia"/>
          <w:b/>
          <w:sz w:val="32"/>
          <w:szCs w:val="32"/>
        </w:rPr>
        <w:t>2021</w:t>
      </w:r>
      <w:r>
        <w:rPr>
          <w:rFonts w:ascii="仿宋" w:eastAsia="仿宋" w:hAnsi="仿宋" w:cs="仿宋" w:hint="eastAsia"/>
          <w:sz w:val="32"/>
          <w:szCs w:val="32"/>
        </w:rPr>
        <w:t>年本部门项目支出预算</w:t>
      </w:r>
      <w:r>
        <w:rPr>
          <w:rFonts w:ascii="仿宋" w:eastAsia="仿宋" w:hAnsi="仿宋" w:cs="仿宋" w:hint="eastAsia"/>
          <w:sz w:val="32"/>
          <w:szCs w:val="32"/>
        </w:rPr>
        <w:t>2460.53</w:t>
      </w:r>
      <w:r>
        <w:rPr>
          <w:rFonts w:ascii="仿宋" w:eastAsia="仿宋" w:hAnsi="仿宋" w:cs="仿宋" w:hint="eastAsia"/>
          <w:sz w:val="32"/>
          <w:szCs w:val="32"/>
        </w:rPr>
        <w:t>万元，主要是部门为完成特定行政工作任务或事业发展目标而发生的支出，包括有关事业发展专项、专项业务费、基本建设支出等，其中：住保、退休管理、档案整理经费</w:t>
      </w:r>
      <w:r>
        <w:rPr>
          <w:rFonts w:ascii="仿宋" w:eastAsia="仿宋" w:hAnsi="仿宋" w:cs="仿宋" w:hint="eastAsia"/>
          <w:sz w:val="32"/>
          <w:szCs w:val="32"/>
        </w:rPr>
        <w:t>44.79</w:t>
      </w:r>
      <w:r>
        <w:rPr>
          <w:rFonts w:ascii="仿宋" w:eastAsia="仿宋" w:hAnsi="仿宋" w:cs="仿宋" w:hint="eastAsia"/>
          <w:sz w:val="32"/>
          <w:szCs w:val="32"/>
        </w:rPr>
        <w:t>万元，主要用于全局档案电子化及数字化，住房保障专项工作中的宣传、培训，全区职工住房货币补贴申报审核，</w:t>
      </w:r>
      <w:r>
        <w:rPr>
          <w:rFonts w:ascii="仿宋" w:eastAsia="仿宋" w:hAnsi="仿宋" w:cs="仿宋" w:hint="eastAsia"/>
          <w:sz w:val="32"/>
          <w:szCs w:val="32"/>
        </w:rPr>
        <w:t>203</w:t>
      </w:r>
      <w:r>
        <w:rPr>
          <w:rFonts w:ascii="仿宋" w:eastAsia="仿宋" w:hAnsi="仿宋" w:cs="仿宋" w:hint="eastAsia"/>
          <w:sz w:val="32"/>
          <w:szCs w:val="32"/>
        </w:rPr>
        <w:t>名退休干部职工住院慰问、去世慰问、退休退役军人走访、老年大学费、退休支部及党员活动、对退休省劳模、退休的困难党员和困难干部职工慰问等工作；建设项目管理工作经费</w:t>
      </w:r>
      <w:r>
        <w:rPr>
          <w:rFonts w:ascii="仿宋" w:eastAsia="仿宋" w:hAnsi="仿宋" w:cs="仿宋" w:hint="eastAsia"/>
          <w:sz w:val="32"/>
          <w:szCs w:val="32"/>
        </w:rPr>
        <w:t>85</w:t>
      </w:r>
      <w:r>
        <w:rPr>
          <w:rFonts w:ascii="仿宋" w:eastAsia="仿宋" w:hAnsi="仿宋" w:cs="仿宋" w:hint="eastAsia"/>
          <w:sz w:val="32"/>
          <w:szCs w:val="32"/>
        </w:rPr>
        <w:t>万元，主要用于招标及物业管理、建筑工程质量安全监督管理工作、农村生活污水治理监管（含</w:t>
      </w:r>
      <w:r>
        <w:rPr>
          <w:rFonts w:ascii="仿宋" w:eastAsia="仿宋" w:hAnsi="仿宋" w:cs="仿宋" w:hint="eastAsia"/>
          <w:sz w:val="32"/>
          <w:szCs w:val="32"/>
        </w:rPr>
        <w:t>乡镇污水处理厂监管）及协调工作、新型城镇化建设工作、城区供水、排水、污水治理行政审批工作、创新物业管理工作、房产办证遗留问题、组织对街道、社区处遗工作人员进行业务培训、房地产市场管理工作、调研全区在建、在售、待建房地产企业相关项目信息并建档、收入街镇、房企走访调研等；施工图审</w:t>
      </w:r>
      <w:r>
        <w:rPr>
          <w:rFonts w:ascii="仿宋" w:eastAsia="仿宋" w:hAnsi="仿宋" w:cs="仿宋" w:hint="eastAsia"/>
          <w:sz w:val="32"/>
          <w:szCs w:val="32"/>
        </w:rPr>
        <w:lastRenderedPageBreak/>
        <w:t>查服务费专项经费</w:t>
      </w:r>
      <w:r>
        <w:rPr>
          <w:rFonts w:ascii="仿宋" w:eastAsia="仿宋" w:hAnsi="仿宋" w:cs="仿宋" w:hint="eastAsia"/>
          <w:sz w:val="32"/>
          <w:szCs w:val="32"/>
        </w:rPr>
        <w:t>190</w:t>
      </w:r>
      <w:r>
        <w:rPr>
          <w:rFonts w:ascii="仿宋" w:eastAsia="仿宋" w:hAnsi="仿宋" w:cs="仿宋" w:hint="eastAsia"/>
          <w:sz w:val="32"/>
          <w:szCs w:val="32"/>
        </w:rPr>
        <w:t>万元，主要用于向施工图审查机构支付的审图服务费；乡镇污水处理厂运营专项经费</w:t>
      </w:r>
      <w:r>
        <w:rPr>
          <w:rFonts w:ascii="仿宋" w:eastAsia="仿宋" w:hAnsi="仿宋" w:cs="仿宋" w:hint="eastAsia"/>
          <w:sz w:val="32"/>
          <w:szCs w:val="32"/>
        </w:rPr>
        <w:t>340.74</w:t>
      </w:r>
      <w:r>
        <w:rPr>
          <w:rFonts w:ascii="仿宋" w:eastAsia="仿宋" w:hAnsi="仿宋" w:cs="仿宋" w:hint="eastAsia"/>
          <w:sz w:val="32"/>
          <w:szCs w:val="32"/>
        </w:rPr>
        <w:t>万元，主要用于沙坪街道污水处理运营项目和捞刀河街道楚家湖污水处理厂项目，确保各乡镇污水处理厂正常运行；物业管理专项经费</w:t>
      </w:r>
      <w:r>
        <w:rPr>
          <w:rFonts w:ascii="仿宋" w:eastAsia="仿宋" w:hAnsi="仿宋" w:cs="仿宋" w:hint="eastAsia"/>
          <w:sz w:val="32"/>
          <w:szCs w:val="32"/>
        </w:rPr>
        <w:t>500</w:t>
      </w:r>
      <w:r>
        <w:rPr>
          <w:rFonts w:ascii="仿宋" w:eastAsia="仿宋" w:hAnsi="仿宋" w:cs="仿宋" w:hint="eastAsia"/>
          <w:sz w:val="32"/>
          <w:szCs w:val="32"/>
        </w:rPr>
        <w:t>万元</w:t>
      </w:r>
      <w:r>
        <w:rPr>
          <w:rFonts w:ascii="仿宋" w:eastAsia="仿宋" w:hAnsi="仿宋" w:cs="仿宋" w:hint="eastAsia"/>
          <w:sz w:val="32"/>
          <w:szCs w:val="32"/>
        </w:rPr>
        <w:t>，主要是物业专职社工配套经费，其次是用于充实社区物业监管力量，实现区、街道、社区三级监管体系，提升物业管理工作水平；行政事业单位职工住房补贴专项经费</w:t>
      </w:r>
      <w:r>
        <w:rPr>
          <w:rFonts w:ascii="仿宋" w:eastAsia="仿宋" w:hAnsi="仿宋" w:cs="仿宋" w:hint="eastAsia"/>
          <w:sz w:val="32"/>
          <w:szCs w:val="32"/>
        </w:rPr>
        <w:t>1300</w:t>
      </w:r>
      <w:r>
        <w:rPr>
          <w:rFonts w:ascii="仿宋" w:eastAsia="仿宋" w:hAnsi="仿宋" w:cs="仿宋" w:hint="eastAsia"/>
          <w:sz w:val="32"/>
          <w:szCs w:val="32"/>
        </w:rPr>
        <w:t>万元，主要用于为全区行政事业单位中满足条件的职工发放住房补贴。</w:t>
      </w:r>
    </w:p>
    <w:p w:rsidR="00BD59B9" w:rsidRDefault="00405F78">
      <w:pPr>
        <w:widowControl/>
        <w:spacing w:line="600" w:lineRule="exact"/>
        <w:ind w:firstLine="660"/>
        <w:jc w:val="left"/>
        <w:rPr>
          <w:rFonts w:eastAsia="黑体"/>
          <w:sz w:val="32"/>
          <w:szCs w:val="32"/>
        </w:rPr>
      </w:pPr>
      <w:r>
        <w:rPr>
          <w:rFonts w:eastAsia="黑体"/>
          <w:sz w:val="32"/>
          <w:szCs w:val="32"/>
        </w:rPr>
        <w:t>五、政府性基金预算支出</w:t>
      </w:r>
    </w:p>
    <w:p w:rsidR="00BD59B9" w:rsidRDefault="00405F78">
      <w:pPr>
        <w:widowControl/>
        <w:spacing w:line="600" w:lineRule="exact"/>
        <w:ind w:firstLine="660"/>
        <w:jc w:val="left"/>
        <w:rPr>
          <w:rFonts w:ascii="仿宋" w:eastAsia="仿宋" w:hAnsi="仿宋" w:cs="仿宋"/>
          <w:kern w:val="0"/>
          <w:sz w:val="32"/>
          <w:szCs w:val="32"/>
          <w:lang/>
        </w:rPr>
      </w:pPr>
      <w:r>
        <w:rPr>
          <w:rFonts w:ascii="仿宋" w:eastAsia="仿宋" w:hAnsi="仿宋" w:cs="仿宋" w:hint="eastAsia"/>
          <w:kern w:val="0"/>
          <w:sz w:val="32"/>
          <w:szCs w:val="32"/>
          <w:lang/>
        </w:rPr>
        <w:t>本部门无政府性基金安排的支出。</w:t>
      </w:r>
    </w:p>
    <w:p w:rsidR="00BD59B9" w:rsidRDefault="00405F78">
      <w:pPr>
        <w:widowControl/>
        <w:spacing w:line="600" w:lineRule="exact"/>
        <w:ind w:firstLine="660"/>
        <w:jc w:val="left"/>
        <w:rPr>
          <w:rFonts w:eastAsia="黑体"/>
          <w:sz w:val="32"/>
          <w:szCs w:val="32"/>
        </w:rPr>
      </w:pPr>
      <w:r>
        <w:rPr>
          <w:rFonts w:eastAsia="黑体"/>
          <w:sz w:val="32"/>
          <w:szCs w:val="32"/>
        </w:rPr>
        <w:t>六、其他重要事项的情况说明</w:t>
      </w:r>
    </w:p>
    <w:p w:rsidR="00BD59B9" w:rsidRDefault="00405F78">
      <w:pPr>
        <w:pStyle w:val="a5"/>
        <w:widowControl/>
        <w:spacing w:before="24" w:beforeAutospacing="0" w:after="24" w:afterAutospacing="0" w:line="600" w:lineRule="exact"/>
        <w:ind w:firstLine="456"/>
        <w:rPr>
          <w:rFonts w:ascii="仿宋" w:eastAsia="仿宋" w:hAnsi="仿宋" w:cs="仿宋"/>
          <w:b/>
          <w:sz w:val="32"/>
          <w:szCs w:val="32"/>
        </w:rPr>
      </w:pPr>
      <w:r>
        <w:rPr>
          <w:rFonts w:ascii="仿宋" w:eastAsia="仿宋" w:hAnsi="仿宋" w:cs="仿宋" w:hint="eastAsia"/>
          <w:b/>
          <w:sz w:val="32"/>
          <w:szCs w:val="32"/>
        </w:rPr>
        <w:t>（一）机关运行经费：</w:t>
      </w:r>
      <w:r>
        <w:rPr>
          <w:rFonts w:ascii="仿宋" w:eastAsia="仿宋" w:hAnsi="仿宋" w:cs="仿宋" w:hint="eastAsia"/>
          <w:b/>
          <w:sz w:val="32"/>
          <w:szCs w:val="32"/>
        </w:rPr>
        <w:t>2021</w:t>
      </w:r>
      <w:r>
        <w:rPr>
          <w:rFonts w:ascii="仿宋" w:eastAsia="仿宋" w:hAnsi="仿宋" w:cs="仿宋" w:hint="eastAsia"/>
          <w:sz w:val="32"/>
          <w:szCs w:val="32"/>
        </w:rPr>
        <w:t>年本部门</w:t>
      </w:r>
      <w:r>
        <w:rPr>
          <w:rFonts w:ascii="仿宋" w:eastAsia="仿宋" w:hAnsi="仿宋" w:cs="仿宋" w:hint="eastAsia"/>
          <w:sz w:val="32"/>
          <w:szCs w:val="32"/>
        </w:rPr>
        <w:t>局机关（行政单位）以及二级机构的机关运行经费财政拨款预算</w:t>
      </w:r>
      <w:r>
        <w:rPr>
          <w:rFonts w:ascii="仿宋" w:eastAsia="仿宋" w:hAnsi="仿宋" w:cs="仿宋" w:hint="eastAsia"/>
          <w:sz w:val="32"/>
          <w:szCs w:val="32"/>
        </w:rPr>
        <w:t>198.22</w:t>
      </w:r>
      <w:r>
        <w:rPr>
          <w:rFonts w:ascii="仿宋" w:eastAsia="仿宋" w:hAnsi="仿宋" w:cs="仿宋" w:hint="eastAsia"/>
          <w:sz w:val="32"/>
          <w:szCs w:val="32"/>
        </w:rPr>
        <w:t>万元，比</w:t>
      </w:r>
      <w:r>
        <w:rPr>
          <w:rFonts w:ascii="仿宋" w:eastAsia="仿宋" w:hAnsi="仿宋" w:cs="仿宋" w:hint="eastAsia"/>
          <w:sz w:val="32"/>
          <w:szCs w:val="32"/>
        </w:rPr>
        <w:t>2020</w:t>
      </w:r>
      <w:r>
        <w:rPr>
          <w:rFonts w:ascii="仿宋" w:eastAsia="仿宋" w:hAnsi="仿宋" w:cs="仿宋" w:hint="eastAsia"/>
          <w:sz w:val="32"/>
          <w:szCs w:val="32"/>
        </w:rPr>
        <w:t>年年初预算增加</w:t>
      </w:r>
      <w:r>
        <w:rPr>
          <w:rFonts w:ascii="仿宋" w:eastAsia="仿宋" w:hAnsi="仿宋" w:cs="仿宋" w:hint="eastAsia"/>
          <w:sz w:val="32"/>
          <w:szCs w:val="32"/>
        </w:rPr>
        <w:t>21.52</w:t>
      </w:r>
      <w:r>
        <w:rPr>
          <w:rFonts w:ascii="仿宋" w:eastAsia="仿宋" w:hAnsi="仿宋" w:cs="仿宋" w:hint="eastAsia"/>
          <w:sz w:val="32"/>
          <w:szCs w:val="32"/>
        </w:rPr>
        <w:t>万元，上升</w:t>
      </w:r>
      <w:r>
        <w:rPr>
          <w:rFonts w:ascii="仿宋" w:eastAsia="仿宋" w:hAnsi="仿宋" w:cs="仿宋" w:hint="eastAsia"/>
          <w:sz w:val="32"/>
          <w:szCs w:val="32"/>
        </w:rPr>
        <w:t>12.18%</w:t>
      </w:r>
      <w:r>
        <w:rPr>
          <w:rFonts w:ascii="仿宋" w:eastAsia="仿宋" w:hAnsi="仿宋" w:cs="仿宋" w:hint="eastAsia"/>
          <w:sz w:val="32"/>
          <w:szCs w:val="32"/>
        </w:rPr>
        <w:t>。主要原因是在职人员增加，新增事业编人员交</w:t>
      </w:r>
      <w:r>
        <w:rPr>
          <w:rFonts w:ascii="仿宋" w:eastAsia="仿宋" w:hAnsi="仿宋" w:cs="仿宋" w:hint="eastAsia"/>
          <w:sz w:val="32"/>
          <w:szCs w:val="32"/>
        </w:rPr>
        <w:t>通补贴。</w:t>
      </w:r>
    </w:p>
    <w:p w:rsidR="00BD59B9" w:rsidRDefault="00405F78">
      <w:pPr>
        <w:widowControl/>
        <w:spacing w:line="600" w:lineRule="exact"/>
        <w:ind w:firstLine="660"/>
        <w:rPr>
          <w:rFonts w:ascii="仿宋" w:eastAsia="仿宋" w:hAnsi="仿宋" w:cs="仿宋"/>
          <w:sz w:val="32"/>
          <w:szCs w:val="32"/>
        </w:rPr>
      </w:pPr>
      <w:r>
        <w:rPr>
          <w:rFonts w:ascii="仿宋" w:eastAsia="仿宋" w:hAnsi="仿宋" w:cs="仿宋" w:hint="eastAsia"/>
          <w:b/>
          <w:sz w:val="32"/>
          <w:szCs w:val="32"/>
        </w:rPr>
        <w:t>（二）“三公”经费预算：</w:t>
      </w:r>
      <w:r>
        <w:rPr>
          <w:rFonts w:ascii="仿宋" w:eastAsia="仿宋" w:hAnsi="仿宋" w:cs="仿宋" w:hint="eastAsia"/>
          <w:b/>
          <w:sz w:val="32"/>
          <w:szCs w:val="32"/>
        </w:rPr>
        <w:t>2021</w:t>
      </w:r>
      <w:r>
        <w:rPr>
          <w:rFonts w:ascii="仿宋" w:eastAsia="仿宋" w:hAnsi="仿宋" w:cs="仿宋" w:hint="eastAsia"/>
          <w:sz w:val="32"/>
          <w:szCs w:val="32"/>
        </w:rPr>
        <w:t>年本部门</w:t>
      </w:r>
      <w:r>
        <w:rPr>
          <w:rFonts w:ascii="仿宋" w:eastAsia="仿宋" w:hAnsi="仿宋" w:cs="仿宋" w:hint="eastAsia"/>
          <w:sz w:val="32"/>
          <w:szCs w:val="32"/>
        </w:rPr>
        <w:t>局机关（行政单位）以及二级机构的</w:t>
      </w:r>
      <w:r>
        <w:rPr>
          <w:rFonts w:ascii="仿宋" w:eastAsia="仿宋" w:hAnsi="仿宋" w:cs="仿宋" w:hint="eastAsia"/>
          <w:sz w:val="32"/>
          <w:szCs w:val="32"/>
        </w:rPr>
        <w:t>“三公”经费预算数为</w:t>
      </w:r>
      <w:r>
        <w:rPr>
          <w:rFonts w:ascii="仿宋" w:eastAsia="仿宋" w:hAnsi="仿宋" w:cs="仿宋" w:hint="eastAsia"/>
          <w:sz w:val="32"/>
          <w:szCs w:val="32"/>
        </w:rPr>
        <w:t>3.2</w:t>
      </w:r>
      <w:r>
        <w:rPr>
          <w:rFonts w:ascii="仿宋" w:eastAsia="仿宋" w:hAnsi="仿宋" w:cs="仿宋" w:hint="eastAsia"/>
          <w:sz w:val="32"/>
          <w:szCs w:val="32"/>
        </w:rPr>
        <w:t>万元，其中，公务接待费</w:t>
      </w:r>
      <w:r>
        <w:rPr>
          <w:rFonts w:ascii="仿宋" w:eastAsia="仿宋" w:hAnsi="仿宋" w:cs="仿宋" w:hint="eastAsia"/>
          <w:sz w:val="32"/>
          <w:szCs w:val="32"/>
        </w:rPr>
        <w:t>0</w:t>
      </w:r>
      <w:r>
        <w:rPr>
          <w:rFonts w:ascii="仿宋" w:eastAsia="仿宋" w:hAnsi="仿宋" w:cs="仿宋" w:hint="eastAsia"/>
          <w:sz w:val="32"/>
          <w:szCs w:val="32"/>
        </w:rPr>
        <w:t>万元，公务用车购置及运行费</w:t>
      </w:r>
      <w:r>
        <w:rPr>
          <w:rFonts w:ascii="仿宋" w:eastAsia="仿宋" w:hAnsi="仿宋" w:cs="仿宋" w:hint="eastAsia"/>
          <w:sz w:val="32"/>
          <w:szCs w:val="32"/>
        </w:rPr>
        <w:t>3.2</w:t>
      </w:r>
      <w:r>
        <w:rPr>
          <w:rFonts w:ascii="仿宋" w:eastAsia="仿宋" w:hAnsi="仿宋" w:cs="仿宋" w:hint="eastAsia"/>
          <w:sz w:val="32"/>
          <w:szCs w:val="32"/>
        </w:rPr>
        <w:t>万元（其中，公务用车购置费</w:t>
      </w:r>
      <w:r>
        <w:rPr>
          <w:rFonts w:ascii="仿宋" w:eastAsia="仿宋" w:hAnsi="仿宋" w:cs="仿宋" w:hint="eastAsia"/>
          <w:sz w:val="32"/>
          <w:szCs w:val="32"/>
        </w:rPr>
        <w:t>0</w:t>
      </w:r>
      <w:r>
        <w:rPr>
          <w:rFonts w:ascii="仿宋" w:eastAsia="仿宋" w:hAnsi="仿宋" w:cs="仿宋" w:hint="eastAsia"/>
          <w:sz w:val="32"/>
          <w:szCs w:val="32"/>
        </w:rPr>
        <w:t>万元，公务用车运行费</w:t>
      </w:r>
      <w:r>
        <w:rPr>
          <w:rFonts w:ascii="仿宋" w:eastAsia="仿宋" w:hAnsi="仿宋" w:cs="仿宋" w:hint="eastAsia"/>
          <w:sz w:val="32"/>
          <w:szCs w:val="32"/>
        </w:rPr>
        <w:t>3.2</w:t>
      </w:r>
      <w:r>
        <w:rPr>
          <w:rFonts w:ascii="仿宋" w:eastAsia="仿宋" w:hAnsi="仿宋" w:cs="仿宋" w:hint="eastAsia"/>
          <w:sz w:val="32"/>
          <w:szCs w:val="32"/>
        </w:rPr>
        <w:t>万元），因公出国（境）费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2021</w:t>
      </w:r>
      <w:r>
        <w:rPr>
          <w:rFonts w:ascii="仿宋" w:eastAsia="仿宋" w:hAnsi="仿宋" w:cs="仿宋" w:hint="eastAsia"/>
          <w:sz w:val="32"/>
          <w:szCs w:val="32"/>
        </w:rPr>
        <w:t>年“三公”经费预算较</w:t>
      </w:r>
      <w:r>
        <w:rPr>
          <w:rFonts w:ascii="仿宋" w:eastAsia="仿宋" w:hAnsi="仿宋" w:cs="仿宋" w:hint="eastAsia"/>
          <w:sz w:val="32"/>
          <w:szCs w:val="32"/>
        </w:rPr>
        <w:t>2020</w:t>
      </w:r>
      <w:r>
        <w:rPr>
          <w:rFonts w:ascii="仿宋" w:eastAsia="仿宋" w:hAnsi="仿宋" w:cs="仿宋" w:hint="eastAsia"/>
          <w:sz w:val="32"/>
          <w:szCs w:val="32"/>
        </w:rPr>
        <w:t>年减少</w:t>
      </w:r>
      <w:r>
        <w:rPr>
          <w:rFonts w:ascii="仿宋" w:eastAsia="仿宋" w:hAnsi="仿宋" w:cs="仿宋" w:hint="eastAsia"/>
          <w:sz w:val="32"/>
          <w:szCs w:val="32"/>
        </w:rPr>
        <w:t>12.8</w:t>
      </w:r>
      <w:r>
        <w:rPr>
          <w:rFonts w:ascii="仿宋" w:eastAsia="仿宋" w:hAnsi="仿宋" w:cs="仿宋" w:hint="eastAsia"/>
          <w:sz w:val="32"/>
          <w:szCs w:val="32"/>
        </w:rPr>
        <w:t>万元，主要是</w:t>
      </w:r>
      <w:r>
        <w:rPr>
          <w:rFonts w:ascii="仿宋" w:eastAsia="仿宋" w:hAnsi="仿宋" w:cs="仿宋" w:hint="eastAsia"/>
          <w:sz w:val="32"/>
          <w:szCs w:val="32"/>
        </w:rPr>
        <w:t>2020</w:t>
      </w:r>
      <w:r>
        <w:rPr>
          <w:rFonts w:ascii="仿宋" w:eastAsia="仿宋" w:hAnsi="仿宋" w:cs="仿宋" w:hint="eastAsia"/>
          <w:sz w:val="32"/>
          <w:szCs w:val="32"/>
        </w:rPr>
        <w:t>年公车改革，其他公务用车收回，只保留一台特种专业技术用车。</w:t>
      </w:r>
    </w:p>
    <w:p w:rsidR="00BD59B9" w:rsidRDefault="00405F78">
      <w:pPr>
        <w:widowControl/>
        <w:spacing w:line="600" w:lineRule="exact"/>
        <w:ind w:firstLine="660"/>
        <w:rPr>
          <w:rFonts w:ascii="仿宋" w:eastAsia="仿宋" w:hAnsi="仿宋" w:cs="仿宋"/>
          <w:kern w:val="0"/>
          <w:sz w:val="32"/>
          <w:szCs w:val="32"/>
        </w:rPr>
      </w:pPr>
      <w:r>
        <w:rPr>
          <w:rFonts w:ascii="仿宋" w:eastAsia="仿宋" w:hAnsi="仿宋" w:cs="仿宋" w:hint="eastAsia"/>
          <w:b/>
          <w:sz w:val="32"/>
          <w:szCs w:val="32"/>
        </w:rPr>
        <w:lastRenderedPageBreak/>
        <w:t>（三）一般性支出情况：</w:t>
      </w:r>
      <w:r>
        <w:rPr>
          <w:rFonts w:ascii="仿宋" w:eastAsia="仿宋" w:hAnsi="仿宋" w:cs="仿宋" w:hint="eastAsia"/>
          <w:b/>
          <w:sz w:val="32"/>
          <w:szCs w:val="32"/>
        </w:rPr>
        <w:t>2021</w:t>
      </w:r>
      <w:r>
        <w:rPr>
          <w:rFonts w:ascii="仿宋" w:eastAsia="仿宋" w:hAnsi="仿宋" w:cs="仿宋" w:hint="eastAsia"/>
          <w:kern w:val="0"/>
          <w:sz w:val="32"/>
          <w:szCs w:val="32"/>
        </w:rPr>
        <w:t>年本部门会议费预算</w:t>
      </w:r>
      <w:r w:rsidRPr="0095631F">
        <w:rPr>
          <w:rFonts w:ascii="仿宋" w:eastAsia="仿宋" w:hAnsi="仿宋" w:cs="仿宋" w:hint="eastAsia"/>
          <w:kern w:val="0"/>
          <w:sz w:val="32"/>
          <w:szCs w:val="32"/>
        </w:rPr>
        <w:t>2</w:t>
      </w:r>
      <w:r>
        <w:rPr>
          <w:rFonts w:ascii="仿宋" w:eastAsia="仿宋" w:hAnsi="仿宋" w:cs="仿宋" w:hint="eastAsia"/>
          <w:kern w:val="0"/>
          <w:sz w:val="32"/>
          <w:szCs w:val="32"/>
        </w:rPr>
        <w:t>万元，拟召开</w:t>
      </w:r>
      <w:r w:rsidRPr="0095631F">
        <w:rPr>
          <w:rFonts w:ascii="仿宋" w:eastAsia="仿宋" w:hAnsi="仿宋" w:cs="仿宋" w:hint="eastAsia"/>
          <w:kern w:val="0"/>
          <w:sz w:val="32"/>
          <w:szCs w:val="32"/>
        </w:rPr>
        <w:t>务虚会、多层住宅增设电梯工作</w:t>
      </w:r>
      <w:r w:rsidR="0095631F">
        <w:rPr>
          <w:rFonts w:ascii="仿宋" w:eastAsia="仿宋" w:hAnsi="仿宋" w:cs="仿宋" w:hint="eastAsia"/>
          <w:kern w:val="0"/>
          <w:sz w:val="32"/>
          <w:szCs w:val="32"/>
        </w:rPr>
        <w:t>会议，人数100</w:t>
      </w:r>
      <w:r>
        <w:rPr>
          <w:rFonts w:ascii="仿宋" w:eastAsia="仿宋" w:hAnsi="仿宋" w:cs="仿宋" w:hint="eastAsia"/>
          <w:kern w:val="0"/>
          <w:sz w:val="32"/>
          <w:szCs w:val="32"/>
        </w:rPr>
        <w:t>人，内容为会议场地租赁费、会议餐费、会议资料印刷费；培训费预算</w:t>
      </w:r>
      <w:r w:rsidRPr="0095631F">
        <w:rPr>
          <w:rFonts w:ascii="仿宋" w:eastAsia="仿宋" w:hAnsi="仿宋" w:cs="仿宋" w:hint="eastAsia"/>
          <w:kern w:val="0"/>
          <w:sz w:val="32"/>
          <w:szCs w:val="32"/>
        </w:rPr>
        <w:t>2</w:t>
      </w:r>
      <w:r>
        <w:rPr>
          <w:rFonts w:ascii="仿宋" w:eastAsia="仿宋" w:hAnsi="仿宋" w:cs="仿宋" w:hint="eastAsia"/>
          <w:kern w:val="0"/>
          <w:sz w:val="32"/>
          <w:szCs w:val="32"/>
        </w:rPr>
        <w:t>万元，拟开展</w:t>
      </w:r>
      <w:r w:rsidRPr="0095631F">
        <w:rPr>
          <w:rFonts w:ascii="仿宋" w:eastAsia="仿宋" w:hAnsi="仿宋" w:cs="仿宋" w:hint="eastAsia"/>
          <w:kern w:val="0"/>
          <w:sz w:val="32"/>
          <w:szCs w:val="32"/>
        </w:rPr>
        <w:t>供排水停车场设施、住房保障业务</w:t>
      </w:r>
      <w:r>
        <w:rPr>
          <w:rFonts w:ascii="仿宋" w:eastAsia="仿宋" w:hAnsi="仿宋" w:cs="仿宋" w:hint="eastAsia"/>
          <w:kern w:val="0"/>
          <w:sz w:val="32"/>
          <w:szCs w:val="32"/>
        </w:rPr>
        <w:t>培训，人数</w:t>
      </w:r>
      <w:r w:rsidRPr="0095631F">
        <w:rPr>
          <w:rFonts w:ascii="仿宋" w:eastAsia="仿宋" w:hAnsi="仿宋" w:cs="仿宋" w:hint="eastAsia"/>
          <w:kern w:val="0"/>
          <w:sz w:val="32"/>
          <w:szCs w:val="32"/>
        </w:rPr>
        <w:t>100</w:t>
      </w:r>
      <w:r>
        <w:rPr>
          <w:rFonts w:ascii="仿宋" w:eastAsia="仿宋" w:hAnsi="仿宋" w:cs="仿宋" w:hint="eastAsia"/>
          <w:kern w:val="0"/>
          <w:sz w:val="32"/>
          <w:szCs w:val="32"/>
        </w:rPr>
        <w:t>人，内容为</w:t>
      </w:r>
      <w:r w:rsidRPr="0095631F">
        <w:rPr>
          <w:rFonts w:ascii="仿宋" w:eastAsia="仿宋" w:hAnsi="仿宋" w:cs="仿宋" w:hint="eastAsia"/>
          <w:kern w:val="0"/>
          <w:sz w:val="32"/>
          <w:szCs w:val="32"/>
        </w:rPr>
        <w:t>培训场地租赁费、培训餐费、培训资料印刷费</w:t>
      </w:r>
      <w:r>
        <w:rPr>
          <w:rFonts w:ascii="仿宋" w:eastAsia="仿宋" w:hAnsi="仿宋" w:cs="仿宋" w:hint="eastAsia"/>
          <w:kern w:val="0"/>
          <w:sz w:val="32"/>
          <w:szCs w:val="32"/>
        </w:rPr>
        <w:t>；拟</w:t>
      </w:r>
      <w:r>
        <w:rPr>
          <w:rFonts w:ascii="仿宋" w:eastAsia="仿宋" w:hAnsi="仿宋" w:cs="仿宋" w:hint="eastAsia"/>
          <w:kern w:val="0"/>
          <w:sz w:val="32"/>
          <w:szCs w:val="32"/>
        </w:rPr>
        <w:t>不</w:t>
      </w:r>
      <w:r>
        <w:rPr>
          <w:rFonts w:ascii="仿宋" w:eastAsia="仿宋" w:hAnsi="仿宋" w:cs="仿宋" w:hint="eastAsia"/>
          <w:kern w:val="0"/>
          <w:sz w:val="32"/>
          <w:szCs w:val="32"/>
        </w:rPr>
        <w:t>举办节庆、晚会、论坛、赛事活动。</w:t>
      </w:r>
    </w:p>
    <w:p w:rsidR="00BD59B9" w:rsidRDefault="00405F78">
      <w:pPr>
        <w:widowControl/>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w:t>
      </w:r>
      <w:r>
        <w:rPr>
          <w:rFonts w:ascii="仿宋" w:eastAsia="仿宋" w:hAnsi="仿宋" w:cs="仿宋" w:hint="eastAsia"/>
          <w:b/>
          <w:sz w:val="32"/>
          <w:szCs w:val="32"/>
        </w:rPr>
        <w:t>四）</w:t>
      </w:r>
      <w:r>
        <w:rPr>
          <w:rFonts w:ascii="仿宋" w:eastAsia="仿宋" w:hAnsi="仿宋" w:cs="仿宋" w:hint="eastAsia"/>
          <w:b/>
          <w:sz w:val="32"/>
          <w:szCs w:val="32"/>
        </w:rPr>
        <w:t>政府采购情况：</w:t>
      </w:r>
      <w:r>
        <w:rPr>
          <w:rFonts w:ascii="仿宋" w:eastAsia="仿宋" w:hAnsi="仿宋" w:cs="仿宋" w:hint="eastAsia"/>
          <w:b/>
          <w:sz w:val="32"/>
          <w:szCs w:val="32"/>
        </w:rPr>
        <w:t>2021</w:t>
      </w:r>
      <w:r>
        <w:rPr>
          <w:rFonts w:ascii="仿宋" w:eastAsia="仿宋" w:hAnsi="仿宋" w:cs="仿宋" w:hint="eastAsia"/>
          <w:sz w:val="32"/>
          <w:szCs w:val="32"/>
        </w:rPr>
        <w:t>年本部门政府采购预算总额</w:t>
      </w:r>
    </w:p>
    <w:p w:rsidR="00BD59B9" w:rsidRDefault="00405F78">
      <w:pPr>
        <w:widowControl/>
        <w:spacing w:line="600" w:lineRule="exact"/>
        <w:rPr>
          <w:rFonts w:ascii="仿宋" w:eastAsia="仿宋" w:hAnsi="仿宋" w:cs="仿宋"/>
          <w:sz w:val="32"/>
          <w:szCs w:val="32"/>
        </w:rPr>
      </w:pPr>
      <w:r>
        <w:rPr>
          <w:rFonts w:ascii="仿宋" w:eastAsia="仿宋" w:hAnsi="仿宋" w:cs="仿宋" w:hint="eastAsia"/>
          <w:sz w:val="32"/>
          <w:szCs w:val="32"/>
        </w:rPr>
        <w:t>24.48</w:t>
      </w:r>
      <w:r>
        <w:rPr>
          <w:rFonts w:ascii="仿宋" w:eastAsia="仿宋" w:hAnsi="仿宋" w:cs="仿宋" w:hint="eastAsia"/>
          <w:sz w:val="32"/>
          <w:szCs w:val="32"/>
        </w:rPr>
        <w:t>万元，其中，货物类采购预算</w:t>
      </w:r>
      <w:r>
        <w:rPr>
          <w:rFonts w:ascii="仿宋" w:eastAsia="仿宋" w:hAnsi="仿宋" w:cs="仿宋" w:hint="eastAsia"/>
          <w:sz w:val="32"/>
          <w:szCs w:val="32"/>
        </w:rPr>
        <w:t>24.48</w:t>
      </w:r>
      <w:r>
        <w:rPr>
          <w:rFonts w:ascii="仿宋" w:eastAsia="仿宋" w:hAnsi="仿宋" w:cs="仿宋" w:hint="eastAsia"/>
          <w:sz w:val="32"/>
          <w:szCs w:val="32"/>
        </w:rPr>
        <w:t>万元；工程类采购预算</w:t>
      </w:r>
      <w:r>
        <w:rPr>
          <w:rFonts w:ascii="仿宋" w:eastAsia="仿宋" w:hAnsi="仿宋" w:cs="仿宋" w:hint="eastAsia"/>
          <w:sz w:val="32"/>
          <w:szCs w:val="32"/>
        </w:rPr>
        <w:t>0</w:t>
      </w:r>
      <w:r>
        <w:rPr>
          <w:rFonts w:ascii="仿宋" w:eastAsia="仿宋" w:hAnsi="仿宋" w:cs="仿宋" w:hint="eastAsia"/>
          <w:sz w:val="32"/>
          <w:szCs w:val="32"/>
        </w:rPr>
        <w:t>万元；服务类采购预算</w:t>
      </w:r>
      <w:r>
        <w:rPr>
          <w:rFonts w:ascii="仿宋" w:eastAsia="仿宋" w:hAnsi="仿宋" w:cs="仿宋" w:hint="eastAsia"/>
          <w:sz w:val="32"/>
          <w:szCs w:val="32"/>
        </w:rPr>
        <w:t>0</w:t>
      </w:r>
      <w:r>
        <w:rPr>
          <w:rFonts w:ascii="仿宋" w:eastAsia="仿宋" w:hAnsi="仿宋" w:cs="仿宋" w:hint="eastAsia"/>
          <w:sz w:val="32"/>
          <w:szCs w:val="32"/>
        </w:rPr>
        <w:t>万元。</w:t>
      </w:r>
    </w:p>
    <w:p w:rsidR="00BD59B9" w:rsidRDefault="00405F78">
      <w:pPr>
        <w:widowControl/>
        <w:spacing w:line="600" w:lineRule="exact"/>
        <w:ind w:firstLine="660"/>
        <w:jc w:val="left"/>
        <w:rPr>
          <w:rFonts w:ascii="仿宋" w:eastAsia="仿宋" w:hAnsi="仿宋" w:cs="仿宋"/>
          <w:bCs/>
          <w:kern w:val="0"/>
          <w:sz w:val="32"/>
          <w:szCs w:val="32"/>
        </w:rPr>
      </w:pPr>
      <w:r>
        <w:rPr>
          <w:rFonts w:ascii="仿宋" w:eastAsia="仿宋" w:hAnsi="仿宋" w:cs="仿宋" w:hint="eastAsia"/>
          <w:b/>
          <w:sz w:val="32"/>
          <w:szCs w:val="32"/>
        </w:rPr>
        <w:t>（五）国有资产占用使用及新增资产配置情况：</w:t>
      </w:r>
      <w:r>
        <w:rPr>
          <w:rFonts w:ascii="仿宋" w:eastAsia="仿宋" w:hAnsi="仿宋" w:cs="仿宋" w:hint="eastAsia"/>
          <w:sz w:val="32"/>
          <w:szCs w:val="32"/>
        </w:rPr>
        <w:t>截至</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月底，本部门</w:t>
      </w:r>
      <w:r>
        <w:rPr>
          <w:rFonts w:ascii="仿宋" w:eastAsia="仿宋" w:hAnsi="仿宋" w:cs="仿宋" w:hint="eastAsia"/>
          <w:bCs/>
          <w:kern w:val="0"/>
          <w:sz w:val="32"/>
          <w:szCs w:val="32"/>
        </w:rPr>
        <w:t>共有公务用车</w:t>
      </w:r>
      <w:r>
        <w:rPr>
          <w:rFonts w:ascii="仿宋" w:eastAsia="仿宋" w:hAnsi="仿宋" w:cs="仿宋" w:hint="eastAsia"/>
          <w:bCs/>
          <w:kern w:val="0"/>
          <w:sz w:val="32"/>
          <w:szCs w:val="32"/>
        </w:rPr>
        <w:t>1</w:t>
      </w:r>
      <w:r>
        <w:rPr>
          <w:rFonts w:ascii="仿宋" w:eastAsia="仿宋" w:hAnsi="仿宋" w:cs="仿宋" w:hint="eastAsia"/>
          <w:bCs/>
          <w:kern w:val="0"/>
          <w:sz w:val="32"/>
          <w:szCs w:val="32"/>
        </w:rPr>
        <w:t>辆，其中，机要通信用车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辆，应急保障用车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辆，执法执勤用车</w:t>
      </w:r>
      <w:r>
        <w:rPr>
          <w:rFonts w:ascii="仿宋" w:eastAsia="仿宋" w:hAnsi="仿宋" w:cs="仿宋" w:hint="eastAsia"/>
          <w:bCs/>
          <w:kern w:val="0"/>
          <w:sz w:val="32"/>
          <w:szCs w:val="32"/>
        </w:rPr>
        <w:t>0</w:t>
      </w:r>
      <w:r>
        <w:rPr>
          <w:rFonts w:ascii="仿宋" w:eastAsia="仿宋" w:hAnsi="仿宋" w:cs="仿宋" w:hint="eastAsia"/>
          <w:bCs/>
          <w:kern w:val="0"/>
          <w:sz w:val="32"/>
          <w:szCs w:val="32"/>
        </w:rPr>
        <w:t>辆，特种专业技术用车</w:t>
      </w:r>
      <w:r>
        <w:rPr>
          <w:rFonts w:ascii="仿宋" w:eastAsia="仿宋" w:hAnsi="仿宋" w:cs="仿宋" w:hint="eastAsia"/>
          <w:bCs/>
          <w:kern w:val="0"/>
          <w:sz w:val="32"/>
          <w:szCs w:val="32"/>
        </w:rPr>
        <w:t>1</w:t>
      </w:r>
      <w:r>
        <w:rPr>
          <w:rFonts w:ascii="仿宋" w:eastAsia="仿宋" w:hAnsi="仿宋" w:cs="仿宋" w:hint="eastAsia"/>
          <w:bCs/>
          <w:kern w:val="0"/>
          <w:sz w:val="32"/>
          <w:szCs w:val="32"/>
        </w:rPr>
        <w:t>辆，其他按照规定配备的公务用</w:t>
      </w:r>
      <w:r>
        <w:rPr>
          <w:rFonts w:ascii="仿宋" w:eastAsia="仿宋" w:hAnsi="仿宋" w:cs="仿宋" w:hint="eastAsia"/>
          <w:bCs/>
          <w:kern w:val="0"/>
          <w:sz w:val="32"/>
          <w:szCs w:val="32"/>
        </w:rPr>
        <w:t>车</w:t>
      </w:r>
      <w:r>
        <w:rPr>
          <w:rFonts w:ascii="仿宋" w:eastAsia="仿宋" w:hAnsi="仿宋" w:cs="仿宋" w:hint="eastAsia"/>
          <w:bCs/>
          <w:kern w:val="0"/>
          <w:sz w:val="32"/>
          <w:szCs w:val="32"/>
        </w:rPr>
        <w:t>0</w:t>
      </w:r>
      <w:r>
        <w:rPr>
          <w:rFonts w:ascii="仿宋" w:eastAsia="仿宋" w:hAnsi="仿宋" w:cs="仿宋" w:hint="eastAsia"/>
          <w:bCs/>
          <w:kern w:val="0"/>
          <w:sz w:val="32"/>
          <w:szCs w:val="32"/>
        </w:rPr>
        <w:t>辆；单位价值</w:t>
      </w:r>
      <w:r>
        <w:rPr>
          <w:rFonts w:ascii="仿宋" w:eastAsia="仿宋" w:hAnsi="仿宋" w:cs="仿宋" w:hint="eastAsia"/>
          <w:bCs/>
          <w:kern w:val="0"/>
          <w:sz w:val="32"/>
          <w:szCs w:val="32"/>
        </w:rPr>
        <w:t>50</w:t>
      </w:r>
      <w:r>
        <w:rPr>
          <w:rFonts w:ascii="仿宋" w:eastAsia="仿宋" w:hAnsi="仿宋" w:cs="仿宋" w:hint="eastAsia"/>
          <w:bCs/>
          <w:kern w:val="0"/>
          <w:sz w:val="32"/>
          <w:szCs w:val="32"/>
        </w:rPr>
        <w:t>万元以上通用设备</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台，单位价值</w:t>
      </w:r>
      <w:r>
        <w:rPr>
          <w:rFonts w:ascii="仿宋" w:eastAsia="仿宋" w:hAnsi="仿宋" w:cs="仿宋" w:hint="eastAsia"/>
          <w:bCs/>
          <w:kern w:val="0"/>
          <w:sz w:val="32"/>
          <w:szCs w:val="32"/>
        </w:rPr>
        <w:t>100</w:t>
      </w:r>
      <w:r>
        <w:rPr>
          <w:rFonts w:ascii="仿宋" w:eastAsia="仿宋" w:hAnsi="仿宋" w:cs="仿宋" w:hint="eastAsia"/>
          <w:bCs/>
          <w:kern w:val="0"/>
          <w:sz w:val="32"/>
          <w:szCs w:val="32"/>
        </w:rPr>
        <w:t>万元以上专用设备</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台。</w:t>
      </w:r>
      <w:r>
        <w:rPr>
          <w:rFonts w:ascii="仿宋" w:eastAsia="仿宋" w:hAnsi="仿宋" w:cs="仿宋" w:hint="eastAsia"/>
          <w:bCs/>
          <w:kern w:val="0"/>
          <w:sz w:val="32"/>
          <w:szCs w:val="32"/>
        </w:rPr>
        <w:t>2021</w:t>
      </w:r>
      <w:r>
        <w:rPr>
          <w:rFonts w:ascii="仿宋" w:eastAsia="仿宋" w:hAnsi="仿宋" w:cs="仿宋" w:hint="eastAsia"/>
          <w:bCs/>
          <w:kern w:val="0"/>
          <w:sz w:val="32"/>
          <w:szCs w:val="32"/>
        </w:rPr>
        <w:t>年拟新增配置公务用车</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辆，其中，机要通信用车</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辆，应急保障用车</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辆，执法执勤用车</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辆，特种专业技术用车</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辆，其他按照规定配备的公务用车</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辆；新增配备单位价值</w:t>
      </w:r>
      <w:r>
        <w:rPr>
          <w:rFonts w:ascii="仿宋" w:eastAsia="仿宋" w:hAnsi="仿宋" w:cs="仿宋" w:hint="eastAsia"/>
          <w:bCs/>
          <w:kern w:val="0"/>
          <w:sz w:val="32"/>
          <w:szCs w:val="32"/>
        </w:rPr>
        <w:t>50</w:t>
      </w:r>
      <w:r>
        <w:rPr>
          <w:rFonts w:ascii="仿宋" w:eastAsia="仿宋" w:hAnsi="仿宋" w:cs="仿宋" w:hint="eastAsia"/>
          <w:bCs/>
          <w:kern w:val="0"/>
          <w:sz w:val="32"/>
          <w:szCs w:val="32"/>
        </w:rPr>
        <w:t>万元以上通用设备</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台，单位价值</w:t>
      </w:r>
      <w:r>
        <w:rPr>
          <w:rFonts w:ascii="仿宋" w:eastAsia="仿宋" w:hAnsi="仿宋" w:cs="仿宋" w:hint="eastAsia"/>
          <w:bCs/>
          <w:kern w:val="0"/>
          <w:sz w:val="32"/>
          <w:szCs w:val="32"/>
        </w:rPr>
        <w:t>100</w:t>
      </w:r>
      <w:r>
        <w:rPr>
          <w:rFonts w:ascii="仿宋" w:eastAsia="仿宋" w:hAnsi="仿宋" w:cs="仿宋" w:hint="eastAsia"/>
          <w:bCs/>
          <w:kern w:val="0"/>
          <w:sz w:val="32"/>
          <w:szCs w:val="32"/>
        </w:rPr>
        <w:t>万元以上</w:t>
      </w:r>
      <w:bookmarkStart w:id="0" w:name="_GoBack"/>
      <w:bookmarkEnd w:id="0"/>
      <w:r>
        <w:rPr>
          <w:rFonts w:ascii="仿宋" w:eastAsia="仿宋" w:hAnsi="仿宋" w:cs="仿宋" w:hint="eastAsia"/>
          <w:bCs/>
          <w:kern w:val="0"/>
          <w:sz w:val="32"/>
          <w:szCs w:val="32"/>
        </w:rPr>
        <w:t>专用设备</w:t>
      </w:r>
      <w:r w:rsidR="0095631F">
        <w:rPr>
          <w:rFonts w:ascii="仿宋" w:eastAsia="仿宋" w:hAnsi="仿宋" w:cs="仿宋" w:hint="eastAsia"/>
          <w:bCs/>
          <w:kern w:val="0"/>
          <w:sz w:val="32"/>
          <w:szCs w:val="32"/>
        </w:rPr>
        <w:t>0</w:t>
      </w:r>
      <w:r>
        <w:rPr>
          <w:rFonts w:ascii="仿宋" w:eastAsia="仿宋" w:hAnsi="仿宋" w:cs="仿宋" w:hint="eastAsia"/>
          <w:bCs/>
          <w:kern w:val="0"/>
          <w:sz w:val="32"/>
          <w:szCs w:val="32"/>
        </w:rPr>
        <w:t>台。</w:t>
      </w:r>
    </w:p>
    <w:p w:rsidR="00BD59B9" w:rsidRDefault="00405F78">
      <w:pPr>
        <w:widowControl/>
        <w:spacing w:line="600" w:lineRule="exact"/>
        <w:ind w:firstLine="660"/>
        <w:jc w:val="left"/>
        <w:rPr>
          <w:rFonts w:ascii="仿宋" w:eastAsia="仿宋" w:hAnsi="仿宋" w:cs="仿宋"/>
          <w:bCs/>
          <w:kern w:val="0"/>
          <w:sz w:val="32"/>
          <w:szCs w:val="32"/>
        </w:rPr>
      </w:pPr>
      <w:r>
        <w:rPr>
          <w:rFonts w:ascii="仿宋" w:eastAsia="仿宋" w:hAnsi="仿宋" w:cs="仿宋" w:hint="eastAsia"/>
          <w:b/>
          <w:bCs/>
          <w:kern w:val="0"/>
          <w:sz w:val="32"/>
          <w:szCs w:val="32"/>
        </w:rPr>
        <w:t>（六）预算绩效目标说明：</w:t>
      </w:r>
      <w:r>
        <w:rPr>
          <w:rFonts w:ascii="仿宋" w:eastAsia="仿宋" w:hAnsi="仿宋" w:cs="仿宋" w:hint="eastAsia"/>
          <w:bCs/>
          <w:kern w:val="0"/>
          <w:sz w:val="32"/>
          <w:szCs w:val="32"/>
        </w:rPr>
        <w:t>本部门所有支出实行绩效目标管理。纳入</w:t>
      </w:r>
      <w:r>
        <w:rPr>
          <w:rFonts w:ascii="仿宋" w:eastAsia="仿宋" w:hAnsi="仿宋" w:cs="仿宋" w:hint="eastAsia"/>
          <w:bCs/>
          <w:kern w:val="0"/>
          <w:sz w:val="32"/>
          <w:szCs w:val="32"/>
        </w:rPr>
        <w:t>2021</w:t>
      </w:r>
      <w:r>
        <w:rPr>
          <w:rFonts w:ascii="仿宋" w:eastAsia="仿宋" w:hAnsi="仿宋" w:cs="仿宋" w:hint="eastAsia"/>
          <w:bCs/>
          <w:kern w:val="0"/>
          <w:sz w:val="32"/>
          <w:szCs w:val="32"/>
        </w:rPr>
        <w:t>年部门整体支出绩效目标的金额为</w:t>
      </w:r>
      <w:r>
        <w:rPr>
          <w:rFonts w:ascii="仿宋" w:eastAsia="仿宋" w:hAnsi="仿宋" w:cs="仿宋" w:hint="eastAsia"/>
          <w:bCs/>
          <w:kern w:val="0"/>
          <w:sz w:val="32"/>
          <w:szCs w:val="32"/>
        </w:rPr>
        <w:t>6227.58</w:t>
      </w:r>
      <w:r>
        <w:rPr>
          <w:rFonts w:ascii="仿宋" w:eastAsia="仿宋" w:hAnsi="仿宋" w:cs="仿宋" w:hint="eastAsia"/>
          <w:bCs/>
          <w:kern w:val="0"/>
          <w:sz w:val="32"/>
          <w:szCs w:val="32"/>
        </w:rPr>
        <w:t>万元，其中，基本支出</w:t>
      </w:r>
      <w:r>
        <w:rPr>
          <w:rFonts w:ascii="仿宋" w:eastAsia="仿宋" w:hAnsi="仿宋" w:cs="仿宋" w:hint="eastAsia"/>
          <w:bCs/>
          <w:kern w:val="0"/>
          <w:sz w:val="32"/>
          <w:szCs w:val="32"/>
        </w:rPr>
        <w:t>3767.05</w:t>
      </w:r>
      <w:r>
        <w:rPr>
          <w:rFonts w:ascii="仿宋" w:eastAsia="仿宋" w:hAnsi="仿宋" w:cs="仿宋" w:hint="eastAsia"/>
          <w:bCs/>
          <w:kern w:val="0"/>
          <w:sz w:val="32"/>
          <w:szCs w:val="32"/>
        </w:rPr>
        <w:t>万元，项目支出</w:t>
      </w:r>
      <w:r>
        <w:rPr>
          <w:rFonts w:ascii="仿宋" w:eastAsia="仿宋" w:hAnsi="仿宋" w:cs="仿宋" w:hint="eastAsia"/>
          <w:bCs/>
          <w:kern w:val="0"/>
          <w:sz w:val="32"/>
          <w:szCs w:val="32"/>
        </w:rPr>
        <w:t>2460.53</w:t>
      </w:r>
      <w:r>
        <w:rPr>
          <w:rFonts w:ascii="仿宋" w:eastAsia="仿宋" w:hAnsi="仿宋" w:cs="仿宋" w:hint="eastAsia"/>
          <w:bCs/>
          <w:kern w:val="0"/>
          <w:sz w:val="32"/>
          <w:szCs w:val="32"/>
        </w:rPr>
        <w:t>万元，具体绩效目标详见报表。</w:t>
      </w:r>
    </w:p>
    <w:p w:rsidR="00BD59B9" w:rsidRDefault="00405F78">
      <w:pPr>
        <w:widowControl/>
        <w:spacing w:line="600" w:lineRule="exact"/>
        <w:ind w:firstLine="660"/>
        <w:rPr>
          <w:rFonts w:eastAsia="黑体"/>
          <w:sz w:val="32"/>
          <w:szCs w:val="32"/>
        </w:rPr>
      </w:pPr>
      <w:r>
        <w:rPr>
          <w:rFonts w:eastAsia="黑体"/>
          <w:sz w:val="32"/>
          <w:szCs w:val="32"/>
        </w:rPr>
        <w:lastRenderedPageBreak/>
        <w:t>七、名词解释</w:t>
      </w:r>
    </w:p>
    <w:p w:rsidR="00BD59B9" w:rsidRDefault="00405F78">
      <w:pPr>
        <w:pStyle w:val="a5"/>
        <w:widowControl/>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、一般公共预算拨款收入：指开福区财政当年拨付的资金。</w:t>
      </w:r>
    </w:p>
    <w:p w:rsidR="00BD59B9" w:rsidRDefault="00405F78">
      <w:pPr>
        <w:pStyle w:val="a5"/>
        <w:widowControl/>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、基本支出：指为保障机构正常运转、完成日常工作任务而发生的人员支出和公用支出。</w:t>
      </w:r>
    </w:p>
    <w:p w:rsidR="00BD59B9" w:rsidRDefault="00405F78">
      <w:pPr>
        <w:pStyle w:val="a5"/>
        <w:widowControl/>
        <w:spacing w:before="24" w:beforeAutospacing="0" w:after="24"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、项目支出：指在基本支出之外为完成特定行政任务和事业发展目标所发生的支出。</w:t>
      </w:r>
    </w:p>
    <w:p w:rsidR="00BD59B9" w:rsidRDefault="00405F78">
      <w:pPr>
        <w:widowControl/>
        <w:spacing w:line="600" w:lineRule="exact"/>
        <w:ind w:firstLine="6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BD59B9" w:rsidRDefault="00405F78">
      <w:pPr>
        <w:widowControl/>
        <w:spacing w:line="600" w:lineRule="exact"/>
        <w:ind w:firstLine="6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、“三公”经费：纳入省（市</w:t>
      </w:r>
      <w:r>
        <w:rPr>
          <w:rFonts w:ascii="仿宋" w:eastAsia="仿宋" w:hAnsi="仿宋" w:cs="仿宋" w:hint="eastAsia"/>
          <w:sz w:val="32"/>
          <w:szCs w:val="32"/>
        </w:rPr>
        <w:t>/</w:t>
      </w:r>
      <w:r>
        <w:rPr>
          <w:rFonts w:ascii="仿宋" w:eastAsia="仿宋" w:hAnsi="仿宋" w:cs="仿宋" w:hint="eastAsia"/>
          <w:sz w:val="32"/>
          <w:szCs w:val="32"/>
        </w:rPr>
        <w:t>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w:t>
      </w:r>
      <w:r>
        <w:rPr>
          <w:rFonts w:ascii="仿宋" w:eastAsia="仿宋" w:hAnsi="仿宋" w:cs="仿宋" w:hint="eastAsia"/>
          <w:sz w:val="32"/>
          <w:szCs w:val="32"/>
        </w:rPr>
        <w:t>因公出国（境）费反映单位公务出国（境）的国际旅费、国外城市间交通费、住宿费、伙食费、培训费、公杂费等等支出。</w:t>
      </w:r>
    </w:p>
    <w:p w:rsidR="00BD59B9" w:rsidRDefault="00BD59B9">
      <w:pPr>
        <w:widowControl/>
        <w:spacing w:line="600" w:lineRule="exact"/>
        <w:jc w:val="center"/>
        <w:rPr>
          <w:rFonts w:ascii="黑体" w:eastAsia="黑体" w:hAnsi="黑体" w:cs="黑体"/>
          <w:b/>
          <w:bCs/>
          <w:kern w:val="0"/>
          <w:sz w:val="44"/>
          <w:szCs w:val="44"/>
        </w:rPr>
      </w:pPr>
    </w:p>
    <w:p w:rsidR="00BD59B9" w:rsidRDefault="00BD59B9">
      <w:pPr>
        <w:widowControl/>
        <w:spacing w:line="600" w:lineRule="exact"/>
        <w:jc w:val="center"/>
        <w:rPr>
          <w:rFonts w:ascii="黑体" w:eastAsia="黑体" w:hAnsi="黑体" w:cs="黑体"/>
          <w:b/>
          <w:bCs/>
          <w:kern w:val="0"/>
          <w:sz w:val="44"/>
          <w:szCs w:val="44"/>
        </w:rPr>
      </w:pPr>
    </w:p>
    <w:p w:rsidR="00BD59B9" w:rsidRDefault="00405F78">
      <w:pPr>
        <w:widowControl/>
        <w:spacing w:line="600" w:lineRule="exact"/>
        <w:ind w:firstLineChars="200" w:firstLine="883"/>
        <w:jc w:val="center"/>
        <w:rPr>
          <w:rFonts w:ascii="仿宋" w:eastAsia="仿宋" w:hAnsi="仿宋" w:cs="仿宋"/>
          <w:b/>
          <w:kern w:val="0"/>
          <w:sz w:val="36"/>
          <w:szCs w:val="36"/>
        </w:rPr>
      </w:pPr>
      <w:r>
        <w:rPr>
          <w:rFonts w:ascii="黑体" w:eastAsia="黑体" w:hAnsi="黑体" w:cs="黑体" w:hint="eastAsia"/>
          <w:b/>
          <w:kern w:val="0"/>
          <w:sz w:val="44"/>
          <w:szCs w:val="44"/>
        </w:rPr>
        <w:t>第二部分</w:t>
      </w:r>
      <w:r>
        <w:rPr>
          <w:rFonts w:ascii="黑体" w:eastAsia="黑体" w:hAnsi="黑体" w:cs="黑体" w:hint="eastAsia"/>
          <w:b/>
          <w:kern w:val="0"/>
          <w:sz w:val="44"/>
          <w:szCs w:val="44"/>
        </w:rPr>
        <w:t xml:space="preserve"> 2021</w:t>
      </w:r>
      <w:r>
        <w:rPr>
          <w:rFonts w:ascii="黑体" w:eastAsia="黑体" w:hAnsi="黑体" w:cs="黑体" w:hint="eastAsia"/>
          <w:b/>
          <w:kern w:val="0"/>
          <w:sz w:val="44"/>
          <w:szCs w:val="44"/>
        </w:rPr>
        <w:t>年部门预算表</w:t>
      </w:r>
    </w:p>
    <w:p w:rsidR="00BD59B9" w:rsidRDefault="00BD59B9">
      <w:pPr>
        <w:widowControl/>
        <w:spacing w:line="600" w:lineRule="exact"/>
        <w:rPr>
          <w:rFonts w:eastAsia="仿宋_GB2312"/>
          <w:sz w:val="32"/>
          <w:szCs w:val="32"/>
        </w:rPr>
      </w:pPr>
    </w:p>
    <w:p w:rsidR="00BD59B9" w:rsidRDefault="00BD59B9">
      <w:pPr>
        <w:rPr>
          <w:rFonts w:ascii="仿宋" w:eastAsia="仿宋" w:hAnsi="仿宋" w:cs="仿宋"/>
          <w:sz w:val="32"/>
          <w:szCs w:val="32"/>
        </w:rPr>
      </w:pPr>
    </w:p>
    <w:sectPr w:rsidR="00BD59B9" w:rsidSect="00BD59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F78" w:rsidRDefault="00405F78" w:rsidP="0095631F">
      <w:r>
        <w:separator/>
      </w:r>
    </w:p>
  </w:endnote>
  <w:endnote w:type="continuationSeparator" w:id="0">
    <w:p w:rsidR="00405F78" w:rsidRDefault="00405F78" w:rsidP="00956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F78" w:rsidRDefault="00405F78" w:rsidP="0095631F">
      <w:r>
        <w:separator/>
      </w:r>
    </w:p>
  </w:footnote>
  <w:footnote w:type="continuationSeparator" w:id="0">
    <w:p w:rsidR="00405F78" w:rsidRDefault="00405F78" w:rsidP="00956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957C"/>
    <w:multiLevelType w:val="singleLevel"/>
    <w:tmpl w:val="19A0957C"/>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FkZTgwYmU2ZDU3NmJhZGViYmVlMTcwYzE4NWRlNGYifQ=="/>
  </w:docVars>
  <w:rsids>
    <w:rsidRoot w:val="00BD59B9"/>
    <w:rsid w:val="00405F78"/>
    <w:rsid w:val="0095631F"/>
    <w:rsid w:val="00BD59B9"/>
    <w:rsid w:val="01EF10AD"/>
    <w:rsid w:val="02795851"/>
    <w:rsid w:val="03CF06E6"/>
    <w:rsid w:val="05A1574E"/>
    <w:rsid w:val="0F3E0EE5"/>
    <w:rsid w:val="0F644C06"/>
    <w:rsid w:val="13EE1DFE"/>
    <w:rsid w:val="18A95651"/>
    <w:rsid w:val="1C344DE6"/>
    <w:rsid w:val="26D95AFF"/>
    <w:rsid w:val="30F22065"/>
    <w:rsid w:val="331C62F0"/>
    <w:rsid w:val="332635D7"/>
    <w:rsid w:val="3504369D"/>
    <w:rsid w:val="363A6EAC"/>
    <w:rsid w:val="368660B0"/>
    <w:rsid w:val="38E2700F"/>
    <w:rsid w:val="39E44296"/>
    <w:rsid w:val="3E0311ED"/>
    <w:rsid w:val="3F380261"/>
    <w:rsid w:val="404650A7"/>
    <w:rsid w:val="40FE0DAB"/>
    <w:rsid w:val="45513391"/>
    <w:rsid w:val="47AD7E68"/>
    <w:rsid w:val="4889029E"/>
    <w:rsid w:val="4B2536F4"/>
    <w:rsid w:val="4C470E2B"/>
    <w:rsid w:val="52A0688F"/>
    <w:rsid w:val="548E2346"/>
    <w:rsid w:val="55785F47"/>
    <w:rsid w:val="5965215A"/>
    <w:rsid w:val="5B361410"/>
    <w:rsid w:val="5F7A67CE"/>
    <w:rsid w:val="62E929CE"/>
    <w:rsid w:val="66022DCF"/>
    <w:rsid w:val="678C53E3"/>
    <w:rsid w:val="69EB5EE3"/>
    <w:rsid w:val="6AB03A0A"/>
    <w:rsid w:val="6BB60578"/>
    <w:rsid w:val="6BDB52B5"/>
    <w:rsid w:val="73E81164"/>
    <w:rsid w:val="74331D1E"/>
    <w:rsid w:val="74646500"/>
    <w:rsid w:val="747B6213"/>
    <w:rsid w:val="75B75977"/>
    <w:rsid w:val="7EEA6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59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BD59B9"/>
    <w:pPr>
      <w:tabs>
        <w:tab w:val="center" w:pos="4153"/>
        <w:tab w:val="right" w:pos="8306"/>
      </w:tabs>
      <w:snapToGrid w:val="0"/>
      <w:jc w:val="left"/>
    </w:pPr>
    <w:rPr>
      <w:sz w:val="18"/>
      <w:szCs w:val="18"/>
    </w:rPr>
  </w:style>
  <w:style w:type="paragraph" w:styleId="a4">
    <w:name w:val="header"/>
    <w:basedOn w:val="a"/>
    <w:uiPriority w:val="99"/>
    <w:unhideWhenUsed/>
    <w:qFormat/>
    <w:rsid w:val="00BD59B9"/>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qFormat/>
    <w:rsid w:val="00BD59B9"/>
    <w:pPr>
      <w:spacing w:beforeAutospacing="1" w:afterAutospacing="1"/>
      <w:jc w:val="left"/>
    </w:pPr>
    <w:rPr>
      <w:kern w:val="0"/>
      <w:sz w:val="24"/>
    </w:rPr>
  </w:style>
  <w:style w:type="character" w:styleId="a6">
    <w:name w:val="Strong"/>
    <w:basedOn w:val="a0"/>
    <w:qFormat/>
    <w:rsid w:val="00BD59B9"/>
    <w:rPr>
      <w:b/>
    </w:rPr>
  </w:style>
  <w:style w:type="character" w:styleId="a7">
    <w:name w:val="page number"/>
    <w:basedOn w:val="a0"/>
    <w:qFormat/>
    <w:rsid w:val="00BD59B9"/>
  </w:style>
  <w:style w:type="paragraph" w:styleId="a8">
    <w:name w:val="List Paragraph"/>
    <w:basedOn w:val="a"/>
    <w:uiPriority w:val="34"/>
    <w:qFormat/>
    <w:rsid w:val="00BD59B9"/>
    <w:pPr>
      <w:ind w:firstLineChars="200" w:firstLine="420"/>
    </w:pPr>
    <w:rPr>
      <w:rFonts w:ascii="Calibri" w:hAnsi="Calibri"/>
      <w:szCs w:val="22"/>
    </w:rPr>
  </w:style>
  <w:style w:type="paragraph" w:customStyle="1" w:styleId="Default">
    <w:name w:val="Default"/>
    <w:qFormat/>
    <w:rsid w:val="00BD59B9"/>
    <w:pPr>
      <w:widowControl w:val="0"/>
      <w:autoSpaceDE w:val="0"/>
      <w:autoSpaceDN w:val="0"/>
      <w:adjustRightInd w:val="0"/>
    </w:pPr>
    <w:rPr>
      <w:rFonts w:ascii="黑体" w:eastAsia="黑体" w:hAnsi="Calibri" w:cs="黑体"/>
      <w:color w:val="000000"/>
      <w:sz w:val="24"/>
      <w:szCs w:val="24"/>
    </w:rPr>
  </w:style>
  <w:style w:type="paragraph" w:customStyle="1" w:styleId="p0">
    <w:name w:val="p0"/>
    <w:basedOn w:val="a"/>
    <w:qFormat/>
    <w:rsid w:val="00BD59B9"/>
    <w:pPr>
      <w:widowControl/>
    </w:pPr>
    <w:rPr>
      <w:kern w:val="0"/>
      <w:szCs w:val="21"/>
    </w:rPr>
  </w:style>
  <w:style w:type="character" w:customStyle="1" w:styleId="rowtreelevel4">
    <w:name w:val="row_tree_level_4"/>
    <w:qFormat/>
    <w:rsid w:val="00BD59B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Administrator</cp:lastModifiedBy>
  <cp:revision>2</cp:revision>
  <dcterms:created xsi:type="dcterms:W3CDTF">2021-11-30T14:53:00Z</dcterms:created>
  <dcterms:modified xsi:type="dcterms:W3CDTF">2022-08-22T06:35:00Z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84B0DB106D4541FBA4E2EBD67EE252BE</vt:lpwstr>
  </property>
</Properties>
</file>