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2020年度重点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绩效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" w:leftChars="0" w:firstLine="64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项目支出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2020年本单位重点项目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环境保护督察专项经费</w:t>
      </w:r>
      <w:r>
        <w:rPr>
          <w:rFonts w:hint="eastAsia" w:ascii="仿宋" w:hAnsi="仿宋" w:eastAsia="仿宋" w:cs="仿宋"/>
          <w:sz w:val="32"/>
          <w:szCs w:val="32"/>
        </w:rPr>
        <w:t>年初预算分别为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30万元</w:t>
      </w:r>
      <w:r>
        <w:rPr>
          <w:rFonts w:hint="eastAsia" w:ascii="仿宋" w:hAnsi="仿宋" w:eastAsia="仿宋" w:cs="仿宋"/>
          <w:sz w:val="32"/>
          <w:szCs w:val="32"/>
        </w:rPr>
        <w:t>，实际支出为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15.24万元</w:t>
      </w:r>
      <w:r>
        <w:rPr>
          <w:rFonts w:hint="eastAsia" w:ascii="仿宋" w:hAnsi="仿宋" w:eastAsia="仿宋" w:cs="仿宋"/>
          <w:sz w:val="32"/>
          <w:szCs w:val="32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重点项目绩效完成情况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</w:rPr>
        <w:t>10月26日至11月9日，省第一环境保护督察组在我市开展了为期15天的环保督察“回头看”。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精斟复核2017年中央环保督察、2018年省级环保督察、2018年中央环保督察“回头看”期间399件主办信访件整改情况，聚焦重点民生问题，做到立行立改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同时，主动作为、全力以赴，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抓紧抓实问题交办，迅速有力完成案件办结，重点解决了一大批群众反映强烈的环境问题。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省级环保督察“回头看”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期间，我区共收到交办的群众来电来信16批次78件（主办56，协办22）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截至目前</w:t>
      </w:r>
      <w:r>
        <w:rPr>
          <w:rFonts w:hint="eastAsia" w:ascii="仿宋" w:hAnsi="仿宋" w:eastAsia="仿宋" w:cs="仿宋"/>
          <w:sz w:val="32"/>
          <w:szCs w:val="32"/>
        </w:rPr>
        <w:t>，56件主办件已办结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件，办结率已达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60.71</w:t>
      </w:r>
      <w:r>
        <w:rPr>
          <w:rFonts w:hint="eastAsia" w:ascii="仿宋" w:hAnsi="仿宋" w:eastAsia="仿宋" w:cs="仿宋"/>
          <w:sz w:val="32"/>
          <w:szCs w:val="32"/>
        </w:rPr>
        <w:t>%，群众满意率比较高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，圆满完成了省级环保督察“回头看”迎检工作。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00" w:leftChars="0" w:firstLine="64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存在问题和改进措施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长沙市生态环境局开福分局</w:t>
      </w:r>
      <w:bookmarkStart w:id="0" w:name="_GoBack"/>
      <w:bookmarkEnd w:id="0"/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2021年8月16日   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838748-2FAA-4CC8-B030-08FC8D3CCE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2F322E-1792-436D-ACC4-CE46AA37F8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11BC5FF-66D7-4347-8A58-64EC7AC06E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BCD590"/>
    <w:multiLevelType w:val="singleLevel"/>
    <w:tmpl w:val="FEBCD590"/>
    <w:lvl w:ilvl="0" w:tentative="0">
      <w:start w:val="1"/>
      <w:numFmt w:val="chineseCounting"/>
      <w:suff w:val="nothing"/>
      <w:lvlText w:val="%1、"/>
      <w:lvlJc w:val="left"/>
      <w:pPr>
        <w:ind w:left="200"/>
      </w:pPr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YzkwMTg0ZTM2ZjQ5ZjkyZjNjZWFmNjBmMTdiMWMifQ=="/>
  </w:docVars>
  <w:rsids>
    <w:rsidRoot w:val="71274729"/>
    <w:rsid w:val="291E020F"/>
    <w:rsid w:val="712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240" w:lineRule="auto"/>
      <w:ind w:left="420" w:leftChars="200" w:firstLine="420" w:firstLineChars="200"/>
    </w:pPr>
    <w:rPr>
      <w:rFonts w:ascii="Times New Roman" w:hAnsi="Times New Roman" w:eastAsia="仿宋_GB2312" w:cs="Times New Roman"/>
      <w:snapToGrid w:val="0"/>
      <w:color w:val="000000"/>
      <w:kern w:val="0"/>
      <w:sz w:val="28"/>
      <w:szCs w:val="20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50"/>
    </w:pPr>
    <w:rPr>
      <w:rFonts w:ascii="Times New Roman" w:hAnsi="Times New Roman" w:eastAsia="宋体" w:cs="Times New Roman"/>
      <w:color w:val="FF0000"/>
      <w:sz w:val="24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507</Characters>
  <Lines>0</Lines>
  <Paragraphs>0</Paragraphs>
  <TotalTime>2</TotalTime>
  <ScaleCrop>false</ScaleCrop>
  <LinksUpToDate>false</LinksUpToDate>
  <CharactersWithSpaces>523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2022-08-31T06:52:00Z</dcterms:created>
  <dc:creator>admin</dc:creator>
  <cp:lastModifiedBy>啦哩噜啦嘿</cp:lastModifiedBy>
  <dcterms:modified xsi:type="dcterms:W3CDTF">2022-08-31T09:09:25Z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376A7FC40BC34CDDAD5DBDED88FC99C1</vt:lpwstr>
  </property>
</Properties>
</file>