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color w:val="auto"/>
          <w:kern w:val="0"/>
          <w:sz w:val="48"/>
          <w:szCs w:val="48"/>
          <w:highlight w:val="none"/>
        </w:rPr>
      </w:pPr>
      <w:r>
        <w:rPr>
          <w:rFonts w:hint="eastAsia" w:ascii="宋体" w:hAnsi="宋体" w:eastAsia="宋体" w:cs="宋体"/>
          <w:b/>
          <w:bCs/>
          <w:color w:val="auto"/>
          <w:sz w:val="44"/>
          <w:szCs w:val="44"/>
          <w:highlight w:val="none"/>
        </w:rPr>
        <w:t xml:space="preserve"> </w:t>
      </w:r>
      <w:r>
        <w:rPr>
          <w:rFonts w:hint="eastAsia" w:ascii="仿宋" w:hAnsi="仿宋" w:eastAsia="仿宋" w:cs="仿宋"/>
          <w:b/>
          <w:bCs/>
          <w:color w:val="auto"/>
          <w:kern w:val="0"/>
          <w:sz w:val="48"/>
          <w:szCs w:val="48"/>
          <w:highlight w:val="none"/>
          <w:lang w:val="en-US" w:eastAsia="zh-CN"/>
        </w:rPr>
        <w:t>2021</w:t>
      </w:r>
      <w:r>
        <w:rPr>
          <w:rFonts w:hint="eastAsia" w:ascii="仿宋" w:hAnsi="仿宋" w:eastAsia="仿宋" w:cs="仿宋"/>
          <w:b/>
          <w:bCs/>
          <w:color w:val="auto"/>
          <w:kern w:val="0"/>
          <w:sz w:val="48"/>
          <w:szCs w:val="48"/>
          <w:highlight w:val="none"/>
        </w:rPr>
        <w:t>年</w:t>
      </w:r>
      <w:r>
        <w:rPr>
          <w:rFonts w:hint="default" w:ascii="仿宋" w:hAnsi="仿宋" w:eastAsia="仿宋" w:cs="仿宋"/>
          <w:b/>
          <w:bCs/>
          <w:color w:val="auto"/>
          <w:kern w:val="0"/>
          <w:sz w:val="48"/>
          <w:szCs w:val="48"/>
          <w:highlight w:val="none"/>
        </w:rPr>
        <w:t>开福区发展和改革局</w:t>
      </w:r>
      <w:r>
        <w:rPr>
          <w:rFonts w:hint="eastAsia" w:ascii="仿宋" w:hAnsi="仿宋" w:eastAsia="仿宋" w:cs="仿宋"/>
          <w:b/>
          <w:bCs/>
          <w:color w:val="auto"/>
          <w:kern w:val="0"/>
          <w:sz w:val="48"/>
          <w:szCs w:val="48"/>
          <w:highlight w:val="none"/>
        </w:rPr>
        <w:t>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48"/>
          <w:szCs w:val="48"/>
          <w:highlight w:val="none"/>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highlight w:val="none"/>
        </w:rPr>
      </w:pPr>
      <w:r>
        <w:rPr>
          <w:rFonts w:eastAsia="黑体"/>
          <w:bCs/>
          <w:color w:val="auto"/>
          <w:kern w:val="0"/>
          <w:sz w:val="32"/>
          <w:szCs w:val="32"/>
          <w:highlight w:val="none"/>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2021年部门预算说明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一、部门基本概况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二、部门预算单位构成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三、部门收支总体情况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四、一般公共预算拨款支出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五、政府性基金预算支出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六、其他重要事项的情况说明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color w:val="auto"/>
          <w:kern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highlight w:val="none"/>
        </w:rPr>
      </w:pPr>
      <w:r>
        <w:rPr>
          <w:rFonts w:hint="eastAsia" w:ascii="黑体" w:hAnsi="黑体" w:eastAsia="黑体" w:cs="黑体"/>
          <w:b/>
          <w:bCs/>
          <w:color w:val="auto"/>
          <w:kern w:val="0"/>
          <w:sz w:val="32"/>
          <w:szCs w:val="32"/>
          <w:highlight w:val="none"/>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4、财政拨款收支</w:t>
      </w:r>
      <w:r>
        <w:rPr>
          <w:rFonts w:hint="eastAsia" w:ascii="仿宋" w:hAnsi="仿宋" w:eastAsia="仿宋" w:cs="仿宋"/>
          <w:color w:val="auto"/>
          <w:sz w:val="32"/>
          <w:szCs w:val="32"/>
          <w:highlight w:val="none"/>
          <w:lang w:val="en-US" w:eastAsia="zh-CN"/>
        </w:rPr>
        <w:t>总</w:t>
      </w:r>
      <w:r>
        <w:rPr>
          <w:rFonts w:hint="eastAsia" w:ascii="仿宋" w:hAnsi="仿宋" w:eastAsia="仿宋" w:cs="仿宋"/>
          <w:color w:val="auto"/>
          <w:sz w:val="32"/>
          <w:szCs w:val="32"/>
          <w:highlight w:val="none"/>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eastAsia="仿宋_GB2312"/>
          <w:bCs/>
          <w:color w:val="auto"/>
          <w:kern w:val="0"/>
          <w:sz w:val="32"/>
          <w:szCs w:val="32"/>
          <w:highlight w:val="none"/>
        </w:rPr>
      </w:pP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color w:val="auto"/>
          <w:kern w:val="0"/>
          <w:sz w:val="36"/>
          <w:szCs w:val="36"/>
          <w:highlight w:val="none"/>
        </w:rPr>
      </w:pPr>
      <w:r>
        <w:rPr>
          <w:rFonts w:hint="eastAsia" w:ascii="黑体" w:hAnsi="黑体" w:eastAsia="黑体" w:cs="黑体"/>
          <w:b/>
          <w:bCs w:val="0"/>
          <w:color w:val="auto"/>
          <w:kern w:val="0"/>
          <w:sz w:val="44"/>
          <w:szCs w:val="44"/>
          <w:highlight w:val="none"/>
        </w:rPr>
        <w:t xml:space="preserve">第一部分 </w:t>
      </w:r>
      <w:r>
        <w:rPr>
          <w:rFonts w:hint="eastAsia" w:ascii="黑体" w:hAnsi="黑体" w:eastAsia="黑体" w:cs="黑体"/>
          <w:b/>
          <w:bCs w:val="0"/>
          <w:color w:val="auto"/>
          <w:kern w:val="0"/>
          <w:sz w:val="44"/>
          <w:szCs w:val="44"/>
          <w:highlight w:val="none"/>
          <w:lang w:val="en-US" w:eastAsia="zh-CN"/>
        </w:rPr>
        <w:t>2021年</w:t>
      </w:r>
      <w:r>
        <w:rPr>
          <w:rFonts w:hint="eastAsia" w:ascii="黑体" w:hAnsi="黑体" w:eastAsia="黑体" w:cs="黑体"/>
          <w:b/>
          <w:bCs w:val="0"/>
          <w:color w:val="auto"/>
          <w:kern w:val="0"/>
          <w:sz w:val="44"/>
          <w:szCs w:val="44"/>
          <w:highlight w:val="none"/>
        </w:rPr>
        <w:t>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highlight w:val="none"/>
        </w:rPr>
      </w:pPr>
      <w:r>
        <w:rPr>
          <w:rFonts w:eastAsia="黑体"/>
          <w:bCs/>
          <w:color w:val="auto"/>
          <w:kern w:val="0"/>
          <w:sz w:val="32"/>
          <w:szCs w:val="32"/>
          <w:highlight w:val="none"/>
        </w:rPr>
        <w:t>一、部门基本概况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420"/>
        <w:jc w:val="both"/>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（一）职能职责。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职能职责：一是承担拟定并组织实施全区国民经济和社会发展战略、中长期规划和年度发展计划，经济社会发展各项规划和政策衔接，指导推进总体经济体制改革、产业结构战略性调整和升级。二是研究提出全区固定资产投资总规模，规划重大项目布局、统筹协调地区经济合作、推进可持续发展等宏观职能。三是负责节能降耗、项目立项（备案）、项目招标投标监管、重点项目、两型社会建设综合配套改革、物价、监测经济和社会发展运行态势等工作。 </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部门设置。本部门由 1 个行政单位,1个二级机构及6个职能科室，二级机构包括：开福区重点建设项目事务中心。6个科室包括:（一）办公室。综合协调局机关各科室行政业务工作；负责工作制度的制定，起草重要报告、会议材料、工作总结，负责政务信息、会议组织、文秘打印、机要保密、档案资料管理、对外接待、安全保卫、机关后勤以及做好人员队伍思想作风、精神文明、党风廉政建设等有关管理工作；按照财务报账制的规定，管理局属财务和国有资产，负责党务以及工、青、妇工作。负责局机关规范性文件的审核，承担行政复议、应诉和其它法律性事务等工作。（二）发展规划科。拟定并组织实施全区国民经济和社会发展战略、中长期发展规划和年度发展计划，协调经济社会发展各专项规划和区域规划；研究分析宏观经济发展的趋势，对经济运行进行预测、预警，提出宏观经济调控对策和建议，协调各项社会事业发展中的重大问题。研究拟订推进社会信用体系建设的规划、政策措施，统筹推进统一的信用信息平台建设，协调有关重大问题。负责公共机构节能检查。（三）投资管理科（行政审批和政务服务科）。负责提出全区全社会固定资产投资总规模，规划重大项目布局；指导监督政策性贷款的使用方向；审核上报市、省或国家审批的重点建设项目，审批权限内的建设项目；负责申报中央财政性建设资金项目，负责全区政府投资项目管理，安排区级财政性建设资金项目，编制下达全区政府投资计划；负责对国家和省、市出资的重点项目建设过程中的工程招标、建设进度、工程质量、资金使用以及投资概算控制进行监督检查。负责提出和实施稽察工作计划，负责稽察报告的审核、上报和下达。负责全区招投标工作的指导、协调、管理、监督。拟定招投标配套规定。依照审批权限核准建设项目招标组织形式、招标方式、招标范围。依法对招投标活动进行综合监管，对招标代理中介机构进行监督管理。依照权限对招投标活动中违法行为进行行政处罚。牵头负责行政审批事项办理。（四）体制改革科。研究经济体制改革问题，组织拟定综合性经济体制改革方案，协调有关专项经济体制改革方案，指导和推进总体经济体制改革。指导和规范企业改制，负责处理全区企业改制工作，受理企业改制申请，确认改制企业的资产评估和产权界定结果。审批企业股份制或股份合作制章程、存量集体资产的量化和个人配股购置方案以及国有、集体自查整体或部分出售方案。（五）价格管理科。贯彻落实国家、省、市有关价格的法律法规和价费改革的各项政策措施；依法管理全区价格工作和区属行政事业性收费，负责权限范围内的价格和收费审批；负责价格举报和投诉工作的办理；组织实施价格监测工作。(六)能源管理科。主要组织研究全区的能源战略和拟定能源行业发展规划和年度计划；研究能源开发与节约、能源安全与应急、能源对外合作等重大政策；审核上报限额以上能源项目；组织协调重大能源项目建设等。研究提出能源消费总量控制目标的建议，牵头拟订能源消费总量控制工作方案并组织实施。组织拟订绿色发展和循环经济、能源资源节约和综合利用规划、政策并协调实施。参与编制生态文明建设、环境保护规划、协调生态建设、能源资源节约和综合利用的重大问题，会同有关部门提出建立健全生态补偿机制的政策措施。综合协调节能环保产业和清洁生产促进有关工作。完善固定资产投资项目节能评估和审查制度。负责能源行业统计、预测预警，统筹协调全区煤电油气运保障工作，组织煤电油气的紧急调度和交通运输综合协调。拟订煤炭、电力、石油、天然气、新能源、可再生能源和分布式能源发展规划、计划和政策并组织实施。统筹协调全区能源执法工作，综合协调和指导监督其他部门承担的能源执法工作。承担有关煤炭行业管理工作，参与组织煤矿建设工程设计审查和竣工验收。1个二级机构：开福区重点建设项目事务中心。主要负责国家、省、市在区重点工程项目的协调服务；对全区重大项目进行指导、协调、调度、考核、监督管理以及协调解决重大具体问题；负责拟定全区重大项目的年度计划和执行落实；负责重大项目建设数据统计和信息采集工作；负责市对区大项目考核评价；组织开展重大项目建设成果及使用情况评价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2、人员情况。本部门编制数 24人，在职人数24人，其中：在岗人数24人；编外长期聘用人员7人；离退休人数8人，其中离休人员0人，退休人员8人。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color w:val="auto"/>
          <w:kern w:val="0"/>
          <w:sz w:val="32"/>
          <w:szCs w:val="32"/>
          <w:highlight w:val="none"/>
        </w:rPr>
      </w:pPr>
      <w:r>
        <w:rPr>
          <w:rFonts w:eastAsia="黑体"/>
          <w:color w:val="auto"/>
          <w:kern w:val="0"/>
          <w:sz w:val="32"/>
          <w:szCs w:val="32"/>
          <w:highlight w:val="none"/>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本部门预算为汇总预算，纳入编制范围的预算单位包括：</w:t>
      </w:r>
    </w:p>
    <w:p>
      <w:pPr>
        <w:keepNext w:val="0"/>
        <w:keepLines w:val="0"/>
        <w:pageBreakBefore w:val="0"/>
        <w:widowControl/>
        <w:kinsoku/>
        <w:wordWrap/>
        <w:overflowPunct/>
        <w:topLinePunct w:val="0"/>
        <w:autoSpaceDE/>
        <w:autoSpaceDN/>
        <w:bidi w:val="0"/>
        <w:adjustRightInd/>
        <w:snapToGrid/>
        <w:spacing w:line="600" w:lineRule="exact"/>
        <w:ind w:firstLine="627" w:firstLineChars="196"/>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开福区发改局部门只有本级，没有其他二级预算单位，因此，纳入2021年部门预算编制范围的只有开福区发改局部门本级。</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highlight w:val="none"/>
        </w:rPr>
      </w:pPr>
      <w:r>
        <w:rPr>
          <w:rFonts w:eastAsia="黑体"/>
          <w:bCs/>
          <w:color w:val="auto"/>
          <w:kern w:val="0"/>
          <w:sz w:val="32"/>
          <w:szCs w:val="32"/>
          <w:highlight w:val="none"/>
        </w:rPr>
        <w:t>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27" w:firstLineChars="196"/>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2021年部门预算包括本级预算和所属单位预算在内的汇总情况（以及对区县（市）转移支付的情况）。收入既包括一般公共预算收入、政府性基金收入和国有资本经营预算收入,又包括事业单位经营服务等收入；支出既包括保障局机关及局属事业单位基本运行的经费，也包括开福区发改局归口管理、面向全区分配的节能等专项经费。</w:t>
      </w:r>
    </w:p>
    <w:p>
      <w:pPr>
        <w:keepNext w:val="0"/>
        <w:keepLines w:val="0"/>
        <w:pageBreakBefore w:val="0"/>
        <w:widowControl/>
        <w:kinsoku/>
        <w:wordWrap/>
        <w:overflowPunct/>
        <w:topLinePunct w:val="0"/>
        <w:autoSpaceDE/>
        <w:autoSpaceDN/>
        <w:bidi w:val="0"/>
        <w:adjustRightInd/>
        <w:snapToGrid/>
        <w:spacing w:line="600" w:lineRule="exact"/>
        <w:ind w:firstLine="630" w:firstLineChars="196"/>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color w:val="auto"/>
          <w:sz w:val="32"/>
          <w:szCs w:val="32"/>
          <w:highlight w:val="none"/>
        </w:rPr>
        <w:t>（一）收入预算：</w:t>
      </w:r>
      <w:r>
        <w:rPr>
          <w:rFonts w:hint="eastAsia" w:ascii="仿宋" w:hAnsi="仿宋" w:eastAsia="仿宋" w:cs="仿宋"/>
          <w:b w:val="0"/>
          <w:bCs w:val="0"/>
          <w:color w:val="auto"/>
          <w:sz w:val="32"/>
          <w:szCs w:val="32"/>
          <w:highlight w:val="none"/>
        </w:rPr>
        <w:t>包括一般公共预算、政府性基金、国有资本经营预算等财政拨款收入，以及经营收入、事业收入等单位资金。</w:t>
      </w:r>
      <w:r>
        <w:rPr>
          <w:rFonts w:hint="eastAsia" w:ascii="仿宋" w:hAnsi="仿宋" w:eastAsia="仿宋" w:cs="仿宋"/>
          <w:b w:val="0"/>
          <w:bCs w:val="0"/>
          <w:color w:val="auto"/>
          <w:sz w:val="32"/>
          <w:szCs w:val="32"/>
          <w:highlight w:val="none"/>
          <w:lang w:val="en-US" w:eastAsia="zh-CN"/>
        </w:rPr>
        <w:t>2021</w:t>
      </w:r>
      <w:r>
        <w:rPr>
          <w:rFonts w:hint="eastAsia" w:ascii="仿宋" w:hAnsi="仿宋" w:eastAsia="仿宋" w:cs="仿宋"/>
          <w:b w:val="0"/>
          <w:bCs w:val="0"/>
          <w:color w:val="auto"/>
          <w:sz w:val="32"/>
          <w:szCs w:val="32"/>
          <w:highlight w:val="none"/>
        </w:rPr>
        <w:t>年本部门收入预算</w:t>
      </w:r>
      <w:r>
        <w:rPr>
          <w:rFonts w:hint="eastAsia" w:ascii="仿宋" w:hAnsi="仿宋" w:eastAsia="仿宋" w:cs="仿宋"/>
          <w:b w:val="0"/>
          <w:bCs w:val="0"/>
          <w:color w:val="auto"/>
          <w:sz w:val="32"/>
          <w:szCs w:val="32"/>
          <w:highlight w:val="none"/>
          <w:lang w:val="en-US" w:eastAsia="zh-CN"/>
        </w:rPr>
        <w:t>1398.6</w:t>
      </w:r>
      <w:r>
        <w:rPr>
          <w:rFonts w:hint="eastAsia" w:ascii="仿宋" w:hAnsi="仿宋" w:eastAsia="仿宋" w:cs="仿宋"/>
          <w:b w:val="0"/>
          <w:bCs w:val="0"/>
          <w:color w:val="auto"/>
          <w:sz w:val="32"/>
          <w:szCs w:val="32"/>
          <w:highlight w:val="none"/>
        </w:rPr>
        <w:t>万元，其中</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一般公共预算拨款</w:t>
      </w:r>
      <w:r>
        <w:rPr>
          <w:rFonts w:hint="eastAsia" w:ascii="仿宋" w:hAnsi="仿宋" w:eastAsia="仿宋" w:cs="仿宋"/>
          <w:b w:val="0"/>
          <w:bCs w:val="0"/>
          <w:color w:val="auto"/>
          <w:sz w:val="32"/>
          <w:szCs w:val="32"/>
          <w:highlight w:val="none"/>
          <w:lang w:val="en-US" w:eastAsia="zh-CN"/>
        </w:rPr>
        <w:t>1398.6</w:t>
      </w:r>
      <w:r>
        <w:rPr>
          <w:rFonts w:hint="eastAsia" w:ascii="仿宋" w:hAnsi="仿宋" w:eastAsia="仿宋" w:cs="仿宋"/>
          <w:b w:val="0"/>
          <w:bCs w:val="0"/>
          <w:color w:val="auto"/>
          <w:sz w:val="32"/>
          <w:szCs w:val="32"/>
          <w:highlight w:val="none"/>
        </w:rPr>
        <w:t>万元，政府性基金预算拨款</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万元，国有资本经营预算拨款</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万元，纳入专户管理的非税收入</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万元，上年结转结余</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万元。收入较去年减少</w:t>
      </w:r>
      <w:r>
        <w:rPr>
          <w:rFonts w:hint="eastAsia" w:ascii="仿宋" w:hAnsi="仿宋" w:eastAsia="仿宋" w:cs="仿宋"/>
          <w:b w:val="0"/>
          <w:bCs w:val="0"/>
          <w:color w:val="auto"/>
          <w:sz w:val="32"/>
          <w:szCs w:val="32"/>
          <w:highlight w:val="none"/>
          <w:lang w:val="en-US" w:eastAsia="zh-CN"/>
        </w:rPr>
        <w:t>504.17</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val="en-US" w:eastAsia="zh-CN"/>
        </w:rPr>
        <w:t>下降26.5%，</w:t>
      </w:r>
      <w:r>
        <w:rPr>
          <w:rFonts w:hint="eastAsia" w:ascii="仿宋" w:hAnsi="仿宋" w:eastAsia="仿宋" w:cs="仿宋"/>
          <w:b w:val="0"/>
          <w:bCs w:val="0"/>
          <w:color w:val="auto"/>
          <w:sz w:val="32"/>
          <w:szCs w:val="32"/>
          <w:highlight w:val="none"/>
        </w:rPr>
        <w:t>主要是专项经费减少。</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color w:val="auto"/>
          <w:sz w:val="32"/>
          <w:szCs w:val="32"/>
          <w:highlight w:val="none"/>
        </w:rPr>
        <w:t>（二）支出预算：</w:t>
      </w:r>
      <w:r>
        <w:rPr>
          <w:rFonts w:hint="eastAsia" w:ascii="仿宋" w:hAnsi="仿宋" w:eastAsia="仿宋" w:cs="仿宋"/>
          <w:b w:val="0"/>
          <w:bCs/>
          <w:color w:val="auto"/>
          <w:sz w:val="32"/>
          <w:szCs w:val="32"/>
          <w:highlight w:val="none"/>
          <w:lang w:val="en-US" w:eastAsia="zh-CN"/>
        </w:rPr>
        <w:t>2021</w:t>
      </w:r>
      <w:r>
        <w:rPr>
          <w:rFonts w:hint="eastAsia" w:ascii="仿宋" w:hAnsi="仿宋" w:eastAsia="仿宋" w:cs="仿宋"/>
          <w:b w:val="0"/>
          <w:bCs/>
          <w:color w:val="auto"/>
          <w:sz w:val="32"/>
          <w:szCs w:val="32"/>
          <w:highlight w:val="none"/>
        </w:rPr>
        <w:t>年本部门支出预算</w:t>
      </w:r>
      <w:r>
        <w:rPr>
          <w:rFonts w:hint="eastAsia" w:ascii="仿宋" w:hAnsi="仿宋" w:eastAsia="仿宋" w:cs="仿宋"/>
          <w:b w:val="0"/>
          <w:bCs/>
          <w:color w:val="auto"/>
          <w:sz w:val="32"/>
          <w:szCs w:val="32"/>
          <w:highlight w:val="none"/>
          <w:lang w:val="en-US" w:eastAsia="zh-CN"/>
        </w:rPr>
        <w:t>1398.6</w:t>
      </w:r>
      <w:r>
        <w:rPr>
          <w:rFonts w:hint="eastAsia" w:ascii="仿宋" w:hAnsi="仿宋" w:eastAsia="仿宋" w:cs="仿宋"/>
          <w:b w:val="0"/>
          <w:bCs/>
          <w:color w:val="auto"/>
          <w:sz w:val="32"/>
          <w:szCs w:val="32"/>
          <w:highlight w:val="none"/>
        </w:rPr>
        <w:t>万元，其中，一般公共服务</w:t>
      </w:r>
      <w:r>
        <w:rPr>
          <w:rFonts w:hint="eastAsia" w:ascii="仿宋" w:hAnsi="仿宋" w:eastAsia="仿宋" w:cs="仿宋"/>
          <w:b w:val="0"/>
          <w:bCs/>
          <w:color w:val="auto"/>
          <w:sz w:val="32"/>
          <w:szCs w:val="32"/>
          <w:highlight w:val="none"/>
          <w:lang w:val="en-US" w:eastAsia="zh-CN"/>
        </w:rPr>
        <w:t>支出</w:t>
      </w:r>
      <w:r>
        <w:rPr>
          <w:rFonts w:hint="eastAsia" w:ascii="仿宋" w:hAnsi="仿宋" w:eastAsia="仿宋" w:cs="仿宋"/>
          <w:b w:val="0"/>
          <w:bCs/>
          <w:color w:val="auto"/>
          <w:sz w:val="32"/>
          <w:szCs w:val="32"/>
          <w:highlight w:val="none"/>
        </w:rPr>
        <w:t>1341.99万元，社会保障和就业支出1.68，住房保障支出54.93。支出较去年减少</w:t>
      </w:r>
      <w:r>
        <w:rPr>
          <w:rFonts w:hint="eastAsia" w:ascii="仿宋" w:hAnsi="仿宋" w:eastAsia="仿宋" w:cs="仿宋"/>
          <w:b w:val="0"/>
          <w:bCs/>
          <w:color w:val="auto"/>
          <w:sz w:val="32"/>
          <w:szCs w:val="32"/>
          <w:highlight w:val="none"/>
          <w:lang w:val="en-US" w:eastAsia="zh-CN"/>
        </w:rPr>
        <w:t>504.17</w:t>
      </w:r>
      <w:r>
        <w:rPr>
          <w:rFonts w:hint="eastAsia" w:ascii="仿宋" w:hAnsi="仿宋" w:eastAsia="仿宋" w:cs="仿宋"/>
          <w:b w:val="0"/>
          <w:bCs/>
          <w:color w:val="auto"/>
          <w:sz w:val="32"/>
          <w:szCs w:val="32"/>
          <w:highlight w:val="none"/>
        </w:rPr>
        <w:t>万元，</w:t>
      </w:r>
      <w:r>
        <w:rPr>
          <w:rFonts w:hint="eastAsia" w:ascii="仿宋" w:hAnsi="仿宋" w:eastAsia="仿宋" w:cs="仿宋"/>
          <w:b w:val="0"/>
          <w:bCs/>
          <w:color w:val="auto"/>
          <w:sz w:val="32"/>
          <w:szCs w:val="32"/>
          <w:highlight w:val="none"/>
          <w:lang w:val="en-US" w:eastAsia="zh-CN"/>
        </w:rPr>
        <w:t>下降26.5%</w:t>
      </w:r>
      <w:r>
        <w:rPr>
          <w:rFonts w:hint="eastAsia" w:ascii="仿宋" w:hAnsi="仿宋" w:eastAsia="仿宋" w:cs="仿宋"/>
          <w:b w:val="0"/>
          <w:bCs/>
          <w:color w:val="auto"/>
          <w:sz w:val="32"/>
          <w:szCs w:val="32"/>
          <w:highlight w:val="none"/>
          <w:lang w:val="en-US" w:eastAsia="zh-CN"/>
        </w:rPr>
        <w:t>，</w:t>
      </w:r>
      <w:r>
        <w:rPr>
          <w:rFonts w:hint="eastAsia" w:ascii="仿宋" w:hAnsi="仿宋" w:eastAsia="仿宋" w:cs="仿宋"/>
          <w:b w:val="0"/>
          <w:bCs/>
          <w:color w:val="auto"/>
          <w:sz w:val="32"/>
          <w:szCs w:val="32"/>
          <w:highlight w:val="none"/>
        </w:rPr>
        <w:t>主要是</w:t>
      </w:r>
      <w:r>
        <w:rPr>
          <w:rFonts w:hint="eastAsia" w:ascii="仿宋" w:hAnsi="仿宋" w:eastAsia="仿宋" w:cs="仿宋"/>
          <w:b w:val="0"/>
          <w:bCs w:val="0"/>
          <w:color w:val="auto"/>
          <w:sz w:val="32"/>
          <w:szCs w:val="32"/>
          <w:highlight w:val="none"/>
        </w:rPr>
        <w:t>专项经费减少</w:t>
      </w:r>
      <w:r>
        <w:rPr>
          <w:rFonts w:hint="eastAsia" w:ascii="仿宋" w:hAnsi="仿宋" w:eastAsia="仿宋" w:cs="仿宋"/>
          <w:b w:val="0"/>
          <w:bCs/>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r>
        <w:rPr>
          <w:rFonts w:eastAsia="黑体"/>
          <w:color w:val="auto"/>
          <w:sz w:val="32"/>
          <w:szCs w:val="32"/>
          <w:highlight w:val="none"/>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2021</w:t>
      </w:r>
      <w:r>
        <w:rPr>
          <w:rFonts w:hint="eastAsia" w:ascii="仿宋" w:hAnsi="仿宋" w:eastAsia="仿宋" w:cs="仿宋"/>
          <w:b w:val="0"/>
          <w:bCs w:val="0"/>
          <w:color w:val="auto"/>
          <w:sz w:val="32"/>
          <w:szCs w:val="32"/>
          <w:highlight w:val="none"/>
        </w:rPr>
        <w:t>年本部门一般公共预算拨款支出预算</w:t>
      </w:r>
      <w:r>
        <w:rPr>
          <w:rFonts w:hint="eastAsia" w:ascii="仿宋" w:hAnsi="仿宋" w:eastAsia="仿宋" w:cs="仿宋"/>
          <w:b w:val="0"/>
          <w:bCs w:val="0"/>
          <w:color w:val="auto"/>
          <w:sz w:val="32"/>
          <w:szCs w:val="32"/>
          <w:highlight w:val="none"/>
          <w:lang w:val="en-US" w:eastAsia="zh-CN"/>
        </w:rPr>
        <w:t>1398.6</w:t>
      </w:r>
      <w:r>
        <w:rPr>
          <w:rFonts w:hint="eastAsia" w:ascii="仿宋" w:hAnsi="仿宋" w:eastAsia="仿宋" w:cs="仿宋"/>
          <w:b w:val="0"/>
          <w:bCs w:val="0"/>
          <w:color w:val="auto"/>
          <w:sz w:val="32"/>
          <w:szCs w:val="32"/>
          <w:highlight w:val="none"/>
        </w:rPr>
        <w:t>万元，其中，一般公共服务支出</w:t>
      </w:r>
      <w:r>
        <w:rPr>
          <w:rFonts w:hint="eastAsia" w:ascii="仿宋" w:hAnsi="仿宋" w:eastAsia="仿宋" w:cs="仿宋"/>
          <w:b w:val="0"/>
          <w:bCs w:val="0"/>
          <w:color w:val="auto"/>
          <w:sz w:val="32"/>
          <w:szCs w:val="32"/>
          <w:highlight w:val="none"/>
          <w:lang w:val="en-US" w:eastAsia="zh-CN"/>
        </w:rPr>
        <w:t>1341.99</w:t>
      </w:r>
      <w:r>
        <w:rPr>
          <w:rFonts w:hint="eastAsia" w:ascii="仿宋" w:hAnsi="仿宋" w:eastAsia="仿宋" w:cs="仿宋"/>
          <w:b w:val="0"/>
          <w:bCs w:val="0"/>
          <w:color w:val="auto"/>
          <w:sz w:val="32"/>
          <w:szCs w:val="32"/>
          <w:highlight w:val="none"/>
        </w:rPr>
        <w:t>万元，占</w:t>
      </w:r>
      <w:r>
        <w:rPr>
          <w:rFonts w:hint="eastAsia" w:ascii="仿宋" w:hAnsi="仿宋" w:eastAsia="仿宋" w:cs="仿宋"/>
          <w:b w:val="0"/>
          <w:bCs w:val="0"/>
          <w:color w:val="auto"/>
          <w:sz w:val="32"/>
          <w:szCs w:val="32"/>
          <w:highlight w:val="none"/>
          <w:lang w:val="en-US" w:eastAsia="zh-CN"/>
        </w:rPr>
        <w:t>95.95</w:t>
      </w:r>
      <w:r>
        <w:rPr>
          <w:rFonts w:hint="eastAsia" w:ascii="仿宋" w:hAnsi="仿宋" w:eastAsia="仿宋" w:cs="仿宋"/>
          <w:b w:val="0"/>
          <w:bCs w:val="0"/>
          <w:color w:val="auto"/>
          <w:sz w:val="32"/>
          <w:szCs w:val="32"/>
          <w:highlight w:val="none"/>
        </w:rPr>
        <w:t>%；社会保障和就业</w:t>
      </w:r>
      <w:r>
        <w:rPr>
          <w:rFonts w:hint="eastAsia" w:ascii="仿宋" w:hAnsi="仿宋" w:eastAsia="仿宋" w:cs="仿宋"/>
          <w:b w:val="0"/>
          <w:bCs w:val="0"/>
          <w:color w:val="auto"/>
          <w:sz w:val="32"/>
          <w:szCs w:val="32"/>
          <w:highlight w:val="none"/>
          <w:lang w:val="en-US" w:eastAsia="zh-CN"/>
        </w:rPr>
        <w:t>支出1.68</w:t>
      </w:r>
      <w:r>
        <w:rPr>
          <w:rFonts w:hint="eastAsia" w:ascii="仿宋" w:hAnsi="仿宋" w:eastAsia="仿宋" w:cs="仿宋"/>
          <w:b w:val="0"/>
          <w:bCs w:val="0"/>
          <w:color w:val="auto"/>
          <w:sz w:val="32"/>
          <w:szCs w:val="32"/>
          <w:highlight w:val="none"/>
        </w:rPr>
        <w:t>万元，占</w:t>
      </w:r>
      <w:r>
        <w:rPr>
          <w:rFonts w:hint="eastAsia" w:ascii="仿宋" w:hAnsi="仿宋" w:eastAsia="仿宋" w:cs="仿宋"/>
          <w:b w:val="0"/>
          <w:bCs w:val="0"/>
          <w:color w:val="auto"/>
          <w:sz w:val="32"/>
          <w:szCs w:val="32"/>
          <w:highlight w:val="none"/>
          <w:lang w:val="en-US" w:eastAsia="zh-CN"/>
        </w:rPr>
        <w:t>0.12</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rPr>
        <w:t>住房保障</w:t>
      </w:r>
      <w:r>
        <w:rPr>
          <w:rFonts w:hint="eastAsia" w:ascii="仿宋" w:hAnsi="仿宋" w:eastAsia="仿宋" w:cs="仿宋"/>
          <w:b w:val="0"/>
          <w:bCs w:val="0"/>
          <w:color w:val="auto"/>
          <w:sz w:val="32"/>
          <w:szCs w:val="32"/>
          <w:highlight w:val="none"/>
          <w:lang w:val="en-US" w:eastAsia="zh-CN"/>
        </w:rPr>
        <w:t>支出54.93</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占</w:t>
      </w:r>
      <w:r>
        <w:rPr>
          <w:rFonts w:hint="eastAsia" w:ascii="仿宋" w:hAnsi="仿宋" w:eastAsia="仿宋" w:cs="仿宋"/>
          <w:b w:val="0"/>
          <w:bCs w:val="0"/>
          <w:color w:val="auto"/>
          <w:sz w:val="32"/>
          <w:szCs w:val="32"/>
          <w:highlight w:val="none"/>
          <w:lang w:val="en-US" w:eastAsia="zh-CN"/>
        </w:rPr>
        <w:t>3.93</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（一）基本支出：</w:t>
      </w:r>
      <w:r>
        <w:rPr>
          <w:rFonts w:hint="eastAsia" w:ascii="仿宋" w:hAnsi="仿宋" w:eastAsia="仿宋" w:cs="仿宋"/>
          <w:b/>
          <w:color w:val="auto"/>
          <w:sz w:val="32"/>
          <w:szCs w:val="32"/>
          <w:highlight w:val="none"/>
          <w:lang w:val="en-US" w:eastAsia="zh-CN"/>
        </w:rPr>
        <w:t>2021</w:t>
      </w:r>
      <w:r>
        <w:rPr>
          <w:rFonts w:hint="eastAsia" w:ascii="仿宋" w:hAnsi="仿宋" w:eastAsia="仿宋" w:cs="仿宋"/>
          <w:color w:val="auto"/>
          <w:sz w:val="32"/>
          <w:szCs w:val="32"/>
          <w:highlight w:val="none"/>
        </w:rPr>
        <w:t>年本部门基本支出预算数</w:t>
      </w:r>
      <w:r>
        <w:rPr>
          <w:rFonts w:hint="eastAsia" w:ascii="仿宋" w:hAnsi="仿宋" w:eastAsia="仿宋" w:cs="仿宋"/>
          <w:color w:val="auto"/>
          <w:sz w:val="32"/>
          <w:szCs w:val="32"/>
          <w:highlight w:val="none"/>
          <w:lang w:val="en-US" w:eastAsia="zh-CN"/>
        </w:rPr>
        <w:t>830.77</w:t>
      </w:r>
      <w:r>
        <w:rPr>
          <w:rFonts w:hint="eastAsia" w:ascii="仿宋" w:hAnsi="仿宋" w:eastAsia="仿宋" w:cs="仿宋"/>
          <w:color w:val="auto"/>
          <w:sz w:val="32"/>
          <w:szCs w:val="32"/>
          <w:highlight w:val="none"/>
        </w:rPr>
        <w:t>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（二）项目支出：</w:t>
      </w:r>
      <w:r>
        <w:rPr>
          <w:rFonts w:hint="eastAsia" w:ascii="仿宋" w:hAnsi="仿宋" w:eastAsia="仿宋" w:cs="仿宋"/>
          <w:b/>
          <w:color w:val="auto"/>
          <w:sz w:val="32"/>
          <w:szCs w:val="32"/>
          <w:highlight w:val="none"/>
          <w:lang w:val="en-US" w:eastAsia="zh-CN"/>
        </w:rPr>
        <w:t>2021</w:t>
      </w:r>
      <w:r>
        <w:rPr>
          <w:rFonts w:hint="eastAsia" w:ascii="仿宋" w:hAnsi="仿宋" w:eastAsia="仿宋" w:cs="仿宋"/>
          <w:color w:val="auto"/>
          <w:sz w:val="32"/>
          <w:szCs w:val="32"/>
          <w:highlight w:val="none"/>
        </w:rPr>
        <w:t>年本部门项目支出预算</w:t>
      </w:r>
      <w:r>
        <w:rPr>
          <w:rFonts w:hint="eastAsia" w:ascii="仿宋" w:hAnsi="仿宋" w:eastAsia="仿宋" w:cs="仿宋"/>
          <w:color w:val="auto"/>
          <w:sz w:val="32"/>
          <w:szCs w:val="32"/>
          <w:highlight w:val="none"/>
          <w:lang w:val="en-US" w:eastAsia="zh-CN"/>
        </w:rPr>
        <w:t>567.83</w:t>
      </w:r>
      <w:r>
        <w:rPr>
          <w:rFonts w:hint="eastAsia" w:ascii="仿宋" w:hAnsi="仿宋" w:eastAsia="仿宋" w:cs="仿宋"/>
          <w:color w:val="auto"/>
          <w:sz w:val="32"/>
          <w:szCs w:val="32"/>
          <w:highlight w:val="none"/>
        </w:rPr>
        <w:t>万元，主要是部门为完成特定行政工作任务或事业发展目标而发生的支出，包括有关事业发展专项、专项业务费、基本建设支出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对市县专项补助等，其中：节能专项经费135万元，主要用于节能专项工作开展；两型社会建设工作经费40.61万元，主要用于两型社会建设工作开展；发展与改革工作经费8.12万元，主要用于发展规划和体制改革等工作开展；投资管理工作经费16.25万元，主要用于项目前期工作和投资管理工作开展；遗留办工作经费108.3万元，主要用于改制遗留办工作开展；物价工作经费8.12万元，主要用于物价工作开展；重点办工作经费66.79万元，主要用于全区项目推进管理工作开展；能源管理工作经费45.13万元，主要用于能源管理工作开展。产业办工作经费95万元，主要是用于产业发展工作开展。电力指挥部经费40万元，主要是用于电力项目工作开展。公共机构节能工作经费4.51万元，主要是用于公共机构节能工作开展。</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r>
        <w:rPr>
          <w:rFonts w:eastAsia="黑体"/>
          <w:color w:val="auto"/>
          <w:sz w:val="32"/>
          <w:szCs w:val="32"/>
          <w:highlight w:val="none"/>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本部门无政府性基金安排的支出</w:t>
      </w:r>
      <w:r>
        <w:rPr>
          <w:rFonts w:hint="eastAsia" w:ascii="仿宋" w:hAnsi="仿宋" w:eastAsia="仿宋" w:cs="仿宋"/>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r>
        <w:rPr>
          <w:rFonts w:eastAsia="黑体"/>
          <w:color w:val="auto"/>
          <w:sz w:val="32"/>
          <w:szCs w:val="32"/>
          <w:highlight w:val="none"/>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（一）机关运行经费：</w:t>
      </w:r>
      <w:r>
        <w:rPr>
          <w:rFonts w:hint="eastAsia" w:ascii="仿宋" w:hAnsi="仿宋" w:eastAsia="仿宋" w:cs="仿宋"/>
          <w:b/>
          <w:color w:val="auto"/>
          <w:sz w:val="32"/>
          <w:szCs w:val="32"/>
          <w:highlight w:val="none"/>
          <w:lang w:val="en-US" w:eastAsia="zh-CN"/>
        </w:rPr>
        <w:t>2</w:t>
      </w:r>
      <w:r>
        <w:rPr>
          <w:rFonts w:hint="eastAsia" w:ascii="仿宋" w:hAnsi="仿宋" w:eastAsia="仿宋" w:cs="仿宋"/>
          <w:color w:val="auto"/>
          <w:kern w:val="0"/>
          <w:sz w:val="32"/>
          <w:szCs w:val="32"/>
          <w:highlight w:val="none"/>
          <w:lang w:val="en-US" w:eastAsia="zh-CN" w:bidi="ar"/>
        </w:rPr>
        <w:t>021年本部门局机关（行政单位）以及二级机构的机关运行经费当年一般公共预算拨款68.42</w:t>
      </w:r>
      <w:r>
        <w:rPr>
          <w:rFonts w:hint="eastAsia" w:ascii="仿宋" w:hAnsi="仿宋" w:eastAsia="仿宋" w:cs="仿宋"/>
          <w:color w:val="auto"/>
          <w:sz w:val="32"/>
          <w:szCs w:val="32"/>
          <w:highlight w:val="none"/>
        </w:rPr>
        <w:t>万元，比上年预算减少</w:t>
      </w:r>
      <w:r>
        <w:rPr>
          <w:rFonts w:hint="eastAsia" w:ascii="仿宋" w:hAnsi="仿宋" w:eastAsia="仿宋" w:cs="仿宋"/>
          <w:color w:val="auto"/>
          <w:sz w:val="32"/>
          <w:szCs w:val="32"/>
          <w:highlight w:val="none"/>
          <w:lang w:val="en-US" w:eastAsia="zh-CN"/>
        </w:rPr>
        <w:t>1.37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1.96</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eastAsia="zh-CN"/>
        </w:rPr>
        <w:t>人员及办公经费减少</w:t>
      </w:r>
      <w:r>
        <w:rPr>
          <w:rFonts w:hint="eastAsia" w:ascii="仿宋" w:hAnsi="仿宋" w:eastAsia="仿宋" w:cs="仿宋"/>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color w:val="auto"/>
          <w:sz w:val="32"/>
          <w:szCs w:val="32"/>
          <w:highlight w:val="none"/>
          <w:u w:val="none"/>
        </w:rPr>
      </w:pPr>
      <w:r>
        <w:rPr>
          <w:rFonts w:hint="eastAsia" w:ascii="仿宋" w:hAnsi="仿宋" w:eastAsia="仿宋" w:cs="仿宋"/>
          <w:b/>
          <w:color w:val="auto"/>
          <w:sz w:val="32"/>
          <w:szCs w:val="32"/>
          <w:highlight w:val="none"/>
        </w:rPr>
        <w:t>（二）“三公”经费预算：</w:t>
      </w:r>
      <w:r>
        <w:rPr>
          <w:rFonts w:hint="eastAsia" w:ascii="仿宋" w:hAnsi="仿宋" w:eastAsia="仿宋" w:cs="仿宋"/>
          <w:b/>
          <w:color w:val="auto"/>
          <w:sz w:val="32"/>
          <w:szCs w:val="32"/>
          <w:highlight w:val="none"/>
          <w:lang w:val="en-US" w:eastAsia="zh-CN"/>
        </w:rPr>
        <w:t>2021</w:t>
      </w:r>
      <w:r>
        <w:rPr>
          <w:rFonts w:hint="eastAsia" w:ascii="仿宋" w:hAnsi="仿宋" w:eastAsia="仿宋" w:cs="仿宋"/>
          <w:color w:val="auto"/>
          <w:sz w:val="32"/>
          <w:szCs w:val="32"/>
          <w:highlight w:val="none"/>
        </w:rPr>
        <w:t>年</w:t>
      </w:r>
      <w:r>
        <w:rPr>
          <w:rFonts w:hint="eastAsia" w:ascii="仿宋" w:hAnsi="仿宋" w:eastAsia="仿宋" w:cs="仿宋"/>
          <w:color w:val="auto"/>
          <w:kern w:val="0"/>
          <w:sz w:val="32"/>
          <w:szCs w:val="32"/>
          <w:highlight w:val="none"/>
          <w:lang w:val="en-US" w:eastAsia="zh-CN" w:bidi="ar"/>
        </w:rPr>
        <w:t>本部门局机关（行政单位）以及二级机构</w:t>
      </w:r>
      <w:r>
        <w:rPr>
          <w:rFonts w:hint="eastAsia" w:ascii="仿宋" w:hAnsi="仿宋" w:eastAsia="仿宋" w:cs="仿宋"/>
          <w:color w:val="auto"/>
          <w:sz w:val="32"/>
          <w:szCs w:val="32"/>
          <w:highlight w:val="none"/>
        </w:rPr>
        <w:t>“三公”经费预算数为</w:t>
      </w:r>
      <w:r>
        <w:rPr>
          <w:rFonts w:hint="eastAsia" w:ascii="仿宋" w:hAnsi="仿宋" w:eastAsia="仿宋" w:cs="仿宋"/>
          <w:color w:val="auto"/>
          <w:sz w:val="32"/>
          <w:szCs w:val="32"/>
          <w:highlight w:val="none"/>
          <w:lang w:val="en-US" w:eastAsia="zh-CN"/>
        </w:rPr>
        <w:t>0.2</w:t>
      </w:r>
      <w:r>
        <w:rPr>
          <w:rFonts w:hint="eastAsia" w:ascii="仿宋" w:hAnsi="仿宋" w:eastAsia="仿宋" w:cs="仿宋"/>
          <w:color w:val="auto"/>
          <w:sz w:val="32"/>
          <w:szCs w:val="32"/>
          <w:highlight w:val="none"/>
        </w:rPr>
        <w:t>万元，其中，公务接待费</w:t>
      </w:r>
      <w:r>
        <w:rPr>
          <w:rFonts w:hint="eastAsia" w:ascii="仿宋" w:hAnsi="仿宋" w:eastAsia="仿宋" w:cs="仿宋"/>
          <w:color w:val="auto"/>
          <w:sz w:val="32"/>
          <w:szCs w:val="32"/>
          <w:highlight w:val="none"/>
          <w:lang w:val="en-US" w:eastAsia="zh-CN"/>
        </w:rPr>
        <w:t>0.2</w:t>
      </w:r>
      <w:r>
        <w:rPr>
          <w:rFonts w:hint="eastAsia" w:ascii="仿宋" w:hAnsi="仿宋" w:eastAsia="仿宋" w:cs="仿宋"/>
          <w:color w:val="auto"/>
          <w:sz w:val="32"/>
          <w:szCs w:val="32"/>
          <w:highlight w:val="none"/>
        </w:rPr>
        <w:t>万元，公务用车购置及运行费</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万元（其中，公务用车购置费</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万元，公务用车运行费</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万元），因公出国（境）费</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2021</w:t>
      </w:r>
      <w:r>
        <w:rPr>
          <w:rFonts w:hint="eastAsia" w:ascii="仿宋" w:hAnsi="仿宋" w:eastAsia="仿宋" w:cs="仿宋"/>
          <w:color w:val="auto"/>
          <w:sz w:val="32"/>
          <w:szCs w:val="32"/>
          <w:highlight w:val="none"/>
        </w:rPr>
        <w:t>年“三公”经费预算较2020年减少</w:t>
      </w:r>
      <w:r>
        <w:rPr>
          <w:rFonts w:hint="eastAsia" w:ascii="仿宋" w:hAnsi="仿宋" w:eastAsia="仿宋" w:cs="仿宋"/>
          <w:color w:val="auto"/>
          <w:sz w:val="32"/>
          <w:szCs w:val="32"/>
          <w:highlight w:val="none"/>
          <w:lang w:val="en-US" w:eastAsia="zh-CN"/>
        </w:rPr>
        <w:t>3.2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u w:val="none"/>
        </w:rPr>
        <w:t>主要是</w:t>
      </w:r>
      <w:r>
        <w:rPr>
          <w:rFonts w:hint="eastAsia" w:ascii="仿宋" w:hAnsi="仿宋" w:eastAsia="仿宋" w:cs="仿宋"/>
          <w:color w:val="auto"/>
          <w:sz w:val="32"/>
          <w:szCs w:val="32"/>
          <w:highlight w:val="none"/>
          <w:u w:val="none"/>
          <w:lang w:eastAsia="zh-CN"/>
        </w:rPr>
        <w:t>公车改革单位不再配置公务用车</w:t>
      </w:r>
      <w:r>
        <w:rPr>
          <w:rFonts w:hint="eastAsia" w:ascii="仿宋" w:hAnsi="仿宋" w:eastAsia="仿宋" w:cs="仿宋"/>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（三）一般性支出情况：</w:t>
      </w:r>
      <w:r>
        <w:rPr>
          <w:rFonts w:hint="eastAsia" w:ascii="仿宋" w:hAnsi="仿宋" w:eastAsia="仿宋" w:cs="仿宋"/>
          <w:b/>
          <w:color w:val="auto"/>
          <w:sz w:val="32"/>
          <w:szCs w:val="32"/>
          <w:highlight w:val="none"/>
          <w:u w:val="none"/>
          <w:lang w:val="en-US" w:eastAsia="zh-CN"/>
        </w:rPr>
        <w:t>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3</w:t>
      </w:r>
      <w:r>
        <w:rPr>
          <w:rFonts w:hint="eastAsia" w:ascii="仿宋" w:hAnsi="仿宋" w:eastAsia="仿宋" w:cs="仿宋"/>
          <w:color w:val="auto"/>
          <w:kern w:val="0"/>
          <w:sz w:val="32"/>
          <w:szCs w:val="32"/>
          <w:highlight w:val="none"/>
          <w:u w:val="none"/>
        </w:rPr>
        <w:t>万元，拟召开</w:t>
      </w:r>
      <w:r>
        <w:rPr>
          <w:rFonts w:hint="eastAsia" w:ascii="仿宋" w:hAnsi="仿宋" w:eastAsia="仿宋" w:cs="仿宋"/>
          <w:color w:val="auto"/>
          <w:kern w:val="0"/>
          <w:sz w:val="32"/>
          <w:szCs w:val="32"/>
          <w:highlight w:val="none"/>
          <w:u w:val="none"/>
          <w:lang w:eastAsia="zh-CN"/>
        </w:rPr>
        <w:t>经济运行形势分析会、重大项目推进工作会议、项目评审工作会议、公共机构节能和垃圾分类工作会议、价格监测工作会议、中介机构表彰工作会、经济发展奖励兑现及审查工作会议、信用体系建设工作会议、可研评审工作会议、电力工作</w:t>
      </w:r>
      <w:r>
        <w:rPr>
          <w:rFonts w:hint="eastAsia" w:ascii="仿宋" w:hAnsi="仿宋" w:eastAsia="仿宋" w:cs="仿宋"/>
          <w:color w:val="auto"/>
          <w:kern w:val="0"/>
          <w:sz w:val="32"/>
          <w:szCs w:val="32"/>
          <w:highlight w:val="none"/>
          <w:u w:val="none"/>
        </w:rPr>
        <w:t>会议</w:t>
      </w:r>
      <w:r>
        <w:rPr>
          <w:rFonts w:hint="eastAsia" w:ascii="仿宋" w:hAnsi="仿宋" w:eastAsia="仿宋" w:cs="仿宋"/>
          <w:color w:val="auto"/>
          <w:kern w:val="0"/>
          <w:sz w:val="32"/>
          <w:szCs w:val="32"/>
          <w:highlight w:val="none"/>
          <w:u w:val="none"/>
          <w:lang w:eastAsia="zh-CN"/>
        </w:rPr>
        <w:t>等</w:t>
      </w:r>
      <w:r>
        <w:rPr>
          <w:rFonts w:hint="eastAsia" w:ascii="仿宋" w:hAnsi="仿宋" w:eastAsia="仿宋" w:cs="仿宋"/>
          <w:color w:val="auto"/>
          <w:kern w:val="0"/>
          <w:sz w:val="32"/>
          <w:szCs w:val="32"/>
          <w:highlight w:val="none"/>
          <w:u w:val="none"/>
        </w:rPr>
        <w:t>，人数</w:t>
      </w:r>
      <w:r>
        <w:rPr>
          <w:rFonts w:hint="eastAsia" w:ascii="仿宋" w:hAnsi="仿宋" w:eastAsia="仿宋" w:cs="仿宋"/>
          <w:color w:val="auto"/>
          <w:kern w:val="0"/>
          <w:sz w:val="32"/>
          <w:szCs w:val="32"/>
          <w:highlight w:val="none"/>
          <w:u w:val="none"/>
          <w:lang w:eastAsia="zh-CN"/>
        </w:rPr>
        <w:t>合计</w:t>
      </w:r>
      <w:r>
        <w:rPr>
          <w:rFonts w:hint="eastAsia" w:ascii="仿宋" w:hAnsi="仿宋" w:eastAsia="仿宋" w:cs="仿宋"/>
          <w:color w:val="auto"/>
          <w:sz w:val="32"/>
          <w:szCs w:val="32"/>
          <w:highlight w:val="none"/>
          <w:u w:val="none"/>
          <w:lang w:eastAsia="zh-CN"/>
        </w:rPr>
        <w:t>约</w:t>
      </w:r>
      <w:r>
        <w:rPr>
          <w:rFonts w:hint="eastAsia" w:ascii="仿宋" w:hAnsi="仿宋" w:eastAsia="仿宋" w:cs="仿宋"/>
          <w:color w:val="auto"/>
          <w:sz w:val="32"/>
          <w:szCs w:val="32"/>
          <w:highlight w:val="none"/>
          <w:u w:val="none"/>
          <w:lang w:val="en-US" w:eastAsia="zh-CN"/>
        </w:rPr>
        <w:t>430</w:t>
      </w:r>
      <w:r>
        <w:rPr>
          <w:rFonts w:hint="eastAsia" w:ascii="仿宋" w:hAnsi="仿宋" w:eastAsia="仿宋" w:cs="仿宋"/>
          <w:color w:val="auto"/>
          <w:kern w:val="0"/>
          <w:sz w:val="32"/>
          <w:szCs w:val="32"/>
          <w:highlight w:val="none"/>
          <w:u w:val="none"/>
        </w:rPr>
        <w:t>人，内容为</w:t>
      </w:r>
      <w:r>
        <w:rPr>
          <w:rFonts w:hint="eastAsia" w:ascii="仿宋" w:hAnsi="仿宋" w:eastAsia="仿宋" w:cs="仿宋"/>
          <w:color w:val="auto"/>
          <w:kern w:val="0"/>
          <w:sz w:val="32"/>
          <w:szCs w:val="32"/>
          <w:highlight w:val="none"/>
          <w:u w:val="none"/>
          <w:lang w:eastAsia="zh-CN"/>
        </w:rPr>
        <w:t>全区经济运行形势分析、重大项目推进工作铺排、项目评审工作、公共机构节能和垃圾分类工作推进、价格监测工作铺排、中介机构工作表彰、经济发展奖励兑现及审查工作调度、信用体系建设工作调度、可研评审工作、电力工作铺排等</w:t>
      </w:r>
      <w:r>
        <w:rPr>
          <w:rFonts w:hint="eastAsia" w:ascii="仿宋" w:hAnsi="仿宋" w:eastAsia="仿宋" w:cs="仿宋"/>
          <w:color w:val="auto"/>
          <w:kern w:val="0"/>
          <w:sz w:val="32"/>
          <w:szCs w:val="32"/>
          <w:highlight w:val="none"/>
          <w:u w:val="none"/>
        </w:rPr>
        <w:t>；培训费预算</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kern w:val="0"/>
          <w:sz w:val="32"/>
          <w:szCs w:val="32"/>
          <w:highlight w:val="none"/>
          <w:u w:val="none"/>
        </w:rPr>
        <w:t>万元，拟开展</w:t>
      </w: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sz w:val="32"/>
          <w:szCs w:val="32"/>
          <w:highlight w:val="none"/>
          <w:u w:val="none"/>
          <w:lang w:val="en-US" w:eastAsia="zh-CN"/>
        </w:rPr>
        <w:t>1-2次</w:t>
      </w:r>
      <w:r>
        <w:rPr>
          <w:rFonts w:hint="eastAsia" w:ascii="仿宋" w:hAnsi="仿宋" w:eastAsia="仿宋" w:cs="仿宋"/>
          <w:color w:val="auto"/>
          <w:kern w:val="0"/>
          <w:sz w:val="32"/>
          <w:szCs w:val="32"/>
          <w:highlight w:val="none"/>
          <w:u w:val="none"/>
        </w:rPr>
        <w:t>培训，人数</w:t>
      </w:r>
      <w:r>
        <w:rPr>
          <w:rFonts w:hint="eastAsia" w:ascii="仿宋" w:hAnsi="仿宋" w:eastAsia="仿宋" w:cs="仿宋"/>
          <w:color w:val="auto"/>
          <w:kern w:val="0"/>
          <w:sz w:val="32"/>
          <w:szCs w:val="32"/>
          <w:highlight w:val="none"/>
          <w:u w:val="none"/>
          <w:lang w:eastAsia="zh-CN"/>
        </w:rPr>
        <w:t>总计</w:t>
      </w:r>
      <w:r>
        <w:rPr>
          <w:rFonts w:hint="eastAsia" w:ascii="仿宋" w:hAnsi="仿宋" w:eastAsia="仿宋" w:cs="仿宋"/>
          <w:color w:val="auto"/>
          <w:sz w:val="32"/>
          <w:szCs w:val="32"/>
          <w:highlight w:val="none"/>
          <w:u w:val="none"/>
          <w:lang w:eastAsia="zh-CN"/>
        </w:rPr>
        <w:t>约</w:t>
      </w:r>
      <w:r>
        <w:rPr>
          <w:rFonts w:hint="eastAsia" w:ascii="仿宋" w:hAnsi="仿宋" w:eastAsia="仿宋" w:cs="仿宋"/>
          <w:color w:val="auto"/>
          <w:sz w:val="32"/>
          <w:szCs w:val="32"/>
          <w:highlight w:val="none"/>
          <w:u w:val="none"/>
          <w:lang w:val="en-US" w:eastAsia="zh-CN"/>
        </w:rPr>
        <w:t>170</w:t>
      </w:r>
      <w:r>
        <w:rPr>
          <w:rFonts w:hint="eastAsia" w:ascii="仿宋" w:hAnsi="仿宋" w:eastAsia="仿宋" w:cs="仿宋"/>
          <w:color w:val="auto"/>
          <w:kern w:val="0"/>
          <w:sz w:val="32"/>
          <w:szCs w:val="32"/>
          <w:highlight w:val="none"/>
          <w:u w:val="none"/>
        </w:rPr>
        <w:t>人，内容为</w:t>
      </w:r>
      <w:r>
        <w:rPr>
          <w:rFonts w:hint="eastAsia" w:ascii="仿宋" w:hAnsi="仿宋" w:eastAsia="仿宋" w:cs="仿宋"/>
          <w:color w:val="auto"/>
          <w:sz w:val="32"/>
          <w:szCs w:val="32"/>
          <w:highlight w:val="none"/>
          <w:u w:val="none"/>
          <w:lang w:eastAsia="zh-CN"/>
        </w:rPr>
        <w:t>公共机构节能和垃圾分类业务培训</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val="en-US" w:eastAsia="zh-CN"/>
        </w:rPr>
        <w:t>未</w:t>
      </w:r>
      <w:r>
        <w:rPr>
          <w:rFonts w:hint="eastAsia" w:ascii="仿宋" w:hAnsi="仿宋" w:eastAsia="仿宋" w:cs="仿宋"/>
          <w:color w:val="auto"/>
          <w:kern w:val="0"/>
          <w:sz w:val="32"/>
          <w:szCs w:val="32"/>
          <w:highlight w:val="none"/>
          <w:u w:val="none"/>
        </w:rPr>
        <w:t>举办节庆、晚会、论坛、赛事活动，经费预算</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政府采购情况：</w:t>
      </w:r>
      <w:r>
        <w:rPr>
          <w:rFonts w:hint="eastAsia" w:ascii="仿宋" w:hAnsi="仿宋" w:eastAsia="仿宋" w:cs="仿宋"/>
          <w:b/>
          <w:color w:val="auto"/>
          <w:sz w:val="32"/>
          <w:szCs w:val="32"/>
          <w:highlight w:val="none"/>
          <w:lang w:val="en-US" w:eastAsia="zh-CN"/>
        </w:rPr>
        <w:t>2021</w:t>
      </w:r>
      <w:r>
        <w:rPr>
          <w:rFonts w:hint="eastAsia" w:ascii="仿宋" w:hAnsi="仿宋" w:eastAsia="仿宋" w:cs="仿宋"/>
          <w:color w:val="auto"/>
          <w:sz w:val="32"/>
          <w:szCs w:val="32"/>
          <w:highlight w:val="none"/>
        </w:rPr>
        <w:t>年本部门政府采购预算总额</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13.45</w:t>
      </w:r>
      <w:r>
        <w:rPr>
          <w:rFonts w:hint="eastAsia" w:ascii="仿宋" w:hAnsi="仿宋" w:eastAsia="仿宋" w:cs="仿宋"/>
          <w:color w:val="auto"/>
          <w:sz w:val="32"/>
          <w:szCs w:val="32"/>
          <w:highlight w:val="none"/>
        </w:rPr>
        <w:t>万元，其中，货物类采购预算</w:t>
      </w:r>
      <w:r>
        <w:rPr>
          <w:rFonts w:hint="eastAsia" w:ascii="仿宋" w:hAnsi="仿宋" w:eastAsia="仿宋" w:cs="仿宋"/>
          <w:color w:val="auto"/>
          <w:sz w:val="32"/>
          <w:szCs w:val="32"/>
          <w:highlight w:val="none"/>
          <w:lang w:val="en-US" w:eastAsia="zh-CN"/>
        </w:rPr>
        <w:t>9.45</w:t>
      </w:r>
      <w:r>
        <w:rPr>
          <w:rFonts w:hint="eastAsia" w:ascii="仿宋" w:hAnsi="仿宋" w:eastAsia="仿宋" w:cs="仿宋"/>
          <w:color w:val="auto"/>
          <w:sz w:val="32"/>
          <w:szCs w:val="32"/>
          <w:highlight w:val="none"/>
        </w:rPr>
        <w:t>万元；工程类采购预算</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万元；服务类采购预算</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color w:val="auto"/>
          <w:kern w:val="0"/>
          <w:sz w:val="32"/>
          <w:szCs w:val="32"/>
          <w:highlight w:val="none"/>
          <w:u w:val="none"/>
        </w:rPr>
      </w:pPr>
      <w:r>
        <w:rPr>
          <w:rFonts w:hint="eastAsia" w:ascii="仿宋" w:hAnsi="仿宋" w:eastAsia="仿宋" w:cs="仿宋"/>
          <w:b/>
          <w:color w:val="auto"/>
          <w:sz w:val="32"/>
          <w:szCs w:val="32"/>
          <w:highlight w:val="none"/>
        </w:rPr>
        <w:t>（五）国有资产占用使用及新增资产配置情况：</w:t>
      </w:r>
      <w:r>
        <w:rPr>
          <w:rFonts w:hint="eastAsia" w:ascii="仿宋" w:hAnsi="仿宋" w:eastAsia="仿宋" w:cs="仿宋"/>
          <w:color w:val="auto"/>
          <w:sz w:val="32"/>
          <w:szCs w:val="32"/>
          <w:highlight w:val="none"/>
        </w:rPr>
        <w:t>截至2020年12月底，本部门</w:t>
      </w:r>
      <w:r>
        <w:rPr>
          <w:rFonts w:hint="eastAsia" w:ascii="仿宋" w:hAnsi="仿宋" w:eastAsia="仿宋" w:cs="仿宋"/>
          <w:bCs/>
          <w:color w:val="auto"/>
          <w:kern w:val="0"/>
          <w:sz w:val="32"/>
          <w:szCs w:val="32"/>
          <w:highlight w:val="none"/>
        </w:rPr>
        <w:t>共有公务用车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辆，其中，机要通信用车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辆，应急保障用车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辆，执法执勤用车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辆，特种专业技术用车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辆，其他按照规定配备的公务用车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w:t>
      </w:r>
      <w:r>
        <w:rPr>
          <w:rFonts w:hint="eastAsia" w:ascii="仿宋" w:hAnsi="仿宋" w:eastAsia="仿宋" w:cs="仿宋"/>
          <w:bCs/>
          <w:color w:val="auto"/>
          <w:kern w:val="0"/>
          <w:sz w:val="32"/>
          <w:szCs w:val="32"/>
          <w:highlight w:val="none"/>
          <w:u w:val="none"/>
        </w:rPr>
        <w:t>单位价值50万元以上通用设备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台，单位价值100万元以上专用设备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w:t>
      </w:r>
      <w:r>
        <w:rPr>
          <w:rFonts w:hint="eastAsia" w:ascii="仿宋" w:hAnsi="仿宋" w:eastAsia="仿宋" w:cs="仿宋"/>
          <w:bCs/>
          <w:color w:val="auto"/>
          <w:kern w:val="0"/>
          <w:sz w:val="32"/>
          <w:szCs w:val="32"/>
          <w:highlight w:val="none"/>
          <w:u w:val="none"/>
          <w:lang w:val="en-US" w:eastAsia="zh-CN"/>
        </w:rPr>
        <w:t>2021</w:t>
      </w:r>
      <w:r>
        <w:rPr>
          <w:rFonts w:hint="eastAsia" w:ascii="仿宋" w:hAnsi="仿宋" w:eastAsia="仿宋" w:cs="仿宋"/>
          <w:bCs/>
          <w:color w:val="auto"/>
          <w:kern w:val="0"/>
          <w:sz w:val="32"/>
          <w:szCs w:val="32"/>
          <w:highlight w:val="none"/>
          <w:u w:val="none"/>
        </w:rPr>
        <w:t>年拟新增配置公务用车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辆，其中，机要通信用车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辆，应急保障用车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辆，执法执勤用车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辆，特种专业技术用车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辆，其他按照规定配备的公务用车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辆；新增配备单位价值50万元以上通用设备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台，单位价值100万元以上专用设备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color w:val="auto"/>
          <w:kern w:val="0"/>
          <w:sz w:val="32"/>
          <w:szCs w:val="32"/>
          <w:highlight w:val="none"/>
        </w:rPr>
      </w:pPr>
      <w:r>
        <w:rPr>
          <w:rFonts w:hint="eastAsia" w:ascii="仿宋" w:hAnsi="仿宋" w:eastAsia="仿宋" w:cs="仿宋"/>
          <w:b/>
          <w:bCs/>
          <w:color w:val="auto"/>
          <w:kern w:val="0"/>
          <w:sz w:val="32"/>
          <w:szCs w:val="32"/>
          <w:highlight w:val="none"/>
        </w:rPr>
        <w:t>（六）预算绩效目标说明：</w:t>
      </w:r>
      <w:r>
        <w:rPr>
          <w:rFonts w:hint="eastAsia" w:ascii="仿宋" w:hAnsi="仿宋" w:eastAsia="仿宋" w:cs="仿宋"/>
          <w:bCs/>
          <w:color w:val="auto"/>
          <w:kern w:val="0"/>
          <w:sz w:val="32"/>
          <w:szCs w:val="32"/>
          <w:highlight w:val="none"/>
        </w:rPr>
        <w:t>本部门所有支出实行绩效目标管理。纳入</w:t>
      </w:r>
      <w:r>
        <w:rPr>
          <w:rFonts w:hint="eastAsia" w:ascii="仿宋" w:hAnsi="仿宋" w:eastAsia="仿宋" w:cs="仿宋"/>
          <w:bCs/>
          <w:color w:val="auto"/>
          <w:kern w:val="0"/>
          <w:sz w:val="32"/>
          <w:szCs w:val="32"/>
          <w:highlight w:val="none"/>
          <w:lang w:val="en-US" w:eastAsia="zh-CN"/>
        </w:rPr>
        <w:t>2021</w:t>
      </w:r>
      <w:r>
        <w:rPr>
          <w:rFonts w:hint="eastAsia" w:ascii="仿宋" w:hAnsi="仿宋" w:eastAsia="仿宋" w:cs="仿宋"/>
          <w:bCs/>
          <w:color w:val="auto"/>
          <w:kern w:val="0"/>
          <w:sz w:val="32"/>
          <w:szCs w:val="32"/>
          <w:highlight w:val="none"/>
        </w:rPr>
        <w:t>年部门整体支出绩效目标的金额为</w:t>
      </w:r>
      <w:r>
        <w:rPr>
          <w:rFonts w:hint="eastAsia" w:ascii="仿宋" w:hAnsi="仿宋" w:eastAsia="仿宋" w:cs="仿宋"/>
          <w:bCs/>
          <w:color w:val="auto"/>
          <w:kern w:val="0"/>
          <w:sz w:val="32"/>
          <w:szCs w:val="32"/>
          <w:highlight w:val="none"/>
          <w:lang w:val="en-US" w:eastAsia="zh-CN"/>
        </w:rPr>
        <w:t>1398.6</w:t>
      </w:r>
      <w:r>
        <w:rPr>
          <w:rFonts w:hint="eastAsia" w:ascii="仿宋" w:hAnsi="仿宋" w:eastAsia="仿宋" w:cs="仿宋"/>
          <w:bCs/>
          <w:color w:val="auto"/>
          <w:kern w:val="0"/>
          <w:sz w:val="32"/>
          <w:szCs w:val="32"/>
          <w:highlight w:val="none"/>
        </w:rPr>
        <w:t>万元，其中，基本支出</w:t>
      </w:r>
      <w:r>
        <w:rPr>
          <w:rFonts w:hint="eastAsia" w:ascii="仿宋" w:hAnsi="仿宋" w:eastAsia="仿宋" w:cs="仿宋"/>
          <w:bCs/>
          <w:color w:val="auto"/>
          <w:kern w:val="0"/>
          <w:sz w:val="32"/>
          <w:szCs w:val="32"/>
          <w:highlight w:val="none"/>
          <w:lang w:val="en-US" w:eastAsia="zh-CN"/>
        </w:rPr>
        <w:t>830.77</w:t>
      </w:r>
      <w:r>
        <w:rPr>
          <w:rFonts w:hint="eastAsia" w:ascii="仿宋" w:hAnsi="仿宋" w:eastAsia="仿宋" w:cs="仿宋"/>
          <w:bCs/>
          <w:color w:val="auto"/>
          <w:kern w:val="0"/>
          <w:sz w:val="32"/>
          <w:szCs w:val="32"/>
          <w:highlight w:val="none"/>
        </w:rPr>
        <w:t>万元，项目支出</w:t>
      </w:r>
      <w:r>
        <w:rPr>
          <w:rFonts w:hint="eastAsia" w:ascii="仿宋" w:hAnsi="仿宋" w:eastAsia="仿宋" w:cs="仿宋"/>
          <w:bCs/>
          <w:color w:val="auto"/>
          <w:kern w:val="0"/>
          <w:sz w:val="32"/>
          <w:szCs w:val="32"/>
          <w:highlight w:val="none"/>
          <w:lang w:val="en-US" w:eastAsia="zh-CN"/>
        </w:rPr>
        <w:t>567.83</w:t>
      </w:r>
      <w:r>
        <w:rPr>
          <w:rFonts w:hint="eastAsia" w:ascii="仿宋" w:hAnsi="仿宋" w:eastAsia="仿宋" w:cs="仿宋"/>
          <w:bCs/>
          <w:color w:val="auto"/>
          <w:kern w:val="0"/>
          <w:sz w:val="32"/>
          <w:szCs w:val="32"/>
          <w:highlight w:val="none"/>
        </w:rPr>
        <w:t>万元，具体绩效目标详见报表。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color w:val="auto"/>
          <w:sz w:val="32"/>
          <w:szCs w:val="32"/>
          <w:highlight w:val="none"/>
        </w:rPr>
      </w:pPr>
      <w:r>
        <w:rPr>
          <w:rFonts w:eastAsia="黑体"/>
          <w:color w:val="auto"/>
          <w:sz w:val="32"/>
          <w:szCs w:val="32"/>
          <w:highlight w:val="none"/>
        </w:rPr>
        <w:t>七、名词解释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lang w:val="en-US" w:eastAsia="zh-CN"/>
        </w:rPr>
        <w:t>1</w:t>
      </w:r>
      <w:r>
        <w:rPr>
          <w:rFonts w:hint="eastAsia" w:ascii="仿宋" w:hAnsi="仿宋" w:eastAsia="仿宋" w:cs="仿宋"/>
          <w:i w:val="0"/>
          <w:iCs w:val="0"/>
          <w:caps w:val="0"/>
          <w:color w:val="auto"/>
          <w:spacing w:val="0"/>
          <w:sz w:val="32"/>
          <w:szCs w:val="32"/>
          <w:highlight w:val="none"/>
        </w:rPr>
        <w:t>、一般公共预算拨款收入：指开福区财政当年拨付的资金。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lang w:val="en-US" w:eastAsia="zh-CN"/>
        </w:rPr>
        <w:t>2</w:t>
      </w:r>
      <w:r>
        <w:rPr>
          <w:rFonts w:hint="eastAsia" w:ascii="仿宋" w:hAnsi="仿宋" w:eastAsia="仿宋" w:cs="仿宋"/>
          <w:i w:val="0"/>
          <w:iCs w:val="0"/>
          <w:caps w:val="0"/>
          <w:color w:val="auto"/>
          <w:spacing w:val="0"/>
          <w:sz w:val="32"/>
          <w:szCs w:val="32"/>
          <w:highlight w:val="none"/>
        </w:rPr>
        <w:t>、基本支出：指为保障机构正常运转、完成日常工作任务而发生的人员支出和公用支出。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lang w:val="en-US" w:eastAsia="zh-CN"/>
        </w:rPr>
        <w:t>3</w:t>
      </w:r>
      <w:r>
        <w:rPr>
          <w:rFonts w:hint="eastAsia" w:ascii="仿宋" w:hAnsi="仿宋" w:eastAsia="仿宋" w:cs="仿宋"/>
          <w:i w:val="0"/>
          <w:iCs w:val="0"/>
          <w:caps w:val="0"/>
          <w:color w:val="auto"/>
          <w:spacing w:val="0"/>
          <w:sz w:val="32"/>
          <w:szCs w:val="32"/>
          <w:highlight w:val="none"/>
        </w:rPr>
        <w:t>、项目支出：指在基本支出之外为完成特定行政任务和事业发展目标所发生的支出。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0"/>
          <w:sz w:val="44"/>
          <w:szCs w:val="44"/>
          <w:highlight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0"/>
          <w:sz w:val="44"/>
          <w:szCs w:val="44"/>
          <w:highlight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val="0"/>
          <w:color w:val="auto"/>
          <w:kern w:val="0"/>
          <w:sz w:val="36"/>
          <w:szCs w:val="36"/>
          <w:highlight w:val="none"/>
        </w:rPr>
      </w:pPr>
      <w:r>
        <w:rPr>
          <w:rFonts w:hint="eastAsia" w:ascii="黑体" w:hAnsi="黑体" w:eastAsia="黑体" w:cs="黑体"/>
          <w:b/>
          <w:bCs w:val="0"/>
          <w:color w:val="auto"/>
          <w:kern w:val="0"/>
          <w:sz w:val="44"/>
          <w:szCs w:val="44"/>
          <w:highlight w:val="none"/>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color w:val="auto"/>
          <w:sz w:val="32"/>
          <w:szCs w:val="32"/>
          <w:highlight w:val="none"/>
        </w:rPr>
      </w:pPr>
    </w:p>
    <w:p>
      <w:pPr>
        <w:widowControl w:val="0"/>
        <w:numPr>
          <w:ilvl w:val="0"/>
          <w:numId w:val="0"/>
        </w:numPr>
        <w:jc w:val="both"/>
        <w:rPr>
          <w:rFonts w:hint="eastAsia" w:ascii="仿宋" w:hAnsi="仿宋" w:eastAsia="仿宋" w:cs="仿宋"/>
          <w:color w:val="auto"/>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abstractNum w:abstractNumId="1">
    <w:nsid w:val="1E8DDA31"/>
    <w:multiLevelType w:val="singleLevel"/>
    <w:tmpl w:val="1E8DDA3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WM0MzM0M2JiYTZjMmQ0ZDIxOWRlNjJlZmVkZTkifQ=="/>
  </w:docVars>
  <w:rsids>
    <w:rsidRoot w:val="00000000"/>
    <w:rsid w:val="01EF10AD"/>
    <w:rsid w:val="02795851"/>
    <w:rsid w:val="03CF06E6"/>
    <w:rsid w:val="05A1574E"/>
    <w:rsid w:val="0671040B"/>
    <w:rsid w:val="0F644C06"/>
    <w:rsid w:val="13EA4254"/>
    <w:rsid w:val="13EE1DFE"/>
    <w:rsid w:val="18A95651"/>
    <w:rsid w:val="196442AA"/>
    <w:rsid w:val="1C344DE6"/>
    <w:rsid w:val="26D95AFF"/>
    <w:rsid w:val="30F22065"/>
    <w:rsid w:val="331C62F0"/>
    <w:rsid w:val="332635D7"/>
    <w:rsid w:val="3504369D"/>
    <w:rsid w:val="363A6EAC"/>
    <w:rsid w:val="368660B0"/>
    <w:rsid w:val="38E2700F"/>
    <w:rsid w:val="39E44296"/>
    <w:rsid w:val="3F380261"/>
    <w:rsid w:val="404650A7"/>
    <w:rsid w:val="40FE0DAB"/>
    <w:rsid w:val="45513391"/>
    <w:rsid w:val="47AD7E68"/>
    <w:rsid w:val="4889029E"/>
    <w:rsid w:val="4B2536F4"/>
    <w:rsid w:val="52A0688F"/>
    <w:rsid w:val="548E2346"/>
    <w:rsid w:val="55785F47"/>
    <w:rsid w:val="5965215A"/>
    <w:rsid w:val="59784BCE"/>
    <w:rsid w:val="5B361410"/>
    <w:rsid w:val="5D4539D8"/>
    <w:rsid w:val="5F7A67CE"/>
    <w:rsid w:val="62E929CE"/>
    <w:rsid w:val="66022DCF"/>
    <w:rsid w:val="678C53E3"/>
    <w:rsid w:val="67946203"/>
    <w:rsid w:val="69EB5EE3"/>
    <w:rsid w:val="6BDB52B5"/>
    <w:rsid w:val="71525134"/>
    <w:rsid w:val="73E81164"/>
    <w:rsid w:val="74331D1E"/>
    <w:rsid w:val="74646500"/>
    <w:rsid w:val="747B6213"/>
    <w:rsid w:val="75B75977"/>
    <w:rsid w:val="795926A8"/>
    <w:rsid w:val="7EEA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paragraph" w:styleId="9">
    <w:name w:val="List Paragraph"/>
    <w:basedOn w:val="1"/>
    <w:qFormat/>
    <w:uiPriority w:val="34"/>
    <w:pPr>
      <w:ind w:firstLine="420" w:firstLineChars="200"/>
    </w:pPr>
    <w:rPr>
      <w:rFonts w:ascii="Calibri" w:hAnsi="Calibri" w:eastAsia="宋体" w:cs="Times New Roman"/>
      <w:szCs w:val="22"/>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row_tree_level_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4668</Words>
  <Characters>4912</Characters>
  <Lines>0</Lines>
  <Paragraphs>0</Paragraphs>
  <TotalTime>3</TotalTime>
  <ScaleCrop>false</ScaleCrop>
  <LinksUpToDate>false</LinksUpToDate>
  <CharactersWithSpaces>4918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2021-11-30T14:53:00Z</dcterms:created>
  <dc:creator>朱嘉</dc:creator>
  <cp:lastModifiedBy>Administrator</cp:lastModifiedBy>
  <dcterms:modified xsi:type="dcterms:W3CDTF">2022-08-19T03:37:45Z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7D4F40DD6491437AA9996F8309AAA459</vt:lpwstr>
  </property>
</Properties>
</file>