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部门整体支出绩效自评报告</w:t>
      </w:r>
    </w:p>
    <w:p>
      <w:pPr>
        <w:pStyle w:val="2"/>
        <w:rPr>
          <w:rFonts w:hint="eastAsia"/>
        </w:rPr>
      </w:pPr>
    </w:p>
    <w:p>
      <w:pPr>
        <w:pStyle w:val="20"/>
        <w:widowControl/>
        <w:numPr>
          <w:ilvl w:val="0"/>
          <w:numId w:val="1"/>
        </w:numPr>
        <w:spacing w:line="600" w:lineRule="exact"/>
        <w:ind w:firstLineChars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部门、单位基本情况</w:t>
      </w:r>
    </w:p>
    <w:p>
      <w:pPr>
        <w:pStyle w:val="8"/>
        <w:shd w:val="clear" w:color="auto" w:fill="FFFFFF"/>
        <w:spacing w:before="0" w:beforeAutospacing="0" w:after="0" w:afterAutospacing="0" w:line="432" w:lineRule="atLeast"/>
        <w:ind w:firstLine="633" w:firstLineChars="198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（1）贯彻执行国家、省、市有关城市管理和综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合执法的方针、政策和法律、法规、规章；拟订与区城市管理和综合执法有关的规范性文件并组织实施。</w:t>
      </w:r>
    </w:p>
    <w:p>
      <w:pPr>
        <w:pStyle w:val="8"/>
        <w:shd w:val="clear" w:color="auto" w:fill="FFFFFF"/>
        <w:spacing w:before="0" w:beforeAutospacing="0" w:after="0" w:afterAutospacing="0" w:line="432" w:lineRule="atLeast"/>
        <w:ind w:firstLine="633" w:firstLineChars="198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2）负责编制全区城市管理和综合执法工作的发展战略、中长期规划、专项规划及年度目标计划并组织实施；负责研究制定城市管理考核办法并组织实施；组织、协调、监督、考核区城市管理委员会成员单位的城市管理工作；定期通报城市管理工作考评结果，提出奖励处罚和责任追究的建议；承担区城市管理委员会办公室的工作。</w:t>
      </w:r>
    </w:p>
    <w:p>
      <w:pPr>
        <w:pStyle w:val="8"/>
        <w:shd w:val="clear" w:color="auto" w:fill="FFFFFF"/>
        <w:spacing w:before="0" w:beforeAutospacing="0" w:after="0" w:afterAutospacing="0" w:line="432" w:lineRule="atLeast"/>
        <w:ind w:firstLine="633" w:firstLineChars="198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（3）负责全区市政基础设施的行政管理和行业指导；负责城市公共道路、公园广场、排水管道等市政设施的行政管理。</w:t>
      </w:r>
    </w:p>
    <w:p>
      <w:pPr>
        <w:pStyle w:val="8"/>
        <w:shd w:val="clear" w:color="auto" w:fill="FFFFFF"/>
        <w:spacing w:before="0" w:beforeAutospacing="0" w:after="0" w:afterAutospacing="0" w:line="432" w:lineRule="atLeast"/>
        <w:ind w:firstLine="633" w:firstLineChars="198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（4）负责城市市容环境卫生的行政管理和行业指导；统筹生活垃圾、建筑垃圾等固体废弃物收集、运输、处置的监督管理；统筹城市生活垃圾分类工作。</w:t>
      </w:r>
    </w:p>
    <w:p>
      <w:pPr>
        <w:pStyle w:val="8"/>
        <w:shd w:val="clear" w:color="auto" w:fill="FFFFFF"/>
        <w:spacing w:before="0" w:beforeAutospacing="0" w:after="0" w:afterAutospacing="0" w:line="432" w:lineRule="atLeast"/>
        <w:ind w:firstLine="633" w:firstLineChars="198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（5）负责城市园林绿化的行政管理和行业指导；负责全区园林绿化的规划、建设；负责区属公园的指导、监督、考核工作。</w:t>
      </w:r>
    </w:p>
    <w:p>
      <w:pPr>
        <w:pStyle w:val="8"/>
        <w:shd w:val="clear" w:color="auto" w:fill="FFFFFF"/>
        <w:spacing w:before="0" w:beforeAutospacing="0" w:after="0" w:afterAutospacing="0" w:line="432" w:lineRule="atLeast"/>
        <w:ind w:firstLine="633" w:firstLineChars="198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6）负责全区城市管理和综合执法的统筹协调、组织调度和指导、监督、考核；负责统筹实施渣土运输、户外广告、园林绿化、违法建设、市政设施、餐厨垃圾、燃气热力等专业行政执法；负责城市管理综合执法队伍的教育、培训、督查和管理。</w:t>
      </w:r>
    </w:p>
    <w:p>
      <w:pPr>
        <w:pStyle w:val="8"/>
        <w:shd w:val="clear" w:color="auto" w:fill="FFFFFF"/>
        <w:spacing w:before="0" w:beforeAutospacing="0" w:after="0" w:afterAutospacing="0" w:line="432" w:lineRule="atLeast"/>
        <w:ind w:firstLine="633" w:firstLineChars="198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（7）负责全区夜景亮化工程的指导协调和监督管理；负责全区夜景亮化工程建设、日常监督、协调、维护、维修和考核工作。</w:t>
      </w:r>
    </w:p>
    <w:p>
      <w:pPr>
        <w:pStyle w:val="8"/>
        <w:shd w:val="clear" w:color="auto" w:fill="FFFFFF"/>
        <w:spacing w:before="0" w:beforeAutospacing="0" w:after="0" w:afterAutospacing="0" w:line="432" w:lineRule="atLeast"/>
        <w:ind w:firstLine="633" w:firstLineChars="198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（8）负责燃气热力的行政管理和行业指导；负责燃气热力行业运营安全监管及应急管理的指导、协调。</w:t>
      </w:r>
    </w:p>
    <w:p>
      <w:pPr>
        <w:pStyle w:val="8"/>
        <w:shd w:val="clear" w:color="auto" w:fill="FFFFFF"/>
        <w:spacing w:before="0" w:beforeAutospacing="0" w:after="0" w:afterAutospacing="0" w:line="432" w:lineRule="atLeast"/>
        <w:ind w:firstLine="633" w:firstLineChars="198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（9）负责城市管理和综合执法的智能化、信息化工作；负责统筹组织协调城市管理和综合执法成果的宣传推广和技术引进。</w:t>
      </w:r>
    </w:p>
    <w:p>
      <w:pPr>
        <w:pStyle w:val="8"/>
        <w:shd w:val="clear" w:color="auto" w:fill="FFFFFF"/>
        <w:spacing w:before="0" w:beforeAutospacing="0" w:after="0" w:afterAutospacing="0" w:line="432" w:lineRule="atLeast"/>
        <w:ind w:firstLine="633" w:firstLineChars="198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（10）负责开放式物业服务管理的行政管理和行业指导；</w:t>
      </w:r>
    </w:p>
    <w:p>
      <w:pPr>
        <w:pStyle w:val="8"/>
        <w:shd w:val="clear" w:color="auto" w:fill="FFFFFF"/>
        <w:spacing w:before="0" w:beforeAutospacing="0" w:after="0" w:afterAutospacing="0" w:line="432" w:lineRule="atLeast"/>
        <w:ind w:firstLine="633" w:firstLineChars="198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11）负责指导协调、组织实施和监督管理与城市管理相关的基础设施建设和维护项目；参与城市建设和改造中涉及城市管理工程建设方案、初步设计的审查以及施工协调、施工验收等工作；牵头组织涉及城市管理基础设施维护管理的移交工作；实施区人民政府交办的涉及城市管理项目的相关工作。</w:t>
      </w:r>
    </w:p>
    <w:p>
      <w:pPr>
        <w:pStyle w:val="8"/>
        <w:shd w:val="clear" w:color="auto" w:fill="FFFFFF"/>
        <w:spacing w:before="0" w:beforeAutospacing="0" w:after="0" w:afterAutospacing="0" w:line="432" w:lineRule="atLeast"/>
        <w:ind w:firstLine="633" w:firstLineChars="198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（12）负责全区城市管理有关法律法规、授权、委托和直接下放的行政许可、职能职权的审批及监管。</w:t>
      </w:r>
    </w:p>
    <w:p>
      <w:pPr>
        <w:pStyle w:val="8"/>
        <w:shd w:val="clear" w:color="auto" w:fill="FFFFFF"/>
        <w:spacing w:before="0" w:beforeAutospacing="0" w:after="0" w:afterAutospacing="0" w:line="432" w:lineRule="atLeast"/>
        <w:ind w:firstLine="633" w:firstLineChars="198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（13）承担区委、区政府和上级主管部门交办的其他任务。</w:t>
      </w:r>
    </w:p>
    <w:p>
      <w:pPr>
        <w:pStyle w:val="8"/>
        <w:shd w:val="clear" w:color="auto" w:fill="FFFFFF"/>
        <w:spacing w:before="0" w:beforeAutospacing="0" w:after="0" w:afterAutospacing="0" w:line="432" w:lineRule="atLeast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2、机构设置</w:t>
      </w:r>
    </w:p>
    <w:p>
      <w:pPr>
        <w:pStyle w:val="8"/>
        <w:shd w:val="clear" w:color="auto" w:fill="FFFFFF"/>
        <w:spacing w:before="0" w:beforeAutospacing="0" w:after="0" w:afterAutospacing="0" w:line="432" w:lineRule="atLeast"/>
        <w:ind w:firstLine="633" w:firstLineChars="198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长沙市开福区城市管理和综合执法局共设置9个科室，分别为：办公室、督查考核科、综合管理科、行政审批和政务服务科、党群科、生活垃圾分类管理科、渣土管理办公室、基础设施科、燃气热力管理科。</w:t>
      </w:r>
    </w:p>
    <w:p>
      <w:pPr>
        <w:pStyle w:val="20"/>
        <w:widowControl/>
        <w:numPr>
          <w:ilvl w:val="0"/>
          <w:numId w:val="1"/>
        </w:numPr>
        <w:spacing w:line="600" w:lineRule="exact"/>
        <w:ind w:firstLineChars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一般公共预算支出情况</w:t>
      </w:r>
    </w:p>
    <w:p>
      <w:pPr>
        <w:pStyle w:val="20"/>
        <w:widowControl/>
        <w:numPr>
          <w:ilvl w:val="0"/>
          <w:numId w:val="2"/>
        </w:numPr>
        <w:spacing w:line="600" w:lineRule="exact"/>
        <w:ind w:firstLineChars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基本支出情况</w:t>
      </w:r>
    </w:p>
    <w:p>
      <w:pPr>
        <w:pStyle w:val="8"/>
        <w:shd w:val="clear" w:color="auto" w:fill="FFFFFF"/>
        <w:spacing w:before="0" w:beforeAutospacing="0" w:after="0" w:afterAutospacing="0" w:line="432" w:lineRule="atLeast"/>
        <w:ind w:left="686" w:leftChars="245" w:firstLine="633" w:firstLineChars="198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2021年基本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  <w:t>支出为781.47万元，是指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为保障单位机构正常运转、完成日常工作任务而发生的各项支出，包括用于基本工资、津贴补贴等人员经费和办公费、印刷费、办公设备购置等日常公用经费。</w:t>
      </w:r>
    </w:p>
    <w:p>
      <w:pPr>
        <w:pStyle w:val="20"/>
        <w:widowControl/>
        <w:numPr>
          <w:ilvl w:val="0"/>
          <w:numId w:val="2"/>
        </w:numPr>
        <w:spacing w:line="600" w:lineRule="exact"/>
        <w:ind w:firstLineChars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项目支出情况</w:t>
      </w:r>
    </w:p>
    <w:p>
      <w:pPr>
        <w:widowControl/>
        <w:spacing w:line="600" w:lineRule="exact"/>
        <w:ind w:left="686" w:leftChars="245" w:firstLine="633" w:firstLineChars="198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2021年项目支出为2009.21万元，是指单位为完成特定行政工作任务或事业发展目标而发生的支出。</w:t>
      </w:r>
    </w:p>
    <w:p>
      <w:pPr>
        <w:widowControl/>
        <w:spacing w:line="600" w:lineRule="exact"/>
        <w:ind w:firstLine="645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、部门整体支出绩效情况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" w:cs="仿宋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（一）</w:t>
      </w:r>
      <w:r>
        <w:rPr>
          <w:rFonts w:hint="eastAsia" w:ascii="仿宋_GB2312" w:hAnsi="仿宋" w:cs="仿宋"/>
          <w:sz w:val="32"/>
          <w:szCs w:val="32"/>
        </w:rPr>
        <w:t>绩效目标设置情况</w:t>
      </w:r>
    </w:p>
    <w:p>
      <w:pPr>
        <w:topLinePunct/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2021年，我们锚定绩效考核目标，强力推动工作落实落细。目标开展垃圾分类督导演练500场次以上，开展各类宣讲50场次以上，注重引导居民做好前端分类；积极推进垃圾分类厢房建设；高效处置城管数字化案卷，目标受理日常数字化采集案卷50000件以上，办结率达到100%。全面实施两大提升、三大行动、四大整治，</w:t>
      </w:r>
      <w:r>
        <w:rPr>
          <w:sz w:val="32"/>
          <w:szCs w:val="32"/>
        </w:rPr>
        <w:t>整治围挡问题</w:t>
      </w:r>
      <w:r>
        <w:rPr>
          <w:rFonts w:hint="eastAsia"/>
          <w:sz w:val="32"/>
          <w:szCs w:val="32"/>
        </w:rPr>
        <w:t>200</w:t>
      </w:r>
      <w:r>
        <w:rPr>
          <w:sz w:val="32"/>
          <w:szCs w:val="32"/>
        </w:rPr>
        <w:t>处</w:t>
      </w:r>
      <w:r>
        <w:rPr>
          <w:rFonts w:hint="eastAsia"/>
          <w:sz w:val="32"/>
          <w:szCs w:val="32"/>
        </w:rPr>
        <w:t>以上</w:t>
      </w:r>
      <w:r>
        <w:rPr>
          <w:sz w:val="32"/>
          <w:szCs w:val="32"/>
        </w:rPr>
        <w:t>、清理共享单车</w:t>
      </w:r>
      <w:r>
        <w:rPr>
          <w:rFonts w:hint="eastAsia"/>
          <w:sz w:val="32"/>
          <w:szCs w:val="32"/>
        </w:rPr>
        <w:t>5000</w:t>
      </w:r>
      <w:r>
        <w:rPr>
          <w:sz w:val="32"/>
          <w:szCs w:val="32"/>
        </w:rPr>
        <w:t>辆</w:t>
      </w:r>
      <w:r>
        <w:rPr>
          <w:rFonts w:hint="eastAsia"/>
          <w:sz w:val="32"/>
          <w:szCs w:val="32"/>
        </w:rPr>
        <w:t>以上</w:t>
      </w:r>
      <w:r>
        <w:rPr>
          <w:sz w:val="32"/>
          <w:szCs w:val="32"/>
        </w:rPr>
        <w:t>、抄罚违停机动车</w:t>
      </w:r>
      <w:r>
        <w:rPr>
          <w:rFonts w:hint="eastAsia"/>
          <w:sz w:val="32"/>
          <w:szCs w:val="32"/>
        </w:rPr>
        <w:t>5000</w:t>
      </w:r>
      <w:r>
        <w:rPr>
          <w:sz w:val="32"/>
          <w:szCs w:val="32"/>
        </w:rPr>
        <w:t>台次</w:t>
      </w:r>
      <w:r>
        <w:rPr>
          <w:rFonts w:hint="eastAsia"/>
          <w:sz w:val="32"/>
          <w:szCs w:val="32"/>
        </w:rPr>
        <w:t>以上</w:t>
      </w:r>
      <w:r>
        <w:rPr>
          <w:sz w:val="32"/>
          <w:szCs w:val="32"/>
        </w:rPr>
        <w:t>、清理“僵尸车”</w:t>
      </w:r>
      <w:r>
        <w:rPr>
          <w:rFonts w:hint="eastAsia"/>
          <w:sz w:val="32"/>
          <w:szCs w:val="32"/>
        </w:rPr>
        <w:t>500</w:t>
      </w:r>
      <w:r>
        <w:rPr>
          <w:sz w:val="32"/>
          <w:szCs w:val="32"/>
        </w:rPr>
        <w:t>辆</w:t>
      </w:r>
      <w:r>
        <w:rPr>
          <w:rFonts w:hint="eastAsia"/>
          <w:sz w:val="32"/>
          <w:szCs w:val="32"/>
        </w:rPr>
        <w:t>以上执法行动100余次。铺排实施 “一环两带十六纵十六横”道路空间品质提升、“一江两岸”城市照明提质二期、出入城口品质提升等项目17个，提质“一江两岸”楼宇亮化87栋，完成省政协、省武警总队、国防科大等重点区域“补短板，增亮点”项目18个，完善城市功能、拓展公共空间、提升城市品质、提标管理水平；高效推进湘雅医院及周边环境综合整治项目共14个，优化公交线路14条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。强势推进蓝天保卫攻坚，办理渣土违规处置案件1000起以上。按照油烟污染治理“5个100％”要求，餐饮门店安装油烟净化器实现全覆盖，创建北正街绿色餐饮示范街，办理油烟案件50起以上。高效办理行政审批事项1000件以上。</w:t>
      </w:r>
      <w:r>
        <w:rPr>
          <w:sz w:val="32"/>
          <w:szCs w:val="32"/>
        </w:rPr>
        <w:t>交办裁执分离案件</w:t>
      </w:r>
      <w:r>
        <w:rPr>
          <w:rFonts w:hint="eastAsia"/>
          <w:sz w:val="32"/>
          <w:szCs w:val="32"/>
        </w:rPr>
        <w:t>20以上，</w:t>
      </w:r>
      <w:r>
        <w:rPr>
          <w:sz w:val="32"/>
          <w:szCs w:val="32"/>
        </w:rPr>
        <w:t>四方坪丝矛冲一期，黄兴北路片区花鸟虫鱼项目、天祥日杂</w:t>
      </w:r>
      <w:r>
        <w:rPr>
          <w:rFonts w:hint="eastAsia"/>
          <w:sz w:val="32"/>
          <w:szCs w:val="32"/>
        </w:rPr>
        <w:t>项目和火车北站片区神箭花苑项目全部清零。加强流动摊贩、门前三包、广告牛皮癣、机动车乱停乱放、垃圾堆物等市容乱象整治，整治市容问题2000个以上；严格管控餐厨垃圾流向，办理违法收运餐厨垃圾案件100起以上，助力双创工作创先争优。</w:t>
      </w:r>
      <w:r>
        <w:rPr>
          <w:sz w:val="32"/>
          <w:szCs w:val="32"/>
        </w:rPr>
        <w:t>燃气领域</w:t>
      </w:r>
      <w:r>
        <w:rPr>
          <w:rFonts w:hint="eastAsia"/>
          <w:sz w:val="32"/>
          <w:szCs w:val="32"/>
        </w:rPr>
        <w:t>，目标整改隐患200处以上；推进43个小区老旧铸铁管网、5个小区老旧庭院管网及3个小区老旧户内立管改造项目；</w:t>
      </w:r>
      <w:r>
        <w:rPr>
          <w:sz w:val="32"/>
          <w:szCs w:val="32"/>
        </w:rPr>
        <w:t>严厉打击“黑点黑气黑车”</w:t>
      </w:r>
      <w:r>
        <w:rPr>
          <w:rFonts w:hint="eastAsia"/>
          <w:sz w:val="32"/>
          <w:szCs w:val="32"/>
        </w:rPr>
        <w:t>违法行为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办案20起以上。</w:t>
      </w:r>
      <w:r>
        <w:rPr>
          <w:sz w:val="32"/>
          <w:szCs w:val="32"/>
        </w:rPr>
        <w:t>违法建设。开展临建、违建仓库物流、仓库厂房整治“回头看”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拆除存在安全隐患的违章建筑</w:t>
      </w:r>
      <w:r>
        <w:rPr>
          <w:rFonts w:hint="eastAsia"/>
          <w:sz w:val="32"/>
          <w:szCs w:val="32"/>
        </w:rPr>
        <w:t>100</w:t>
      </w:r>
      <w:r>
        <w:rPr>
          <w:sz w:val="32"/>
          <w:szCs w:val="32"/>
        </w:rPr>
        <w:t>处</w:t>
      </w:r>
      <w:r>
        <w:rPr>
          <w:rFonts w:hint="eastAsia"/>
          <w:sz w:val="32"/>
          <w:szCs w:val="32"/>
        </w:rPr>
        <w:t>以上</w:t>
      </w:r>
      <w:r>
        <w:rPr>
          <w:sz w:val="32"/>
          <w:szCs w:val="32"/>
        </w:rPr>
        <w:t>；户外广告。对全区大型户外广告进行专项安全巡查，拆除</w:t>
      </w:r>
      <w:r>
        <w:rPr>
          <w:rFonts w:hint="eastAsia"/>
          <w:sz w:val="32"/>
          <w:szCs w:val="32"/>
        </w:rPr>
        <w:t>违规</w:t>
      </w:r>
      <w:r>
        <w:rPr>
          <w:sz w:val="32"/>
          <w:szCs w:val="32"/>
        </w:rPr>
        <w:t>户外广告招牌</w:t>
      </w:r>
      <w:r>
        <w:rPr>
          <w:rFonts w:hint="eastAsia"/>
          <w:sz w:val="32"/>
          <w:szCs w:val="32"/>
        </w:rPr>
        <w:t>100</w:t>
      </w:r>
      <w:r>
        <w:rPr>
          <w:sz w:val="32"/>
          <w:szCs w:val="32"/>
        </w:rPr>
        <w:t>处</w:t>
      </w:r>
      <w:r>
        <w:rPr>
          <w:rFonts w:hint="eastAsia"/>
          <w:sz w:val="32"/>
          <w:szCs w:val="32"/>
        </w:rPr>
        <w:t>以上</w:t>
      </w:r>
      <w:r>
        <w:rPr>
          <w:sz w:val="32"/>
          <w:szCs w:val="32"/>
        </w:rPr>
        <w:t>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" w:cs="仿宋"/>
          <w:sz w:val="32"/>
          <w:szCs w:val="32"/>
        </w:rPr>
      </w:pPr>
      <w:r>
        <w:rPr>
          <w:rFonts w:hint="eastAsia" w:ascii="仿宋_GB2312" w:hAnsi="仿宋" w:cs="仿宋"/>
          <w:sz w:val="32"/>
          <w:szCs w:val="32"/>
        </w:rPr>
        <w:t>（二）绩效目标完成情况</w:t>
      </w:r>
    </w:p>
    <w:p>
      <w:pPr>
        <w:topLinePunct/>
        <w:spacing w:line="56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2021年，我们持续开展垃圾分类督导演练784场次，开展各类宣讲60场次，注重引导居民做好前端分类；积极推进垃圾分类厢房建设，已完成建设24个；开发、使用可回收物信息化管理系统，构建生活垃圾大数据平台。全年度可回收物取得了全市排名第一，厨余垃圾收运全市排名第二的好成绩。高效处置城管数字化案卷，建立了结案预警机制，简化了疑难案卷处置流程，对成绩排名靠后的街道和社区实施约谈。全年共受理日常数字化采集案卷73144件，办结73144件，办结率100%。</w:t>
      </w:r>
    </w:p>
    <w:p>
      <w:pPr>
        <w:topLinePunct/>
        <w:spacing w:line="56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2021年，我们开展专项整治行动，强力推进城市精致管理。深入开展“</w:t>
      </w:r>
      <w:r>
        <w:rPr>
          <w:rFonts w:ascii="仿宋_GB2312" w:hAnsi="仿宋_GB2312" w:cs="仿宋_GB2312"/>
          <w:sz w:val="32"/>
          <w:szCs w:val="32"/>
        </w:rPr>
        <w:t>30</w:t>
      </w:r>
      <w:r>
        <w:rPr>
          <w:rFonts w:hint="eastAsia" w:ascii="仿宋_GB2312" w:hAnsi="仿宋_GB2312" w:cs="仿宋_GB2312"/>
          <w:sz w:val="32"/>
          <w:szCs w:val="32"/>
        </w:rPr>
        <w:t>日攻坚”。对省政协、国防科大等</w:t>
      </w:r>
      <w:r>
        <w:rPr>
          <w:rFonts w:ascii="仿宋_GB2312" w:hAnsi="仿宋_GB2312" w:cs="仿宋_GB2312"/>
          <w:sz w:val="32"/>
          <w:szCs w:val="32"/>
        </w:rPr>
        <w:t>1</w:t>
      </w:r>
      <w:r>
        <w:rPr>
          <w:rFonts w:hint="eastAsia" w:ascii="仿宋_GB2312" w:hAnsi="仿宋_GB2312" w:cs="仿宋_GB2312"/>
          <w:sz w:val="32"/>
          <w:szCs w:val="32"/>
        </w:rPr>
        <w:t>4个重点区域实施综合整治，加大市政设施修缮、主次干道清扫保洁、园林补栽补种，在重点部位设立14个城管执法服务岗，重点区域市容环境明显提升。全力推进“百日奋战 扮靓星城”行动。全面实施两大提升、三大行动、四大整治，</w:t>
      </w:r>
      <w:r>
        <w:rPr>
          <w:rFonts w:ascii="仿宋_GB2312" w:hAnsi="仿宋_GB2312" w:cs="仿宋_GB2312"/>
          <w:sz w:val="32"/>
          <w:szCs w:val="32"/>
        </w:rPr>
        <w:t>共计整治围挡问题278处、修复整改路灯140处、清理共享单车6000余辆、抄罚违停机动车6949台次、清理“僵尸车”600余辆</w:t>
      </w:r>
      <w:r>
        <w:rPr>
          <w:rFonts w:hint="eastAsia" w:ascii="仿宋_GB2312" w:hAnsi="仿宋_GB2312" w:cs="仿宋_GB2312"/>
          <w:sz w:val="32"/>
          <w:szCs w:val="32"/>
        </w:rPr>
        <w:t>，</w:t>
      </w:r>
      <w:r>
        <w:rPr>
          <w:rFonts w:ascii="仿宋_GB2312" w:hAnsi="仿宋_GB2312" w:cs="仿宋_GB2312"/>
          <w:sz w:val="32"/>
          <w:szCs w:val="32"/>
        </w:rPr>
        <w:t>完成华创国际“山东高速”等超高超大户外广告拆除任务</w:t>
      </w:r>
      <w:r>
        <w:rPr>
          <w:rFonts w:hint="eastAsia" w:ascii="仿宋_GB2312" w:hAnsi="仿宋_GB2312" w:cs="仿宋_GB2312"/>
          <w:sz w:val="32"/>
          <w:szCs w:val="32"/>
        </w:rPr>
        <w:t>，市容环境实现显性变化。全面推进市容环境卫生精细化管理。重点区域实行24小时保洁制度，深化住宅小区及背街小巷清理清扫和窗台阳台三清行动，常态化开展周末卫生大扫除；严格管控市容风貌，开展开福寺周边、湘雅医院周边、北二环周边以及四方商贸城综合整治等大、中型执法行动100余次，市容环境常态化管理得到显著提升。</w:t>
      </w:r>
    </w:p>
    <w:p>
      <w:pPr>
        <w:pStyle w:val="1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我们对标工匠精神，精细铺排城管项目建设。铺排实施了“一环两带十六纵十六横”道路空间品质提升、“一江两岸”城市照明提质二期、出入城口品质提升等项目17个，提质“一江两岸”楼宇亮化87栋，完成省政协、省武警总队、国防科大等重点区域“补短板，增亮点”项目18个，完善了城市功能、拓展了公共空间、提升了城市品质、提标了管理水平；高效推进湘雅医院及周边环境综合整治项目共14个，增加车道2条、出院通道4条、人行斑马线7条、落客功能区2个，优化公交线路14条，新增停车位1332个，</w:t>
      </w:r>
      <w:r>
        <w:rPr>
          <w:rFonts w:ascii="仿宋_GB2312" w:hAnsi="仿宋_GB2312" w:eastAsia="仿宋_GB2312" w:cs="仿宋_GB2312"/>
          <w:sz w:val="32"/>
          <w:szCs w:val="32"/>
        </w:rPr>
        <w:t>湘雅医院周边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实现了</w:t>
      </w:r>
      <w:r>
        <w:rPr>
          <w:rFonts w:ascii="仿宋_GB2312" w:hAnsi="仿宋_GB2312" w:eastAsia="仿宋_GB2312" w:cs="仿宋_GB2312"/>
          <w:sz w:val="32"/>
          <w:szCs w:val="32"/>
        </w:rPr>
        <w:t>环境“脱胎换骨”，成为“医城融合”的新典范</w:t>
      </w:r>
      <w:r>
        <w:rPr>
          <w:rFonts w:hint="eastAsia" w:ascii="仿宋_GB2312" w:hAnsi="仿宋_GB2312" w:eastAsia="仿宋_GB2312" w:cs="仿宋_GB2312"/>
          <w:sz w:val="32"/>
          <w:szCs w:val="32"/>
        </w:rPr>
        <w:t>。省委常委、市委书记吴</w:t>
      </w:r>
      <w:r>
        <w:rPr>
          <w:rFonts w:ascii="仿宋_GB2312" w:hAnsi="仿宋_GB2312" w:eastAsia="仿宋_GB2312" w:cs="仿宋_GB2312"/>
          <w:sz w:val="32"/>
          <w:szCs w:val="32"/>
        </w:rPr>
        <w:t>桂英在7月8日市委常委</w:t>
      </w:r>
      <w:r>
        <w:rPr>
          <w:rFonts w:hint="eastAsia" w:ascii="仿宋_GB2312" w:hAnsi="仿宋_GB2312" w:eastAsia="仿宋_GB2312" w:cs="仿宋_GB2312"/>
          <w:sz w:val="32"/>
          <w:szCs w:val="32"/>
        </w:rPr>
        <w:t>会和11月8日开福区调研座谈会上，</w:t>
      </w:r>
      <w:r>
        <w:rPr>
          <w:rFonts w:ascii="仿宋_GB2312" w:hAnsi="仿宋_GB2312" w:eastAsia="仿宋_GB2312" w:cs="仿宋_GB2312"/>
          <w:sz w:val="32"/>
          <w:szCs w:val="32"/>
        </w:rPr>
        <w:t>特别表扬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ascii="仿宋_GB2312" w:hAnsi="仿宋_GB2312" w:eastAsia="仿宋_GB2312" w:cs="仿宋_GB2312"/>
          <w:sz w:val="32"/>
          <w:szCs w:val="32"/>
        </w:rPr>
        <w:t>开福区湘雅医院整治行动迅速、效果好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且建立了长效管理机制，把湘雅的名片进一步擦亮了，也把开福的形象打造出来了”。2021年7月27湖南日报发表《以绣花功夫践行公仆意识-长沙市开福区大力推进‘精美开福’建设提升品质生活》，进行整版报道。</w:t>
      </w:r>
    </w:p>
    <w:p>
      <w:pPr>
        <w:pStyle w:val="1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我们着眼重点问题处置，强势推进蓝天保卫攻坚。以迎接中央环保督察“回头看”为契机，紧紧掐住污染问题的“七寸”，卡紧污染问题的“源头”，加力查处露天焚烧、油烟直排、渣土扬尘、抛洒滴漏等违法行为。共办理渣土违规处置案件1255起、罚款209万元，办理露天禁烧案件33起、罚款1.97万元。按照油烟污染治理“5个100％”要求，餐饮门店安装油烟净化器实现全覆盖，创建北正街绿色餐饮示范街，办理油烟案件89起、罚款12余万元。常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化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开展河堤河滩检查巡查，组织巡河1450余人次，跟踪督办问题1822个，实现堤岸滩涂美观洁净。</w:t>
      </w:r>
    </w:p>
    <w:p>
      <w:pPr>
        <w:pStyle w:val="1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我们服务全区中心工作，全力优化营商环境。高效率服务民生实事。高效办理行政审批事项1257件，将临时占用城市绿地（不含公园）、临时占用挖掘城市道路等审批事项分别下放至金霞、马栏山园区，将临时占用街道两侧及公共场地、门店招牌设置管理事项前移至社区受理，打通服务群众“最后一公里”。高标准保障大型活动。全力做好全市重点项目集中开工活动、建党100周年、区第六次党代会、区人大政协“两会”等60余次重大活动期间的市容秩序管控和卫生保洁，以绣花功夫绘就幸福之城的洁净底色。高成效助力项目拆迁腾地。完成区政</w:t>
      </w:r>
      <w:r>
        <w:rPr>
          <w:rFonts w:ascii="仿宋_GB2312" w:hAnsi="仿宋_GB2312" w:eastAsia="仿宋_GB2312" w:cs="仿宋_GB2312"/>
          <w:sz w:val="32"/>
          <w:szCs w:val="32"/>
        </w:rPr>
        <w:t>府交办裁执分离案件28起，组织强制执行行动33次，促进各项目签协议236户，四方坪丝矛冲一期，黄兴北路片区花鸟虫鱼项目、天祥日杂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项目和火车北站片区神箭花苑项目全部清零。</w:t>
      </w:r>
      <w:r>
        <w:rPr>
          <w:rFonts w:ascii="仿宋_GB2312" w:hAnsi="仿宋_GB2312" w:eastAsia="仿宋_GB2312" w:cs="仿宋_GB2312"/>
          <w:sz w:val="32"/>
          <w:szCs w:val="32"/>
        </w:rPr>
        <w:t>关闭西长街水产市场，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全力整治广告招牌，</w:t>
      </w:r>
      <w:r>
        <w:rPr>
          <w:rFonts w:ascii="仿宋_GB2312" w:hAnsi="仿宋_GB2312" w:eastAsia="仿宋_GB2312" w:cs="仿宋_GB2312"/>
          <w:sz w:val="32"/>
          <w:szCs w:val="32"/>
        </w:rPr>
        <w:t>实施两厢融合，让曾经的“脏乱差”水产活禽市场华丽转身</w:t>
      </w:r>
      <w:r>
        <w:rPr>
          <w:rFonts w:hint="eastAsia" w:ascii="仿宋_GB2312" w:hAnsi="仿宋_GB2312" w:eastAsia="仿宋_GB2312" w:cs="仿宋_GB2312"/>
          <w:sz w:val="32"/>
          <w:szCs w:val="32"/>
        </w:rPr>
        <w:t>。大力开展“双创”市容秩序整治。加强流动摊贩、门前三包、广告牛皮癣、机动车乱停乱放、垃圾堆物等市容乱象整治，整治市容问题2497个、罚款17万余元；严格管控餐厨垃圾流向，办理违法收运餐厨垃圾案件145起，罚款13万余元，助力双创工作创先争优。用心用情用力解决群众急难愁盼问题。高标准完成市一医院周边、长沙市一中周边市容环境整治等7项为民办实事项目，发放便民服务卡2000余张，处置12345热线群众关心问题8187件、城管“110”群众投诉问题5209个、网络舆情16件，排查舆情风险点24条、意识形态问题12处，办理人大建议政协提案12件。城市管理各类先进经验和典型在省、市等主流媒体宣传报道40余次。</w:t>
      </w:r>
    </w:p>
    <w:p>
      <w:pPr>
        <w:pStyle w:val="1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2021年，压实条线监管责任，织密扎牢安全生产篱笆。</w:t>
      </w:r>
      <w:r>
        <w:rPr>
          <w:rFonts w:ascii="仿宋_GB2312" w:hAnsi="仿宋_GB2312" w:eastAsia="仿宋_GB2312" w:cs="仿宋_GB2312"/>
          <w:sz w:val="32"/>
          <w:szCs w:val="32"/>
        </w:rPr>
        <w:t>燃气领域。深刻汲取</w:t>
      </w:r>
      <w:r>
        <w:rPr>
          <w:rFonts w:hint="eastAsia" w:ascii="仿宋_GB2312" w:hAnsi="仿宋_GB2312" w:eastAsia="仿宋_GB2312" w:cs="仿宋_GB2312"/>
          <w:sz w:val="32"/>
          <w:szCs w:val="32"/>
        </w:rPr>
        <w:t>省内外燃气</w:t>
      </w:r>
      <w:r>
        <w:rPr>
          <w:rFonts w:ascii="仿宋_GB2312" w:hAnsi="仿宋_GB2312" w:eastAsia="仿宋_GB2312" w:cs="仿宋_GB2312"/>
          <w:sz w:val="32"/>
          <w:szCs w:val="32"/>
        </w:rPr>
        <w:t>爆炸事故教训，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对全区燃气行业</w:t>
      </w:r>
      <w:r>
        <w:rPr>
          <w:rFonts w:ascii="仿宋_GB2312" w:hAnsi="仿宋_GB2312" w:eastAsia="仿宋_GB2312" w:cs="仿宋_GB2312"/>
          <w:sz w:val="32"/>
          <w:szCs w:val="32"/>
        </w:rPr>
        <w:t>开展隐患排查整治，</w:t>
      </w:r>
      <w:r>
        <w:rPr>
          <w:rFonts w:hint="eastAsia" w:ascii="仿宋_GB2312" w:hAnsi="仿宋_GB2312" w:eastAsia="仿宋_GB2312" w:cs="仿宋_GB2312"/>
          <w:sz w:val="32"/>
          <w:szCs w:val="32"/>
        </w:rPr>
        <w:t>整改隐患220处；推进43个小区老旧铸铁管网、5个小区老旧庭院管网及3个小区老旧户内立管改造项目；</w:t>
      </w:r>
      <w:r>
        <w:rPr>
          <w:rFonts w:ascii="仿宋_GB2312" w:hAnsi="仿宋_GB2312" w:eastAsia="仿宋_GB2312" w:cs="仿宋_GB2312"/>
          <w:sz w:val="32"/>
          <w:szCs w:val="32"/>
        </w:rPr>
        <w:t>严厉打击“黑点黑气黑车”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违法行为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办案22起，罚款5.03万元，责令停业整改供气站1个、关停未备案的供气站1个，取缔“黑窝点”2处，查扣气瓶142个。</w:t>
      </w:r>
      <w:r>
        <w:rPr>
          <w:rFonts w:ascii="仿宋_GB2312" w:hAnsi="仿宋_GB2312" w:eastAsia="仿宋_GB2312" w:cs="仿宋_GB2312"/>
          <w:sz w:val="32"/>
          <w:szCs w:val="32"/>
        </w:rPr>
        <w:t>违法建设。开展临建、违建仓库物流、仓库厂房整治“回头看”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拆除存在安全隐患的违章建筑111处；户外广告。对全区大型户外广告进行专项安全巡查，在大风大雨等恶劣天气前突击检查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拆除</w:t>
      </w:r>
      <w:r>
        <w:rPr>
          <w:rFonts w:hint="eastAsia" w:ascii="仿宋_GB2312" w:hAnsi="仿宋_GB2312" w:eastAsia="仿宋_GB2312" w:cs="仿宋_GB2312"/>
          <w:sz w:val="32"/>
          <w:szCs w:val="32"/>
        </w:rPr>
        <w:t>违规</w:t>
      </w:r>
      <w:r>
        <w:rPr>
          <w:rFonts w:ascii="仿宋_GB2312" w:hAnsi="仿宋_GB2312" w:eastAsia="仿宋_GB2312" w:cs="仿宋_GB2312"/>
          <w:sz w:val="32"/>
          <w:szCs w:val="32"/>
        </w:rPr>
        <w:t>户外广告招牌155处。</w:t>
      </w:r>
    </w:p>
    <w:p>
      <w:pPr>
        <w:widowControl/>
        <w:spacing w:line="600" w:lineRule="exact"/>
        <w:ind w:firstLine="645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四</w:t>
      </w:r>
      <w:r>
        <w:rPr>
          <w:rFonts w:eastAsia="黑体"/>
          <w:color w:val="000000"/>
          <w:sz w:val="32"/>
          <w:szCs w:val="32"/>
        </w:rPr>
        <w:t>、</w:t>
      </w:r>
      <w:r>
        <w:rPr>
          <w:rFonts w:eastAsia="黑体"/>
          <w:sz w:val="32"/>
          <w:szCs w:val="32"/>
        </w:rPr>
        <w:t>存在的主要问题及下一步改进措施</w:t>
      </w:r>
    </w:p>
    <w:p>
      <w:pPr>
        <w:widowControl/>
        <w:spacing w:line="600" w:lineRule="exact"/>
        <w:ind w:firstLine="640" w:firstLineChars="200"/>
        <w:jc w:val="lef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协管员队伍有待进一步规范，执法管控智能化水平需提高，推进项目建设可以加快。</w:t>
      </w:r>
    </w:p>
    <w:p>
      <w:pPr>
        <w:widowControl/>
        <w:spacing w:line="600" w:lineRule="exact"/>
        <w:ind w:firstLine="640" w:firstLineChars="200"/>
        <w:jc w:val="lef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2022年，我局将推进队伍规范化建设。加快推进城市管理执法队伍规范化建设三年行动，巩固深化城市管理执法队伍“强基础、转作风、树形象”专项行动，规范统一大队机关、基层中队组织建设、基础建设、队伍管理、内务管理、执法装备、智慧平台、执法勤务、标志标识、执法辅助人员管理等方面内容。突出城管协管员的管理和培训，全面提升协管员工作能力和形象；提高执法管控智能化水平。利用现有城市管理执法平台，进一步拓展和完善个人执法终端功能；配合市城管执法局“城市管理智慧执法平台”建设，及时采集、录入、更新数据；探索运用互联网、大数据，推广“非现场执法”等模式，建立“前端及时发现+后端依法处置”的衔接机制，切实提高执法效率；进一步优化城管数字化平台系统建设，做到让系统智能化交办、智能化结案，减少人工操作频率；做实做优油烟在线监测、可回收物、大件装修垃圾平台建设，提升工作效能，做到规范高效；加快推进项目建设。一是与市级同步推进东二环和北二环道路空间品质提升项目；二是结合辖区城市管理难点和短板，进一步优化工作方案，打造亮点，高效推进“百街千巷”环境综合整治工作；三是根据上级工作要求，突出开福特色，全面推进湘江东岸、浏阳河两岸“百里画廊”项目建设；四是根据市、区要求，做好重大活动和节假日的环境整治和城市品质提升工作。五是开展2021年完工项目扫尾验收和质量回头看，确保品质和效果，并加强质保期内的维护管理工作，实现常态长效。</w:t>
      </w:r>
    </w:p>
    <w:p>
      <w:pPr>
        <w:widowControl/>
        <w:spacing w:line="600" w:lineRule="exact"/>
        <w:jc w:val="left"/>
        <w:rPr>
          <w:color w:val="000000"/>
          <w:sz w:val="32"/>
          <w:szCs w:val="32"/>
        </w:rPr>
      </w:pPr>
    </w:p>
    <w:p>
      <w:pPr>
        <w:widowControl/>
        <w:spacing w:line="600" w:lineRule="exact"/>
        <w:ind w:firstLine="645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、绩效自评结果拟应用和公开情况</w:t>
      </w:r>
    </w:p>
    <w:p>
      <w:pPr>
        <w:widowControl/>
        <w:spacing w:line="600" w:lineRule="exact"/>
        <w:ind w:firstLine="645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我局根据2021年资金使用情况，将2022年年初预算进行了适当的调整:</w:t>
      </w:r>
      <w:r>
        <w:rPr>
          <w:rFonts w:hint="eastAsia"/>
        </w:rPr>
        <w:t xml:space="preserve"> </w:t>
      </w:r>
      <w:r>
        <w:rPr>
          <w:rFonts w:hint="eastAsia"/>
          <w:sz w:val="32"/>
          <w:szCs w:val="32"/>
        </w:rPr>
        <w:t>城管工作经费由74.01调整为70.31，协管员队伍建设经费，将餐饮油烟在线监测系统的预算</w:t>
      </w:r>
      <w:r>
        <w:rPr>
          <w:sz w:val="32"/>
          <w:szCs w:val="32"/>
        </w:rPr>
        <w:t>141.2</w:t>
      </w:r>
      <w:r>
        <w:rPr>
          <w:rFonts w:hint="eastAsia"/>
          <w:sz w:val="32"/>
          <w:szCs w:val="32"/>
        </w:rPr>
        <w:t>万元调整为139.89万元。已按照要求自评及公开。</w:t>
      </w:r>
    </w:p>
    <w:p>
      <w:pPr>
        <w:widowControl/>
        <w:spacing w:line="600" w:lineRule="exact"/>
        <w:ind w:firstLine="645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、其他需要说明的情况</w:t>
      </w:r>
    </w:p>
    <w:p>
      <w:pPr>
        <w:adjustRightInd w:val="0"/>
        <w:snapToGrid w:val="0"/>
        <w:spacing w:line="560" w:lineRule="exact"/>
        <w:rPr>
          <w:rFonts w:ascii="仿宋_GB2312"/>
          <w:szCs w:val="28"/>
        </w:rPr>
      </w:pPr>
      <w:r>
        <w:rPr>
          <w:rFonts w:hint="eastAsia"/>
          <w:sz w:val="32"/>
          <w:szCs w:val="32"/>
          <w:lang w:eastAsia="zh-CN"/>
        </w:rPr>
        <w:t>无</w:t>
      </w:r>
    </w:p>
    <w:sectPr>
      <w:headerReference r:id="rId3" w:type="default"/>
      <w:footerReference r:id="rId4" w:type="default"/>
      <w:footerReference r:id="rId5" w:type="even"/>
      <w:pgSz w:w="11907" w:h="16840"/>
      <w:pgMar w:top="2154" w:right="1474" w:bottom="2041" w:left="1587" w:header="851" w:footer="992" w:gutter="0"/>
      <w:cols w:space="720" w:num="1"/>
      <w:docGrid w:type="lines"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5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yefv8kBAACZAwAADgAAAGRycy9lMm9Eb2MueG1srVPNjtMwEL4j8Q6W&#10;79Rph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fJ5+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5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5"/>
                        <w:sz w:val="28"/>
                        <w:szCs w:val="28"/>
                      </w:rPr>
                      <w:t>23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Qbg0ckBAACZAwAADgAAAGRycy9lMm9Eb2MueG1srVPNjtMwEL4j8Q6W&#10;79RpJ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BUljlsc+OX7t8uPX5efX8nr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NBuD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8206AD"/>
    <w:multiLevelType w:val="multilevel"/>
    <w:tmpl w:val="318206AD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9AC1E24"/>
    <w:multiLevelType w:val="multilevel"/>
    <w:tmpl w:val="79AC1E24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5"/>
  <w:drawingGridHorizontalSpacing w:val="126"/>
  <w:drawingGridVerticalSpacing w:val="38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NWFiOWE1ODY4MGIwNGUzMjdlMDlhYjQ3YTU4MWIifQ=="/>
  </w:docVars>
  <w:rsids>
    <w:rsidRoot w:val="00E36BCE"/>
    <w:rsid w:val="00003168"/>
    <w:rsid w:val="000041FC"/>
    <w:rsid w:val="000059CE"/>
    <w:rsid w:val="00006AE5"/>
    <w:rsid w:val="0002700C"/>
    <w:rsid w:val="000559D2"/>
    <w:rsid w:val="00077AFA"/>
    <w:rsid w:val="00081B84"/>
    <w:rsid w:val="0008298F"/>
    <w:rsid w:val="00084A3F"/>
    <w:rsid w:val="00091C09"/>
    <w:rsid w:val="000A18C5"/>
    <w:rsid w:val="000B5226"/>
    <w:rsid w:val="000C4EF8"/>
    <w:rsid w:val="000D50ED"/>
    <w:rsid w:val="000E3D35"/>
    <w:rsid w:val="000F41BE"/>
    <w:rsid w:val="000F5802"/>
    <w:rsid w:val="000F5F6B"/>
    <w:rsid w:val="000F7098"/>
    <w:rsid w:val="001071BD"/>
    <w:rsid w:val="001244CC"/>
    <w:rsid w:val="00142730"/>
    <w:rsid w:val="001473EE"/>
    <w:rsid w:val="00150719"/>
    <w:rsid w:val="00152265"/>
    <w:rsid w:val="00155347"/>
    <w:rsid w:val="0016058D"/>
    <w:rsid w:val="00164C67"/>
    <w:rsid w:val="00175F3D"/>
    <w:rsid w:val="00186D94"/>
    <w:rsid w:val="00186F30"/>
    <w:rsid w:val="001900D7"/>
    <w:rsid w:val="001C25CF"/>
    <w:rsid w:val="001C3BEB"/>
    <w:rsid w:val="001C3D40"/>
    <w:rsid w:val="001C6467"/>
    <w:rsid w:val="001D61E2"/>
    <w:rsid w:val="001E095F"/>
    <w:rsid w:val="001F26F5"/>
    <w:rsid w:val="001F6259"/>
    <w:rsid w:val="001F7EDD"/>
    <w:rsid w:val="0021283C"/>
    <w:rsid w:val="00214B79"/>
    <w:rsid w:val="00214FCE"/>
    <w:rsid w:val="0021663C"/>
    <w:rsid w:val="00231082"/>
    <w:rsid w:val="0023139E"/>
    <w:rsid w:val="00240BE3"/>
    <w:rsid w:val="00251250"/>
    <w:rsid w:val="002528BC"/>
    <w:rsid w:val="002713BE"/>
    <w:rsid w:val="002742CD"/>
    <w:rsid w:val="0027455C"/>
    <w:rsid w:val="00295FAC"/>
    <w:rsid w:val="002A3434"/>
    <w:rsid w:val="002A66B8"/>
    <w:rsid w:val="002D1FE9"/>
    <w:rsid w:val="002D4E0E"/>
    <w:rsid w:val="002E55B5"/>
    <w:rsid w:val="002E63D0"/>
    <w:rsid w:val="002F0338"/>
    <w:rsid w:val="002F3A9D"/>
    <w:rsid w:val="002F3F5C"/>
    <w:rsid w:val="00340F98"/>
    <w:rsid w:val="0034191E"/>
    <w:rsid w:val="0034725D"/>
    <w:rsid w:val="00364873"/>
    <w:rsid w:val="00367781"/>
    <w:rsid w:val="0038085B"/>
    <w:rsid w:val="003830F3"/>
    <w:rsid w:val="00395F85"/>
    <w:rsid w:val="003B091D"/>
    <w:rsid w:val="003B1019"/>
    <w:rsid w:val="003C2DC6"/>
    <w:rsid w:val="003C7C83"/>
    <w:rsid w:val="003E1DCC"/>
    <w:rsid w:val="003F12A2"/>
    <w:rsid w:val="003F5135"/>
    <w:rsid w:val="0040664F"/>
    <w:rsid w:val="00407E67"/>
    <w:rsid w:val="00414D38"/>
    <w:rsid w:val="00421491"/>
    <w:rsid w:val="00424A0F"/>
    <w:rsid w:val="00424D34"/>
    <w:rsid w:val="00425543"/>
    <w:rsid w:val="00425706"/>
    <w:rsid w:val="00435F06"/>
    <w:rsid w:val="00437A7E"/>
    <w:rsid w:val="00447640"/>
    <w:rsid w:val="00454D9C"/>
    <w:rsid w:val="00457D8E"/>
    <w:rsid w:val="0046112E"/>
    <w:rsid w:val="004849CC"/>
    <w:rsid w:val="00492B01"/>
    <w:rsid w:val="00495969"/>
    <w:rsid w:val="004A3AF5"/>
    <w:rsid w:val="004B0362"/>
    <w:rsid w:val="004B3179"/>
    <w:rsid w:val="004D4AF3"/>
    <w:rsid w:val="00500E71"/>
    <w:rsid w:val="005111E4"/>
    <w:rsid w:val="005176DC"/>
    <w:rsid w:val="00517C8A"/>
    <w:rsid w:val="0053287F"/>
    <w:rsid w:val="00532AB6"/>
    <w:rsid w:val="00551A51"/>
    <w:rsid w:val="0055450A"/>
    <w:rsid w:val="00561808"/>
    <w:rsid w:val="00576C2F"/>
    <w:rsid w:val="00580005"/>
    <w:rsid w:val="00595D77"/>
    <w:rsid w:val="005975F1"/>
    <w:rsid w:val="005A7B5F"/>
    <w:rsid w:val="005B0DDF"/>
    <w:rsid w:val="005B27A5"/>
    <w:rsid w:val="005B7679"/>
    <w:rsid w:val="005C2A78"/>
    <w:rsid w:val="005C30AD"/>
    <w:rsid w:val="005D2249"/>
    <w:rsid w:val="005D30A4"/>
    <w:rsid w:val="005D64A5"/>
    <w:rsid w:val="005F28EF"/>
    <w:rsid w:val="005F567A"/>
    <w:rsid w:val="005F5910"/>
    <w:rsid w:val="005F7951"/>
    <w:rsid w:val="0060339B"/>
    <w:rsid w:val="006243D0"/>
    <w:rsid w:val="00624AF5"/>
    <w:rsid w:val="00625C36"/>
    <w:rsid w:val="0063086E"/>
    <w:rsid w:val="00636A00"/>
    <w:rsid w:val="00646358"/>
    <w:rsid w:val="0065727B"/>
    <w:rsid w:val="00662033"/>
    <w:rsid w:val="006642D1"/>
    <w:rsid w:val="00680903"/>
    <w:rsid w:val="00683344"/>
    <w:rsid w:val="00690CB3"/>
    <w:rsid w:val="006A3308"/>
    <w:rsid w:val="006B25A7"/>
    <w:rsid w:val="006B3919"/>
    <w:rsid w:val="006C03F2"/>
    <w:rsid w:val="006C55E0"/>
    <w:rsid w:val="006C6F46"/>
    <w:rsid w:val="006D579A"/>
    <w:rsid w:val="006E52C4"/>
    <w:rsid w:val="006E5962"/>
    <w:rsid w:val="006E6C3C"/>
    <w:rsid w:val="006F30A4"/>
    <w:rsid w:val="00714269"/>
    <w:rsid w:val="007170F6"/>
    <w:rsid w:val="00742093"/>
    <w:rsid w:val="00742BB4"/>
    <w:rsid w:val="007451FB"/>
    <w:rsid w:val="007566FE"/>
    <w:rsid w:val="00756C14"/>
    <w:rsid w:val="007578F5"/>
    <w:rsid w:val="00762844"/>
    <w:rsid w:val="00767A61"/>
    <w:rsid w:val="00767A8A"/>
    <w:rsid w:val="0077624C"/>
    <w:rsid w:val="00776AAE"/>
    <w:rsid w:val="00781108"/>
    <w:rsid w:val="00781594"/>
    <w:rsid w:val="00782957"/>
    <w:rsid w:val="0078470A"/>
    <w:rsid w:val="00787688"/>
    <w:rsid w:val="00787AC8"/>
    <w:rsid w:val="007B5066"/>
    <w:rsid w:val="007C6731"/>
    <w:rsid w:val="007F3DD0"/>
    <w:rsid w:val="007F59CA"/>
    <w:rsid w:val="007F5C2A"/>
    <w:rsid w:val="008046EC"/>
    <w:rsid w:val="00807985"/>
    <w:rsid w:val="00815B23"/>
    <w:rsid w:val="0083491F"/>
    <w:rsid w:val="00842578"/>
    <w:rsid w:val="00845BAC"/>
    <w:rsid w:val="00865904"/>
    <w:rsid w:val="00875628"/>
    <w:rsid w:val="0087768D"/>
    <w:rsid w:val="008826CD"/>
    <w:rsid w:val="008878DE"/>
    <w:rsid w:val="00887D42"/>
    <w:rsid w:val="00897C97"/>
    <w:rsid w:val="008A227F"/>
    <w:rsid w:val="008A2344"/>
    <w:rsid w:val="008A48C8"/>
    <w:rsid w:val="008B082D"/>
    <w:rsid w:val="008D0E49"/>
    <w:rsid w:val="008D4EC3"/>
    <w:rsid w:val="008E2D09"/>
    <w:rsid w:val="008F1822"/>
    <w:rsid w:val="008F2749"/>
    <w:rsid w:val="008F46D9"/>
    <w:rsid w:val="0090396E"/>
    <w:rsid w:val="00916EB5"/>
    <w:rsid w:val="00922A40"/>
    <w:rsid w:val="0093794B"/>
    <w:rsid w:val="009500D8"/>
    <w:rsid w:val="009555ED"/>
    <w:rsid w:val="00983349"/>
    <w:rsid w:val="00983F46"/>
    <w:rsid w:val="00994156"/>
    <w:rsid w:val="009A4EFE"/>
    <w:rsid w:val="009B2F46"/>
    <w:rsid w:val="009D0061"/>
    <w:rsid w:val="009D1A74"/>
    <w:rsid w:val="009D4788"/>
    <w:rsid w:val="009E61C2"/>
    <w:rsid w:val="009F5C9D"/>
    <w:rsid w:val="00A049BD"/>
    <w:rsid w:val="00A0736A"/>
    <w:rsid w:val="00A22214"/>
    <w:rsid w:val="00A23BA9"/>
    <w:rsid w:val="00A24F10"/>
    <w:rsid w:val="00A2503C"/>
    <w:rsid w:val="00A25F22"/>
    <w:rsid w:val="00A378B5"/>
    <w:rsid w:val="00A50C6A"/>
    <w:rsid w:val="00A52B39"/>
    <w:rsid w:val="00A65D0D"/>
    <w:rsid w:val="00A7727C"/>
    <w:rsid w:val="00A842CC"/>
    <w:rsid w:val="00A858B4"/>
    <w:rsid w:val="00AA19A3"/>
    <w:rsid w:val="00AA237F"/>
    <w:rsid w:val="00AB0A40"/>
    <w:rsid w:val="00AB0F17"/>
    <w:rsid w:val="00AB2C74"/>
    <w:rsid w:val="00AB70A6"/>
    <w:rsid w:val="00AC75ED"/>
    <w:rsid w:val="00AD3E28"/>
    <w:rsid w:val="00AE5F44"/>
    <w:rsid w:val="00AF3F64"/>
    <w:rsid w:val="00B013C6"/>
    <w:rsid w:val="00B03AD1"/>
    <w:rsid w:val="00B15A82"/>
    <w:rsid w:val="00B228CC"/>
    <w:rsid w:val="00B24DEF"/>
    <w:rsid w:val="00B30B96"/>
    <w:rsid w:val="00B45945"/>
    <w:rsid w:val="00B5043D"/>
    <w:rsid w:val="00B57D56"/>
    <w:rsid w:val="00B65C2C"/>
    <w:rsid w:val="00B670F0"/>
    <w:rsid w:val="00B70C69"/>
    <w:rsid w:val="00B776C0"/>
    <w:rsid w:val="00B82DBE"/>
    <w:rsid w:val="00B8505A"/>
    <w:rsid w:val="00B86D97"/>
    <w:rsid w:val="00B93079"/>
    <w:rsid w:val="00BA03F5"/>
    <w:rsid w:val="00BD0F17"/>
    <w:rsid w:val="00BF3296"/>
    <w:rsid w:val="00C01FEA"/>
    <w:rsid w:val="00C026F3"/>
    <w:rsid w:val="00C312D3"/>
    <w:rsid w:val="00C366CC"/>
    <w:rsid w:val="00C40AFC"/>
    <w:rsid w:val="00C40EAE"/>
    <w:rsid w:val="00C432F9"/>
    <w:rsid w:val="00C45CE2"/>
    <w:rsid w:val="00C462E4"/>
    <w:rsid w:val="00C54236"/>
    <w:rsid w:val="00C82FA5"/>
    <w:rsid w:val="00C94258"/>
    <w:rsid w:val="00CA2DDB"/>
    <w:rsid w:val="00CA78DC"/>
    <w:rsid w:val="00CB11A2"/>
    <w:rsid w:val="00CC5FDA"/>
    <w:rsid w:val="00CD3E7C"/>
    <w:rsid w:val="00CE3A36"/>
    <w:rsid w:val="00D06376"/>
    <w:rsid w:val="00D1176A"/>
    <w:rsid w:val="00D14812"/>
    <w:rsid w:val="00D25D0B"/>
    <w:rsid w:val="00D260EC"/>
    <w:rsid w:val="00D261AD"/>
    <w:rsid w:val="00D373C1"/>
    <w:rsid w:val="00D4054D"/>
    <w:rsid w:val="00D549B5"/>
    <w:rsid w:val="00D57CE3"/>
    <w:rsid w:val="00D762D3"/>
    <w:rsid w:val="00D90BB7"/>
    <w:rsid w:val="00DA3A0D"/>
    <w:rsid w:val="00DA5EC3"/>
    <w:rsid w:val="00DB011B"/>
    <w:rsid w:val="00DB2B9E"/>
    <w:rsid w:val="00DB4E39"/>
    <w:rsid w:val="00DC0946"/>
    <w:rsid w:val="00DC09AB"/>
    <w:rsid w:val="00DC4686"/>
    <w:rsid w:val="00DC5154"/>
    <w:rsid w:val="00DE156F"/>
    <w:rsid w:val="00DF0657"/>
    <w:rsid w:val="00DF2E73"/>
    <w:rsid w:val="00E02A22"/>
    <w:rsid w:val="00E134AF"/>
    <w:rsid w:val="00E1581A"/>
    <w:rsid w:val="00E208E3"/>
    <w:rsid w:val="00E22C7E"/>
    <w:rsid w:val="00E36BCE"/>
    <w:rsid w:val="00E523C6"/>
    <w:rsid w:val="00E666EB"/>
    <w:rsid w:val="00E84639"/>
    <w:rsid w:val="00EA2BCF"/>
    <w:rsid w:val="00EB1A7F"/>
    <w:rsid w:val="00EB247C"/>
    <w:rsid w:val="00EB4567"/>
    <w:rsid w:val="00EB5262"/>
    <w:rsid w:val="00EC0DAB"/>
    <w:rsid w:val="00EF1C70"/>
    <w:rsid w:val="00F015E5"/>
    <w:rsid w:val="00F04798"/>
    <w:rsid w:val="00F10031"/>
    <w:rsid w:val="00F225FD"/>
    <w:rsid w:val="00F27232"/>
    <w:rsid w:val="00F54ADE"/>
    <w:rsid w:val="00F55248"/>
    <w:rsid w:val="00F624D4"/>
    <w:rsid w:val="00F65E6E"/>
    <w:rsid w:val="00F91FA8"/>
    <w:rsid w:val="00F93CA1"/>
    <w:rsid w:val="00FA1DE2"/>
    <w:rsid w:val="00FA417A"/>
    <w:rsid w:val="00FB070F"/>
    <w:rsid w:val="00FB5A43"/>
    <w:rsid w:val="00FB6424"/>
    <w:rsid w:val="00FC5EA3"/>
    <w:rsid w:val="00FC77FF"/>
    <w:rsid w:val="00FD7CA5"/>
    <w:rsid w:val="00FE3B2F"/>
    <w:rsid w:val="00FE3C52"/>
    <w:rsid w:val="00FF2CE4"/>
    <w:rsid w:val="019F5755"/>
    <w:rsid w:val="01AF3509"/>
    <w:rsid w:val="01B228E5"/>
    <w:rsid w:val="024F3426"/>
    <w:rsid w:val="035330B1"/>
    <w:rsid w:val="040526E3"/>
    <w:rsid w:val="04573E3C"/>
    <w:rsid w:val="04CE2C44"/>
    <w:rsid w:val="04FF006F"/>
    <w:rsid w:val="053673FD"/>
    <w:rsid w:val="05B73A31"/>
    <w:rsid w:val="06035CF7"/>
    <w:rsid w:val="06811674"/>
    <w:rsid w:val="08631B38"/>
    <w:rsid w:val="0A9C3BFB"/>
    <w:rsid w:val="0B5638B3"/>
    <w:rsid w:val="0B95607E"/>
    <w:rsid w:val="0CFA563D"/>
    <w:rsid w:val="0D0B48E8"/>
    <w:rsid w:val="0D521B03"/>
    <w:rsid w:val="0D8C089C"/>
    <w:rsid w:val="0DC81496"/>
    <w:rsid w:val="0E0A7D07"/>
    <w:rsid w:val="0E992E47"/>
    <w:rsid w:val="0EAE0A5C"/>
    <w:rsid w:val="0EDB2752"/>
    <w:rsid w:val="0F572683"/>
    <w:rsid w:val="0FFF256B"/>
    <w:rsid w:val="101007F2"/>
    <w:rsid w:val="10383271"/>
    <w:rsid w:val="111E55D1"/>
    <w:rsid w:val="11A203CD"/>
    <w:rsid w:val="12E13F15"/>
    <w:rsid w:val="12F8158F"/>
    <w:rsid w:val="157E639E"/>
    <w:rsid w:val="15A66B30"/>
    <w:rsid w:val="162222DD"/>
    <w:rsid w:val="162F423E"/>
    <w:rsid w:val="16D04E51"/>
    <w:rsid w:val="171759F4"/>
    <w:rsid w:val="18794386"/>
    <w:rsid w:val="18922C2E"/>
    <w:rsid w:val="19AB22CD"/>
    <w:rsid w:val="1A073443"/>
    <w:rsid w:val="1A245DF7"/>
    <w:rsid w:val="1A77119E"/>
    <w:rsid w:val="1ABB2407"/>
    <w:rsid w:val="1B3E6C31"/>
    <w:rsid w:val="1B8D69A8"/>
    <w:rsid w:val="1BC36F5B"/>
    <w:rsid w:val="1C120175"/>
    <w:rsid w:val="1C236234"/>
    <w:rsid w:val="1CC3355C"/>
    <w:rsid w:val="1D2F2838"/>
    <w:rsid w:val="1D4D3D93"/>
    <w:rsid w:val="1DB46889"/>
    <w:rsid w:val="1E983500"/>
    <w:rsid w:val="207D0C1A"/>
    <w:rsid w:val="21290D35"/>
    <w:rsid w:val="214B4AC0"/>
    <w:rsid w:val="21513817"/>
    <w:rsid w:val="21520F0F"/>
    <w:rsid w:val="219F39BC"/>
    <w:rsid w:val="22A96DA2"/>
    <w:rsid w:val="23492168"/>
    <w:rsid w:val="241D2CBC"/>
    <w:rsid w:val="2452199F"/>
    <w:rsid w:val="245C4631"/>
    <w:rsid w:val="246456EF"/>
    <w:rsid w:val="24C61873"/>
    <w:rsid w:val="25C25CD9"/>
    <w:rsid w:val="26A37486"/>
    <w:rsid w:val="26A60E19"/>
    <w:rsid w:val="276121DB"/>
    <w:rsid w:val="27BF7274"/>
    <w:rsid w:val="28EF3743"/>
    <w:rsid w:val="2941062B"/>
    <w:rsid w:val="294D209E"/>
    <w:rsid w:val="2970390B"/>
    <w:rsid w:val="29860ABB"/>
    <w:rsid w:val="2A276D85"/>
    <w:rsid w:val="2B0D05C6"/>
    <w:rsid w:val="2B1F3631"/>
    <w:rsid w:val="2B762C86"/>
    <w:rsid w:val="2CFA1C4B"/>
    <w:rsid w:val="2DDC0901"/>
    <w:rsid w:val="2E156206"/>
    <w:rsid w:val="2FDF70FC"/>
    <w:rsid w:val="300E632D"/>
    <w:rsid w:val="30E52AD1"/>
    <w:rsid w:val="311A50FE"/>
    <w:rsid w:val="317715AE"/>
    <w:rsid w:val="319055B1"/>
    <w:rsid w:val="32054FF2"/>
    <w:rsid w:val="32C1311A"/>
    <w:rsid w:val="33044CEF"/>
    <w:rsid w:val="336610F1"/>
    <w:rsid w:val="348728F8"/>
    <w:rsid w:val="34D73671"/>
    <w:rsid w:val="34E4234F"/>
    <w:rsid w:val="359774B5"/>
    <w:rsid w:val="35CB3FBD"/>
    <w:rsid w:val="35F7216F"/>
    <w:rsid w:val="35F83856"/>
    <w:rsid w:val="362A0EA8"/>
    <w:rsid w:val="363C05A3"/>
    <w:rsid w:val="37823EC1"/>
    <w:rsid w:val="37B720D4"/>
    <w:rsid w:val="37ED4A94"/>
    <w:rsid w:val="386205C7"/>
    <w:rsid w:val="38FF2355"/>
    <w:rsid w:val="3A833AC6"/>
    <w:rsid w:val="3B453234"/>
    <w:rsid w:val="3B5875E9"/>
    <w:rsid w:val="3B703AF8"/>
    <w:rsid w:val="3C9C4638"/>
    <w:rsid w:val="3C9D66CF"/>
    <w:rsid w:val="3CD01804"/>
    <w:rsid w:val="3D270ABB"/>
    <w:rsid w:val="3D5660A8"/>
    <w:rsid w:val="3D7907AC"/>
    <w:rsid w:val="3F3E0212"/>
    <w:rsid w:val="402D3EEC"/>
    <w:rsid w:val="408F5813"/>
    <w:rsid w:val="40CA70A5"/>
    <w:rsid w:val="40D7318A"/>
    <w:rsid w:val="410C17AF"/>
    <w:rsid w:val="41167F3A"/>
    <w:rsid w:val="417A0F2B"/>
    <w:rsid w:val="417A5670"/>
    <w:rsid w:val="421F31ED"/>
    <w:rsid w:val="4279430F"/>
    <w:rsid w:val="43A10533"/>
    <w:rsid w:val="440A5E54"/>
    <w:rsid w:val="448D617A"/>
    <w:rsid w:val="45F62CE1"/>
    <w:rsid w:val="465F3CF4"/>
    <w:rsid w:val="46F97666"/>
    <w:rsid w:val="47214025"/>
    <w:rsid w:val="47F16DCC"/>
    <w:rsid w:val="47F93D2D"/>
    <w:rsid w:val="48305E8E"/>
    <w:rsid w:val="4A330B7D"/>
    <w:rsid w:val="4BBF476D"/>
    <w:rsid w:val="4BF77B1F"/>
    <w:rsid w:val="4C1936F7"/>
    <w:rsid w:val="4C5B3BB1"/>
    <w:rsid w:val="4C9F56BF"/>
    <w:rsid w:val="4CFF720C"/>
    <w:rsid w:val="4DA67CE1"/>
    <w:rsid w:val="4DC11ED3"/>
    <w:rsid w:val="4E8B3436"/>
    <w:rsid w:val="4F8E0E21"/>
    <w:rsid w:val="50515ADF"/>
    <w:rsid w:val="50925CEA"/>
    <w:rsid w:val="51B610E0"/>
    <w:rsid w:val="525D5470"/>
    <w:rsid w:val="52930856"/>
    <w:rsid w:val="56452398"/>
    <w:rsid w:val="56ED24C3"/>
    <w:rsid w:val="57182262"/>
    <w:rsid w:val="584D61CC"/>
    <w:rsid w:val="59597000"/>
    <w:rsid w:val="59BB5868"/>
    <w:rsid w:val="5A4A4C4C"/>
    <w:rsid w:val="5C517840"/>
    <w:rsid w:val="5C961D34"/>
    <w:rsid w:val="5CB84B34"/>
    <w:rsid w:val="5CC85896"/>
    <w:rsid w:val="5CD75754"/>
    <w:rsid w:val="5CE06833"/>
    <w:rsid w:val="5DA877E8"/>
    <w:rsid w:val="5DAC4594"/>
    <w:rsid w:val="5DF77E42"/>
    <w:rsid w:val="5E3C4751"/>
    <w:rsid w:val="5E8E5ECD"/>
    <w:rsid w:val="5EF64A1F"/>
    <w:rsid w:val="5F7666D7"/>
    <w:rsid w:val="5F865CFA"/>
    <w:rsid w:val="5FEA0358"/>
    <w:rsid w:val="60233359"/>
    <w:rsid w:val="60972532"/>
    <w:rsid w:val="61466C92"/>
    <w:rsid w:val="61496466"/>
    <w:rsid w:val="61A250CE"/>
    <w:rsid w:val="61B34C34"/>
    <w:rsid w:val="62E7700C"/>
    <w:rsid w:val="62F15EA6"/>
    <w:rsid w:val="631F494E"/>
    <w:rsid w:val="63236FF0"/>
    <w:rsid w:val="63F013ED"/>
    <w:rsid w:val="645203E1"/>
    <w:rsid w:val="64DE6948"/>
    <w:rsid w:val="650236F2"/>
    <w:rsid w:val="67047713"/>
    <w:rsid w:val="6709552C"/>
    <w:rsid w:val="672E53DA"/>
    <w:rsid w:val="67587B47"/>
    <w:rsid w:val="67950109"/>
    <w:rsid w:val="68137209"/>
    <w:rsid w:val="68B005DE"/>
    <w:rsid w:val="69080DDB"/>
    <w:rsid w:val="6924438E"/>
    <w:rsid w:val="69CF735F"/>
    <w:rsid w:val="6AD83C0E"/>
    <w:rsid w:val="6CCF3477"/>
    <w:rsid w:val="6D4F7755"/>
    <w:rsid w:val="6DAE75DF"/>
    <w:rsid w:val="6E040CD1"/>
    <w:rsid w:val="6E5550A1"/>
    <w:rsid w:val="706E232E"/>
    <w:rsid w:val="70DC595F"/>
    <w:rsid w:val="71590547"/>
    <w:rsid w:val="727C2C6E"/>
    <w:rsid w:val="72E91219"/>
    <w:rsid w:val="740B22C2"/>
    <w:rsid w:val="74135F49"/>
    <w:rsid w:val="74182858"/>
    <w:rsid w:val="75044CF8"/>
    <w:rsid w:val="75231213"/>
    <w:rsid w:val="76FA5450"/>
    <w:rsid w:val="776F3110"/>
    <w:rsid w:val="77D27DA8"/>
    <w:rsid w:val="781D1D39"/>
    <w:rsid w:val="784C1480"/>
    <w:rsid w:val="78E85A24"/>
    <w:rsid w:val="79707AB4"/>
    <w:rsid w:val="7A297153"/>
    <w:rsid w:val="7AC0052D"/>
    <w:rsid w:val="7B407DAD"/>
    <w:rsid w:val="7BFE27FF"/>
    <w:rsid w:val="7C28620A"/>
    <w:rsid w:val="7C813BCF"/>
    <w:rsid w:val="7C920EF7"/>
    <w:rsid w:val="7CFC0A51"/>
    <w:rsid w:val="7D367EF2"/>
    <w:rsid w:val="7DC74B22"/>
    <w:rsid w:val="7DEE65F3"/>
    <w:rsid w:val="7F9A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1"/>
    <w:basedOn w:val="1"/>
    <w:qFormat/>
    <w:uiPriority w:val="0"/>
  </w:style>
  <w:style w:type="paragraph" w:styleId="3">
    <w:name w:val="Body Text"/>
    <w:basedOn w:val="1"/>
    <w:link w:val="22"/>
    <w:qFormat/>
    <w:uiPriority w:val="0"/>
    <w:pPr>
      <w:spacing w:after="12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Title"/>
    <w:basedOn w:val="1"/>
    <w:next w:val="1"/>
    <w:link w:val="24"/>
    <w:qFormat/>
    <w:uiPriority w:val="10"/>
    <w:pPr>
      <w:spacing w:line="579" w:lineRule="exact"/>
      <w:ind w:firstLine="200" w:firstLineChars="200"/>
      <w:outlineLvl w:val="0"/>
    </w:pPr>
    <w:rPr>
      <w:rFonts w:ascii="Cambria" w:hAnsi="Cambria" w:eastAsia="楷体_GB2312"/>
      <w:b/>
      <w:bCs/>
      <w:color w:val="0000FF"/>
      <w:kern w:val="0"/>
      <w:sz w:val="32"/>
      <w:szCs w:val="32"/>
    </w:rPr>
  </w:style>
  <w:style w:type="paragraph" w:styleId="10">
    <w:name w:val="Body Text First Indent"/>
    <w:basedOn w:val="3"/>
    <w:link w:val="23"/>
    <w:qFormat/>
    <w:uiPriority w:val="0"/>
    <w:pPr>
      <w:spacing w:after="0"/>
      <w:ind w:firstLine="420" w:firstLineChars="100"/>
    </w:pPr>
    <w:rPr>
      <w:rFonts w:ascii="Calibri" w:hAnsi="Calibri" w:eastAsia="宋体"/>
      <w:sz w:val="21"/>
      <w:szCs w:val="24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qFormat/>
    <w:uiPriority w:val="0"/>
    <w:rPr>
      <w:b/>
    </w:rPr>
  </w:style>
  <w:style w:type="character" w:styleId="15">
    <w:name w:val="page number"/>
    <w:qFormat/>
    <w:uiPriority w:val="0"/>
  </w:style>
  <w:style w:type="character" w:customStyle="1" w:styleId="16">
    <w:name w:val="页脚 Char"/>
    <w:link w:val="6"/>
    <w:qFormat/>
    <w:uiPriority w:val="99"/>
    <w:rPr>
      <w:rFonts w:eastAsia="仿宋_GB2312"/>
      <w:kern w:val="2"/>
      <w:sz w:val="18"/>
      <w:szCs w:val="18"/>
    </w:rPr>
  </w:style>
  <w:style w:type="character" w:customStyle="1" w:styleId="17">
    <w:name w:val="页眉 Char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8">
    <w:name w:val="font4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9">
    <w:name w:val="font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paragraph" w:customStyle="1" w:styleId="21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character" w:customStyle="1" w:styleId="22">
    <w:name w:val="正文文本 Char"/>
    <w:link w:val="3"/>
    <w:qFormat/>
    <w:uiPriority w:val="0"/>
    <w:rPr>
      <w:rFonts w:eastAsia="仿宋_GB2312"/>
      <w:kern w:val="2"/>
      <w:sz w:val="28"/>
    </w:rPr>
  </w:style>
  <w:style w:type="character" w:customStyle="1" w:styleId="23">
    <w:name w:val="正文首行缩进 Char"/>
    <w:link w:val="10"/>
    <w:qFormat/>
    <w:uiPriority w:val="0"/>
    <w:rPr>
      <w:rFonts w:ascii="Calibri" w:hAnsi="Calibri" w:eastAsia="仿宋_GB2312"/>
      <w:kern w:val="2"/>
      <w:sz w:val="21"/>
      <w:szCs w:val="24"/>
    </w:rPr>
  </w:style>
  <w:style w:type="character" w:customStyle="1" w:styleId="24">
    <w:name w:val="标题 Char"/>
    <w:link w:val="9"/>
    <w:qFormat/>
    <w:uiPriority w:val="10"/>
    <w:rPr>
      <w:rFonts w:ascii="Cambria" w:hAnsi="Cambria" w:eastAsia="楷体_GB2312"/>
      <w:b/>
      <w:bCs/>
      <w:color w:val="0000FF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5B6E79-C246-4DFD-B907-82CB324830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zjds</Company>
  <Pages>11</Pages>
  <Words>4868</Words>
  <Characters>5105</Characters>
  <Lines>82</Lines>
  <Paragraphs>23</Paragraphs>
  <TotalTime>3</TotalTime>
  <ScaleCrop>false</ScaleCrop>
  <LinksUpToDate>false</LinksUpToDate>
  <CharactersWithSpaces>5109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2022-04-22T09:00:00Z</dcterms:created>
  <dc:creator>oa</dc:creator>
  <cp:lastModifiedBy>小心心</cp:lastModifiedBy>
  <cp:lastPrinted>2022-04-15T09:19:00Z</cp:lastPrinted>
  <dcterms:modified xsi:type="dcterms:W3CDTF">2022-10-14T02:48:15Z</dcterms:modified>
  <dc:title>关于印发2013年度温州市级部门（单位）整体支出绩效管理试点实施方案的通知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97354BE4A3BE43999DC1FCE7D2EACD17</vt:lpwstr>
  </property>
</Properties>
</file>