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960" w:firstLineChars="200"/>
        <w:jc w:val="center"/>
        <w:textAlignment w:val="auto"/>
        <w:rPr>
          <w:rFonts w:hint="eastAsia" w:ascii="黑体" w:hAnsi="黑体" w:eastAsia="黑体" w:cs="黑体"/>
          <w:bCs/>
          <w:color w:val="000000" w:themeColor="text1"/>
          <w:kern w:val="0"/>
          <w:sz w:val="48"/>
          <w:szCs w:val="48"/>
          <w:lang w:val="en-US" w:eastAsia="zh-CN" w:bidi="ar-SA"/>
          <w14:textFill>
            <w14:solidFill>
              <w14:schemeClr w14:val="tx1"/>
            </w14:solidFill>
          </w14:textFill>
        </w:rPr>
      </w:pPr>
      <w:bookmarkStart w:id="0" w:name="_GoBack"/>
      <w:r>
        <w:rPr>
          <w:rFonts w:hint="eastAsia" w:ascii="黑体" w:hAnsi="黑体" w:eastAsia="黑体" w:cs="黑体"/>
          <w:bCs/>
          <w:color w:val="000000" w:themeColor="text1"/>
          <w:kern w:val="0"/>
          <w:sz w:val="48"/>
          <w:szCs w:val="48"/>
          <w:lang w:val="en-US" w:eastAsia="zh-CN" w:bidi="ar-SA"/>
          <w14:textFill>
            <w14:solidFill>
              <w14:schemeClr w14:val="tx1"/>
            </w14:solidFill>
          </w14:textFill>
        </w:rPr>
        <w:t>2020年开福区城市管理和综合执法局部门决算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center"/>
        <w:textAlignment w:val="auto"/>
        <w:rPr>
          <w:rFonts w:hint="eastAsia" w:ascii="黑体" w:hAnsi="黑体" w:eastAsia="黑体" w:cs="黑体"/>
          <w:i w:val="0"/>
          <w:iCs w:val="0"/>
          <w:caps w:val="0"/>
          <w:color w:val="000000" w:themeColor="text1"/>
          <w:spacing w:val="0"/>
          <w:sz w:val="32"/>
          <w:szCs w:val="32"/>
          <w14:textFill>
            <w14:solidFill>
              <w14:schemeClr w14:val="tx1"/>
            </w14:solidFill>
          </w14:textFill>
        </w:rPr>
      </w:pPr>
      <w:r>
        <w:rPr>
          <w:rStyle w:val="5"/>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   </w:t>
      </w:r>
      <w:r>
        <w:rPr>
          <w:rStyle w:val="5"/>
          <w:rFonts w:hint="eastAsia" w:ascii="黑体" w:hAnsi="黑体" w:eastAsia="黑体" w:cs="黑体"/>
          <w:i w:val="0"/>
          <w:iCs w:val="0"/>
          <w:caps w:val="0"/>
          <w:color w:val="000000" w:themeColor="text1"/>
          <w:spacing w:val="0"/>
          <w:sz w:val="32"/>
          <w:szCs w:val="32"/>
          <w:shd w:val="clear" w:fill="FFFFFF"/>
          <w14:textFill>
            <w14:solidFill>
              <w14:schemeClr w14:val="tx1"/>
            </w14:solidFill>
          </w14:textFill>
        </w:rPr>
        <w:t> 目 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b/>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0"/>
          <w:sz w:val="32"/>
          <w:szCs w:val="32"/>
          <w:lang w:val="en-US" w:eastAsia="zh-CN" w:bidi="ar-SA"/>
          <w14:textFill>
            <w14:solidFill>
              <w14:schemeClr w14:val="tx1"/>
            </w14:solidFill>
          </w14:textFill>
        </w:rPr>
        <w:t>第一部分 开福区城市管理和综合执法局部门概况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w:t>
      </w:r>
      <w:r>
        <w:rPr>
          <w:rFonts w:hint="eastAsia" w:ascii="仿宋" w:hAnsi="仿宋" w:eastAsia="仿宋" w:cs="仿宋"/>
          <w:color w:val="000000" w:themeColor="text1"/>
          <w:sz w:val="32"/>
          <w:szCs w:val="32"/>
          <w:highlight w:val="none"/>
          <w14:textFill>
            <w14:solidFill>
              <w14:schemeClr w14:val="tx1"/>
            </w14:solidFill>
          </w14:textFill>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color w:val="000000" w:themeColor="text1"/>
          <w:kern w:val="0"/>
          <w:sz w:val="32"/>
          <w:szCs w:val="32"/>
          <w14:textFill>
            <w14:solidFill>
              <w14:schemeClr w14:val="tx1"/>
            </w14:solidFill>
          </w14:textFill>
        </w:rPr>
      </w:pPr>
      <w:r>
        <w:rPr>
          <w:rFonts w:hint="eastAsia" w:ascii="黑体" w:hAnsi="黑体" w:eastAsia="黑体" w:cs="黑体"/>
          <w:b/>
          <w:bCs/>
          <w:color w:val="000000" w:themeColor="text1"/>
          <w:kern w:val="0"/>
          <w:sz w:val="32"/>
          <w:szCs w:val="32"/>
          <w14:textFill>
            <w14:solidFill>
              <w14:schemeClr w14:val="tx1"/>
            </w14:solidFill>
          </w14:textFill>
        </w:rPr>
        <w:t xml:space="preserve">第三部分 </w:t>
      </w:r>
      <w:r>
        <w:rPr>
          <w:rFonts w:hint="eastAsia" w:ascii="黑体" w:hAnsi="黑体" w:eastAsia="黑体" w:cs="黑体"/>
          <w:b/>
          <w:bCs/>
          <w:color w:val="000000" w:themeColor="text1"/>
          <w:kern w:val="0"/>
          <w:sz w:val="32"/>
          <w:szCs w:val="32"/>
          <w:lang w:val="en-US" w:eastAsia="zh-CN"/>
          <w14:textFill>
            <w14:solidFill>
              <w14:schemeClr w14:val="tx1"/>
            </w14:solidFill>
          </w14:textFill>
        </w:rPr>
        <w:t>2020</w:t>
      </w:r>
      <w:r>
        <w:rPr>
          <w:rFonts w:hint="eastAsia" w:ascii="黑体" w:hAnsi="黑体" w:eastAsia="黑体" w:cs="黑体"/>
          <w:b/>
          <w:bCs/>
          <w:color w:val="000000" w:themeColor="text1"/>
          <w:kern w:val="0"/>
          <w:sz w:val="32"/>
          <w:szCs w:val="32"/>
          <w14:textFill>
            <w14:solidFill>
              <w14:schemeClr w14:val="tx1"/>
            </w14:solidFill>
          </w14:textFill>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w:t>
      </w:r>
      <w:r>
        <w:rPr>
          <w:rFonts w:hint="eastAsia" w:ascii="仿宋" w:hAnsi="仿宋" w:eastAsia="仿宋" w:cs="仿宋"/>
          <w:color w:val="000000" w:themeColor="text1"/>
          <w:kern w:val="0"/>
          <w:sz w:val="32"/>
          <w:szCs w:val="32"/>
          <w14:textFill>
            <w14:solidFill>
              <w14:schemeClr w14:val="tx1"/>
            </w14:solidFill>
          </w14:textFill>
        </w:rPr>
        <w:t>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黑体" w:hAnsi="黑体" w:eastAsia="黑体" w:cs="黑体"/>
          <w:b/>
          <w:bCs/>
          <w:color w:val="000000" w:themeColor="text1"/>
          <w:kern w:val="0"/>
          <w:sz w:val="32"/>
          <w:szCs w:val="32"/>
          <w:lang w:val="en-US" w:eastAsia="zh-CN" w:bidi="ar-SA"/>
          <w14:textFill>
            <w14:solidFill>
              <w14:schemeClr w14:val="tx1"/>
            </w14:solidFill>
          </w14:textFill>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b/>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bCs/>
          <w:color w:val="000000" w:themeColor="text1"/>
          <w:kern w:val="0"/>
          <w:sz w:val="32"/>
          <w:szCs w:val="32"/>
          <w:lang w:val="en-US" w:eastAsia="zh-CN" w:bidi="ar-SA"/>
          <w14:textFill>
            <w14:solidFill>
              <w14:schemeClr w14:val="tx1"/>
            </w14:solidFill>
          </w14:textFill>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b/>
          <w:bCs/>
          <w:color w:val="000000" w:themeColor="text1"/>
          <w:kern w:val="0"/>
          <w:sz w:val="32"/>
          <w:szCs w:val="32"/>
          <w:lang w:val="en-US" w:eastAsia="zh-CN" w:bidi="ar-SA"/>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3" w:firstLineChars="200"/>
        <w:jc w:val="center"/>
        <w:textAlignment w:val="auto"/>
        <w:rPr>
          <w:rFonts w:hint="eastAsia" w:ascii="黑体" w:hAnsi="黑体" w:eastAsia="黑体" w:cs="黑体"/>
          <w:b/>
          <w:bCs w:val="0"/>
          <w:color w:val="000000" w:themeColor="text1"/>
          <w:kern w:val="0"/>
          <w:sz w:val="44"/>
          <w:szCs w:val="44"/>
          <w:lang w:val="en-US" w:eastAsia="zh-CN" w:bidi="ar-SA"/>
          <w14:textFill>
            <w14:solidFill>
              <w14:schemeClr w14:val="tx1"/>
            </w14:solidFill>
          </w14:textFill>
        </w:rPr>
      </w:pPr>
      <w:r>
        <w:rPr>
          <w:rFonts w:hint="eastAsia" w:ascii="黑体" w:hAnsi="黑体" w:eastAsia="黑体" w:cs="黑体"/>
          <w:b/>
          <w:bCs w:val="0"/>
          <w:color w:val="000000" w:themeColor="text1"/>
          <w:kern w:val="0"/>
          <w:sz w:val="44"/>
          <w:szCs w:val="44"/>
          <w:lang w:val="en-US" w:eastAsia="zh-CN" w:bidi="ar-SA"/>
          <w14:textFill>
            <w14:solidFill>
              <w14:schemeClr w14:val="tx1"/>
            </w14:solidFill>
          </w14:textFill>
        </w:rPr>
        <w:t>第一部分 开福区城市管理和综合执法局单位概况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（1）贯彻执行国家、省、市有关城市管理和综合执法的方针、政策和法律、法规、规章；拟订与区城市管理和综合执法有关的规范性文件并组织实施。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负责编制全区城市管理和综合执法工作的发展战略、中长期规划、专项规划及年度目标计划并组织实施；负责研究制定城市管理考核办法并组织实施；组织、协调、监督、考核区城市管理委员会成员单位的城市管理工作；定期通报城市管理工作考评结果，提出奖励处罚和责任追究的建议；承担区城市管理委员会办公室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（3）负责全区市政基础设施的行政管理和行业指导；负责城市公共道路、公园广场、排水管道等市政设施的行政管理。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（4）负责城市市容环境卫生的行政管理和行业指导；统筹生活垃圾、建筑垃圾等固体废弃物收集、运输、处置的监督管理；统筹城市生活垃圾分类工作。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（5）负责城市园林绿化的行政管理和行业指导；负责全区园林绿化的规划、建设；负责区属公园的指导、监督、考核工作。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6）负责全区城市管理和综合执法的统筹协调、组织调度和指导、监督、考核；负责统筹实施渣土运输、户外广告、园林绿化、违法建设、市政设施、餐厨垃圾、燃气热力等专业行政执法；负责城市管理综合执法队伍的教育、培训、督查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（7）负责全区夜景亮化工程的指导协调和监督管理；负责全区夜景亮化工程建设、日常监督、协调、维护、维修和考核工作。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（8）负责燃气热力的行政管理和行业指导；负责燃气热力行业运营安全监管及应急管理的指导、协调。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（9）负责城市管理和综合执法的智能化、信息化工作；负责统筹组织协调城市管理和综合执法成果的宣传推广和技术引进。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（10）负责开放式物业服务管理的行政管理和行业指导；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11）负责指导协调、组织实施和监督管理与城市管理相关的基础设施建设和维护项目；参与城市建设和改造中涉及城市管理工程建设方案、初步设计的审查以及施工协调、施工验收等工作；牵头组织涉及城市管理基础设施维护管理的移交工作；实施区人民政府交办的涉及城市管理项目的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（12）负责全区城市管理有关法律法规、授权、委托和直接下放的行政许可、职能职权的审批及监管。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（13）承担区委、区政府和上级主管部门交办的其他任务。</w:t>
      </w:r>
    </w:p>
    <w:p>
      <w:pPr>
        <w:keepNext w:val="0"/>
        <w:keepLines w:val="0"/>
        <w:pageBreakBefore w:val="0"/>
        <w:widowControl/>
        <w:kinsoku/>
        <w:wordWrap/>
        <w:overflowPunct/>
        <w:topLinePunct w:val="0"/>
        <w:bidi w:val="0"/>
        <w:snapToGrid/>
        <w:spacing w:line="600" w:lineRule="exact"/>
        <w:ind w:firstLine="640" w:firstLineChars="200"/>
        <w:textAlignment w:val="auto"/>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color w:val="000000" w:themeColor="text1"/>
          <w:kern w:val="0"/>
          <w:sz w:val="32"/>
          <w:szCs w:val="32"/>
          <w:lang w:val="en-US" w:eastAsia="zh-CN" w:bidi="ar-SA"/>
          <w14:textFill>
            <w14:solidFill>
              <w14:schemeClr w14:val="tx1"/>
            </w14:solidFill>
          </w14:textFill>
        </w:rPr>
        <w:t>二、机构设置</w:t>
      </w:r>
      <w:r>
        <w:rPr>
          <w:rFonts w:hint="eastAsia" w:ascii="黑体" w:hAnsi="黑体" w:eastAsia="黑体" w:cs="黑体"/>
          <w:b w:val="0"/>
          <w:bCs/>
          <w:color w:val="000000" w:themeColor="text1"/>
          <w:kern w:val="0"/>
          <w:sz w:val="32"/>
          <w:szCs w:val="32"/>
          <w14:textFill>
            <w14:solidFill>
              <w14:schemeClr w14:val="tx1"/>
            </w14:solidFill>
          </w14:textFill>
        </w:rPr>
        <w:t>及</w:t>
      </w:r>
      <w:r>
        <w:rPr>
          <w:rFonts w:hint="eastAsia" w:ascii="黑体" w:hAnsi="黑体" w:eastAsia="黑体" w:cs="黑体"/>
          <w:b w:val="0"/>
          <w:bCs/>
          <w:color w:val="000000" w:themeColor="text1"/>
          <w:kern w:val="0"/>
          <w:sz w:val="32"/>
          <w:szCs w:val="32"/>
          <w14:textFill>
            <w14:solidFill>
              <w14:schemeClr w14:val="tx1"/>
            </w14:solidFill>
          </w14:textFill>
        </w:rPr>
        <w:t>决算单位构成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内设机构设置。长沙市开福区城市管理和综合执法局共设置9个科室，分别为：办公室、督查考核科、综合管理科、行政审批和政务服务科、党群科、生活垃圾分类管理科、渣土管理办公室、基础设施科、燃气热力管理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人员情况：截至2020年12月31日，单位实有在职干部19人，离休 0人，退休 12人，和上年相比人数无差异。</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决算单位构成。纳入2020年度部门决算编制范围的二级预算单位包括：开福区城市管理和综合执法局、开福区城市管理监管指挥中心。</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Chars="200" w:right="0" w:rightChars="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6"/>
        <w:keepNext w:val="0"/>
        <w:keepLines w:val="0"/>
        <w:pageBreakBefore w:val="0"/>
        <w:kinsoku/>
        <w:wordWrap/>
        <w:overflowPunct/>
        <w:topLinePunct w:val="0"/>
        <w:bidi w:val="0"/>
        <w:snapToGrid/>
        <w:spacing w:line="600" w:lineRule="exact"/>
        <w:jc w:val="center"/>
        <w:textAlignment w:val="auto"/>
        <w:rPr>
          <w:rFonts w:hint="eastAsia"/>
          <w:color w:val="000000" w:themeColor="text1"/>
          <w:sz w:val="84"/>
          <w:szCs w:val="84"/>
          <w14:textFill>
            <w14:solidFill>
              <w14:schemeClr w14:val="tx1"/>
            </w14:solidFill>
          </w14:textFill>
        </w:rPr>
      </w:pPr>
      <w:r>
        <w:rPr>
          <w:rFonts w:hint="eastAsia" w:ascii="黑体" w:hAnsi="黑体" w:eastAsia="黑体" w:cs="黑体"/>
          <w:b/>
          <w:bCs/>
          <w:color w:val="000000" w:themeColor="text1"/>
          <w:sz w:val="44"/>
          <w:szCs w:val="44"/>
          <w14:textFill>
            <w14:solidFill>
              <w14:schemeClr w14:val="tx1"/>
            </w14:solidFill>
          </w14:textFill>
        </w:rPr>
        <w:t>第二部分</w:t>
      </w:r>
      <w:r>
        <w:rPr>
          <w:rFonts w:hint="eastAsia" w:hAnsi="黑体" w:cs="黑体"/>
          <w:b/>
          <w:bCs/>
          <w:color w:val="000000" w:themeColor="text1"/>
          <w:sz w:val="44"/>
          <w:szCs w:val="44"/>
          <w:lang w:val="en-US" w:eastAsia="zh-CN"/>
          <w14:textFill>
            <w14:solidFill>
              <w14:schemeClr w14:val="tx1"/>
            </w14:solidFill>
          </w14:textFill>
        </w:rPr>
        <w:t xml:space="preserve"> </w:t>
      </w:r>
      <w:r>
        <w:rPr>
          <w:rFonts w:hint="eastAsia" w:ascii="黑体" w:hAnsi="黑体" w:eastAsia="黑体" w:cs="黑体"/>
          <w:b/>
          <w:bCs/>
          <w:color w:val="000000" w:themeColor="text1"/>
          <w:sz w:val="44"/>
          <w:szCs w:val="44"/>
          <w14:textFill>
            <w14:solidFill>
              <w14:schemeClr w14:val="tx1"/>
            </w14:solidFill>
          </w14:textFill>
        </w:rPr>
        <w:t>部门决算表</w:t>
      </w:r>
    </w:p>
    <w:p>
      <w:pPr>
        <w:keepNext w:val="0"/>
        <w:keepLines w:val="0"/>
        <w:pageBreakBefore w:val="0"/>
        <w:kinsoku/>
        <w:wordWrap/>
        <w:overflowPunct/>
        <w:topLinePunct w:val="0"/>
        <w:bidi w:val="0"/>
        <w:snapToGrid/>
        <w:spacing w:line="60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（详见附表）</w:t>
      </w:r>
    </w:p>
    <w:p>
      <w:pPr>
        <w:keepNext w:val="0"/>
        <w:keepLines w:val="0"/>
        <w:pageBreakBefore w:val="0"/>
        <w:kinsoku/>
        <w:wordWrap/>
        <w:overflowPunct/>
        <w:topLinePunct w:val="0"/>
        <w:bidi w:val="0"/>
        <w:snapToGrid/>
        <w:spacing w:line="600" w:lineRule="exact"/>
        <w:jc w:val="center"/>
        <w:textAlignment w:val="auto"/>
        <w:rPr>
          <w:rFonts w:hint="eastAsia" w:ascii="仿宋" w:hAnsi="仿宋" w:eastAsia="仿宋" w:cs="仿宋"/>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bidi w:val="0"/>
        <w:snapToGrid/>
        <w:spacing w:line="600" w:lineRule="exact"/>
        <w:jc w:val="center"/>
        <w:textAlignment w:val="auto"/>
        <w:rPr>
          <w:rFonts w:hAnsi="黑体" w:cs="Times New Roman"/>
          <w:color w:val="000000" w:themeColor="text1"/>
          <w:sz w:val="32"/>
          <w:szCs w:val="32"/>
          <w14:textFill>
            <w14:solidFill>
              <w14:schemeClr w14:val="tx1"/>
            </w14:solidFill>
          </w14:textFill>
        </w:rPr>
      </w:pPr>
      <w:r>
        <w:rPr>
          <w:rFonts w:hint="eastAsia" w:ascii="黑体" w:hAnsi="黑体" w:eastAsia="黑体" w:cs="黑体"/>
          <w:b/>
          <w:bCs w:val="0"/>
          <w:color w:val="000000" w:themeColor="text1"/>
          <w:kern w:val="0"/>
          <w:sz w:val="44"/>
          <w:szCs w:val="44"/>
          <w14:textFill>
            <w14:solidFill>
              <w14:schemeClr w14:val="tx1"/>
            </w14:solidFill>
          </w14:textFill>
        </w:rPr>
        <w:t xml:space="preserve">第三部分 </w:t>
      </w:r>
      <w:r>
        <w:rPr>
          <w:rFonts w:hint="eastAsia" w:ascii="黑体" w:hAnsi="黑体" w:eastAsia="黑体" w:cs="黑体"/>
          <w:b/>
          <w:bCs w:val="0"/>
          <w:color w:val="000000" w:themeColor="text1"/>
          <w:kern w:val="0"/>
          <w:sz w:val="44"/>
          <w:szCs w:val="44"/>
          <w:lang w:val="en-US" w:eastAsia="zh-CN"/>
          <w14:textFill>
            <w14:solidFill>
              <w14:schemeClr w14:val="tx1"/>
            </w14:solidFill>
          </w14:textFill>
        </w:rPr>
        <w:t>2020</w:t>
      </w:r>
      <w:r>
        <w:rPr>
          <w:rFonts w:hint="eastAsia" w:ascii="黑体" w:hAnsi="黑体" w:eastAsia="黑体" w:cs="黑体"/>
          <w:b/>
          <w:bCs w:val="0"/>
          <w:color w:val="000000" w:themeColor="text1"/>
          <w:kern w:val="0"/>
          <w:sz w:val="44"/>
          <w:szCs w:val="44"/>
          <w14:textFill>
            <w14:solidFill>
              <w14:schemeClr w14:val="tx1"/>
            </w14:solidFill>
          </w14:textFill>
        </w:rPr>
        <w:t>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2020年度收入总计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2879.22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874.74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23.3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主要是为认真落实好中央关于厉行节约、改进工作作风、密切联系群众“八项规定”的有关精神，按照党中央、国务院的要求，国家机关各部门对一般性支出统一按5%比例压减，且由于部分职责剥离，减少了夜宵整治经费、健康教育经费、农村改水改厕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2020年度支出总计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2879.22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874.74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23.3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%，主要是因为本单位进一步加强了财政支出管理，调整和优化了支出结构，把有限的财政资金用到刀刃上，提高了财政资金使用效益。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二、收入决算情况说明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本年收入合计1386.94万元，其中：财政拨款收入1386.94万元，占10</w:t>
      </w:r>
      <w:r>
        <w:rPr>
          <w:rFonts w:hint="eastAsia" w:ascii="仿宋" w:hAnsi="仿宋" w:eastAsia="仿宋" w:cs="仿宋"/>
          <w:i w:val="0"/>
          <w:iCs w:val="0"/>
          <w:caps w:val="0"/>
          <w:color w:val="000000" w:themeColor="text1"/>
          <w:spacing w:val="0"/>
          <w:sz w:val="32"/>
          <w:szCs w:val="32"/>
          <w:u w:val="none"/>
          <w:shd w:val="clear" w:fill="FFFFFF"/>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上级补助收入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%；事业收入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%；经营收入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 xml:space="preserve">%；附属单位上缴收入   </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%；其他收入</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本年支出合计2251.45万元，其中：基本支出753.07万元，占33.45%；项目支出1498.38万元，占66.55%</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上缴上</w:t>
      </w:r>
      <w:r>
        <w:rPr>
          <w:rFonts w:hint="eastAsia" w:ascii="仿宋" w:hAnsi="仿宋" w:eastAsia="仿宋" w:cs="仿宋"/>
          <w:color w:val="000000" w:themeColor="text1"/>
          <w:sz w:val="32"/>
          <w:szCs w:val="32"/>
          <w:u w:val="none"/>
          <w14:textFill>
            <w14:solidFill>
              <w14:schemeClr w14:val="tx1"/>
            </w14:solidFill>
          </w14:textFill>
        </w:rPr>
        <w:t>级支出</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%；经营支出</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%；对附属单位补助支出</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万元</w:t>
      </w:r>
      <w:r>
        <w:rPr>
          <w:rFonts w:hint="eastAsia" w:ascii="仿宋" w:hAnsi="仿宋" w:eastAsia="仿宋" w:cs="仿宋"/>
          <w:color w:val="000000" w:themeColor="text1"/>
          <w:sz w:val="32"/>
          <w:szCs w:val="32"/>
          <w:u w:val="none"/>
          <w:lang w:eastAsia="zh-CN"/>
          <w14:textFill>
            <w14:solidFill>
              <w14:schemeClr w14:val="tx1"/>
            </w14:solidFill>
          </w14:textFill>
        </w:rPr>
        <w:t>，</w:t>
      </w:r>
      <w:r>
        <w:rPr>
          <w:rFonts w:hint="eastAsia" w:ascii="仿宋" w:hAnsi="仿宋" w:eastAsia="仿宋" w:cs="仿宋"/>
          <w:color w:val="000000" w:themeColor="text1"/>
          <w:sz w:val="32"/>
          <w:szCs w:val="32"/>
          <w:u w:val="none"/>
          <w14:textFill>
            <w14:solidFill>
              <w14:schemeClr w14:val="tx1"/>
            </w14:solidFill>
          </w14:textFill>
        </w:rPr>
        <w:t>占</w:t>
      </w:r>
      <w:r>
        <w:rPr>
          <w:rFonts w:hint="eastAsia" w:ascii="仿宋" w:hAnsi="仿宋" w:eastAsia="仿宋" w:cs="仿宋"/>
          <w:color w:val="000000" w:themeColor="text1"/>
          <w:sz w:val="32"/>
          <w:szCs w:val="32"/>
          <w:u w:val="none"/>
          <w:lang w:val="en-US" w:eastAsia="zh-CN"/>
          <w14:textFill>
            <w14:solidFill>
              <w14:schemeClr w14:val="tx1"/>
            </w14:solidFill>
          </w14:textFill>
        </w:rPr>
        <w:t>0</w:t>
      </w:r>
      <w:r>
        <w:rPr>
          <w:rFonts w:hint="eastAsia" w:ascii="仿宋" w:hAnsi="仿宋" w:eastAsia="仿宋" w:cs="仿宋"/>
          <w:color w:val="000000" w:themeColor="text1"/>
          <w:sz w:val="32"/>
          <w:szCs w:val="32"/>
          <w:u w:val="none"/>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2020年度财政拨款收入总计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2879.22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874.74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23.3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主要是为认真落实好中央关于厉行节约、改进工作作风、密切联系群众“八项规定”的有关精神，按照党中央、国务院的要求，国家机关各部门对一般性支出统一按5%比例压减，且由于部分职责剥离，减少了夜宵整治经费、健康教育经费、农村改水改厕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2020年度财政拨款支出总计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2879.22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万元。与2019年相比，减少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874.74</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万元，减少</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23.3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%，主要是因为本单位进一步加强了财政支出管理，调整和优化了支出结构，把有限的财政资金用到刀刃上，提高了财政资金使用效益。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2020年度财政拨款支出2251.45万元，占本年支出合计的100%，与2019年相比，财政拨款支出增加62.84万元，增长2.87%，主要是因为项目经费预算执行率增高。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2020年度财政拨款支出2251.45万元，主要用于以下方面：一般公共服务支出11.5万元，占0.51%；社会保障和就业支出110.13万元，占4.89%；</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节能环保支出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5.56万元，</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占</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0.25</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城乡社区支出2080.15万元，占92.39%；住房保障支出44.11万元，占1.9</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6</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（三）财政拨款支出决算具体情况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2020年度财政拨款支出年初预算数为8190.42万元，支出决算数为2251.45万元，完成年初预算的27.4</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9</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1、一般公共服务（类）纪检监察事务（款）行政运行（项）。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年初预算为0万元，支出决算为9.35万元，决算数大于年初预算数的主要原因是：该项经费为驻城管局纪检组经费，不在我们单位做年初预算。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2、一般公共服务（类）纪检监察事务（款）一般行政管理事务（项）。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年初预算为0万元，支出决算为2.15万元，决算数大于年初预算数的主要原因是：该项经费为驻城管局纪检组经费，不在我们单位做年初预算。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3、社会保障和就业支出（类）行政事业单位养老支出（款）行政单位离退休（项）。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年初预算为72.12万元，支出决算为83.3万元，完成年初预算的115.50%，决算数大于年初预算数的主要原因是：人员经费有所调增。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4、社会保障和就业支出（类）行政事业单位养老支出（款）机关事业单位基本养老保险缴费支出（项）。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年初预算为0万元，支出决算为24.75万元，决算数大于年初预算数的主要原因是：该项于年初预算时合并到行政单位离退休项，未单独填列。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5、社会保障和就业支出（类）残疾人事业（款）其他残疾人事业支出（项）。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年初预算为0万元，支出决算为2.09万元，决算数大于年初预算数的主要原因是：该项经费不列入年初预算。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6、节能环保支出（类）环境保护管理事务（款）其他环境保护管理事务支出（项）。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年初预算为0万元，支出决算为5.56万元，决算数大于年初预算数的主要原因是：该项资金为区级奖励资金，不列入年初预算。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7、城乡社区支出（类）城乡社区管理事务（款）行政运行（项）。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年初预算为573.71万元，支出决算为591.56万元，完成年初预算的103.11%，决算数大于年初预算数的主要原因是：人员经费有所调增。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8、城乡社区支出（类）城乡社区管理事务（款）一般行政管理事务（项）。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8222.29万元，支出决算为506.31万元，完成年初预算的6.16%，决算数小于年初预算数的主要原因是：该项年初预算包含城管系统共同使用的公共专项资金和直接下拨至街道的专项资金（如：背街小巷作业经费共计3471.68万元），这类资金的使用不经我单位支付，因此不计入我单位决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9、城乡社区支出（类）城乡社区公共设施（款）其他城乡社区公共设施支出（项）。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年初预算为0万元，支出决算为975.77万元，决算数大于年初预算数的主要原因是：该项为结余结转资金的使用，不列入年初预算的编制。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10、城乡社区支出（类）城乡社区环境卫生（款）城乡社区环境卫生（项）。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年初预算为0万元，支出决算为6.51万元，决算数大于年初预算数的主要原因是：该项为结余结转资金的使用，不列入年初预算的编制。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11、住房保障支出（类）住房改革支出（款） 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年初预算为42.3万元，支出决算为44.11万元，完成年初预算的104.28%，决算数大于年初预算数的主要原因是：住房公积金标准有所调增。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财政拨款基本支出753.07万元，其中：人员经费690.87万元，占基本支出的91.74%，主要包括基本工资、津贴补贴、奖金等；公用经费62.2万元，占基本支出的8.26%，主要包括办公费、印刷费、咨询费、手续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color w:val="000000" w:themeColor="text1"/>
          <w:kern w:val="0"/>
          <w:sz w:val="32"/>
          <w:szCs w:val="32"/>
          <w:lang w:val="en-US" w:eastAsia="zh-CN" w:bidi="ar-SA"/>
          <w14:textFill>
            <w14:solidFill>
              <w14:schemeClr w14:val="tx1"/>
            </w14:solidFill>
          </w14:textFill>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公”经费财政拨款支出预算为3.7万元，支出决算为0万元，完成预算的0%，其中：决算数小于年初预算数的主要原因是本单位积极贯彻落实中央、省委、市委、区委关于厉行节约的要求，从严控制“三公”经费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因公出国（境）费支出预算为0万元，支出决算为0万元，完成预算的100%，决算数与年初预算数持平，主要原因按预算执行，与上年数持平，主要原因本年度未安排因公出国（境）。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公务接待费支出预算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万元，支出决算为0万元，决算数</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小于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年初预算数，</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主要原因是</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厉行节约，减少开支</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与上年数持平，主要原因是厉行节约，减少开支。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公务用车购置费及运行维护费支出预算为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3.2</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万元，支出决算为0万元，决算数</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小于</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年初预算数</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主要原因</w:t>
      </w:r>
      <w:r>
        <w:rPr>
          <w:rFonts w:hint="eastAsia" w:ascii="仿宋" w:hAnsi="仿宋" w:eastAsia="仿宋" w:cs="仿宋"/>
          <w:i w:val="0"/>
          <w:iCs w:val="0"/>
          <w:caps w:val="0"/>
          <w:color w:val="000000" w:themeColor="text1"/>
          <w:spacing w:val="0"/>
          <w:sz w:val="32"/>
          <w:szCs w:val="32"/>
          <w:highlight w:val="none"/>
          <w:shd w:val="clear" w:fill="FFFFFF"/>
          <w:lang w:val="en-US" w:eastAsia="zh-CN"/>
          <w14:textFill>
            <w14:solidFill>
              <w14:schemeClr w14:val="tx1"/>
            </w14:solidFill>
          </w14:textFill>
        </w:rPr>
        <w:t>无公务用车</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，与上年相比</w:t>
      </w:r>
      <w:r>
        <w:rPr>
          <w:rFonts w:hint="eastAsia" w:ascii="仿宋" w:hAnsi="仿宋" w:eastAsia="仿宋" w:cs="仿宋"/>
          <w:i w:val="0"/>
          <w:iCs w:val="0"/>
          <w:caps w:val="0"/>
          <w:color w:val="000000" w:themeColor="text1"/>
          <w:spacing w:val="0"/>
          <w:sz w:val="32"/>
          <w:szCs w:val="32"/>
          <w:highlight w:val="none"/>
          <w:shd w:val="clear" w:fill="FFFFFF"/>
          <w:lang w:eastAsia="zh-CN"/>
          <w14:textFill>
            <w14:solidFill>
              <w14:schemeClr w14:val="tx1"/>
            </w14:solidFill>
          </w14:textFill>
        </w:rPr>
        <w:t>减少</w:t>
      </w:r>
      <w:r>
        <w:rPr>
          <w:rFonts w:hint="eastAsia" w:ascii="仿宋" w:hAnsi="仿宋" w:eastAsia="仿宋" w:cs="仿宋"/>
          <w:i w:val="0"/>
          <w:iCs w:val="0"/>
          <w:caps w:val="0"/>
          <w:color w:val="000000" w:themeColor="text1"/>
          <w:spacing w:val="0"/>
          <w:sz w:val="32"/>
          <w:szCs w:val="32"/>
          <w:highlight w:val="none"/>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万元，减少的主要原因是</w:t>
      </w:r>
      <w:r>
        <w:rPr>
          <w:rFonts w:hint="eastAsia" w:ascii="仿宋" w:hAnsi="仿宋" w:eastAsia="仿宋" w:cs="仿宋"/>
          <w:i w:val="0"/>
          <w:iCs w:val="0"/>
          <w:caps w:val="0"/>
          <w:color w:val="000000" w:themeColor="text1"/>
          <w:spacing w:val="0"/>
          <w:sz w:val="32"/>
          <w:szCs w:val="32"/>
          <w:highlight w:val="none"/>
          <w:shd w:val="clear" w:fill="FFFFFF"/>
          <w:lang w:val="en-US" w:eastAsia="zh-CN"/>
          <w14:textFill>
            <w14:solidFill>
              <w14:schemeClr w14:val="tx1"/>
            </w14:solidFill>
          </w14:textFill>
        </w:rPr>
        <w:t>无公务用车</w:t>
      </w:r>
      <w:r>
        <w:rPr>
          <w:rFonts w:hint="eastAsia" w:ascii="仿宋" w:hAnsi="仿宋" w:eastAsia="仿宋" w:cs="仿宋"/>
          <w:i w:val="0"/>
          <w:iCs w:val="0"/>
          <w:caps w:val="0"/>
          <w:color w:val="000000" w:themeColor="text1"/>
          <w:spacing w:val="0"/>
          <w:sz w:val="32"/>
          <w:szCs w:val="32"/>
          <w:highlight w:val="none"/>
          <w:shd w:val="clear" w:fill="FFFFFF"/>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color w:val="000000" w:themeColor="text1"/>
          <w:kern w:val="0"/>
          <w:sz w:val="32"/>
          <w:szCs w:val="32"/>
          <w:lang w:val="en-US" w:eastAsia="zh-CN" w:bidi="ar-SA"/>
          <w14:textFill>
            <w14:solidFill>
              <w14:schemeClr w14:val="tx1"/>
            </w14:solidFill>
          </w14:textFill>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2020年度“三公”经费财政拨款支出决算中，公务接待费支出决算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万元，占</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%,因公出国（境）费支出决算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万元，占</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%,公务用车购置费及运行维护费支出决算</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万元，占</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1、因公出国（境）费支出决算为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万元，全年安排因公出国（境）团组</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个，累计</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人次</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，无开支内容。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2、公务接待费支出决算为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万元，全年共接待来访团组</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个、来宾</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人次</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，未安排接待开支。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3、公务用车购置费及运行维护费支出决算为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万元，其中：公务用车购置费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万元，更新公务用车</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辆。公务用车运行维护费</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万元，截止2020年 12月31日，我单位开支财政拨款的公务用车保有量为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0</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辆</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九、关于2020年度预算绩效情况说明</w:t>
      </w:r>
    </w:p>
    <w:p>
      <w:pPr>
        <w:pStyle w:val="6"/>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和省级财政资金预算绩效评价工作要求，2020年度本部门进一步完善了资金管理制度，规范了资金分配、使用程序，实时跟进了财政资金的支出进度，较好地完成了年度工作目标，重点加强了绩效目标的管理，推进了本部门财政支出绩效评价工作的有序开展。（详见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Times New Roman"/>
          <w:color w:val="000000" w:themeColor="text1"/>
          <w:kern w:val="0"/>
          <w:sz w:val="32"/>
          <w:szCs w:val="32"/>
          <w:lang w:val="en-US" w:eastAsia="zh-CN" w:bidi="ar-SA"/>
          <w14:textFill>
            <w14:solidFill>
              <w14:schemeClr w14:val="tx1"/>
            </w14:solidFill>
          </w14:textFill>
        </w:rPr>
      </w:pPr>
      <w:r>
        <w:rPr>
          <w:rFonts w:hint="eastAsia" w:ascii="黑体" w:hAnsi="黑体" w:eastAsia="黑体" w:cs="Times New Roman"/>
          <w:color w:val="000000" w:themeColor="text1"/>
          <w:kern w:val="0"/>
          <w:sz w:val="32"/>
          <w:szCs w:val="32"/>
          <w:lang w:val="en-US" w:eastAsia="zh-CN" w:bidi="ar-SA"/>
          <w14:textFill>
            <w14:solidFill>
              <w14:schemeClr w14:val="tx1"/>
            </w14:solidFill>
          </w14:textFill>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color w:val="000000" w:themeColor="text1"/>
          <w:kern w:val="0"/>
          <w:sz w:val="32"/>
          <w:szCs w:val="32"/>
          <w:lang w:val="en-US" w:eastAsia="zh-CN" w:bidi="ar-SA"/>
          <w14:textFill>
            <w14:solidFill>
              <w14:schemeClr w14:val="tx1"/>
            </w14:solidFill>
          </w14:textFill>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本单位2020年度机关运行经费支出62.20万元，比年初预算数增加6.05万元，增长</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10.77</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%。主要原因是工会经费和其他商品服务支出有所增加。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color w:val="000000" w:themeColor="text1"/>
          <w:kern w:val="0"/>
          <w:sz w:val="32"/>
          <w:szCs w:val="32"/>
          <w:lang w:val="en-US" w:eastAsia="zh-CN" w:bidi="ar-SA"/>
          <w14:textFill>
            <w14:solidFill>
              <w14:schemeClr w14:val="tx1"/>
            </w14:solidFill>
          </w14:textFill>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2020年本部门开支会议费0万元；开支培训费0.2万元，用于开展城管系统学习贯彻党的十九届四中全会精神宣讲培训，人数49人，内容为习贯彻党的十九届四中全会精神；未举办节庆、晚会、论坛、赛事等活动。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color w:val="000000" w:themeColor="text1"/>
          <w:kern w:val="0"/>
          <w:sz w:val="32"/>
          <w:szCs w:val="32"/>
          <w:lang w:val="en-US" w:eastAsia="zh-CN" w:bidi="ar-SA"/>
          <w14:textFill>
            <w14:solidFill>
              <w14:schemeClr w14:val="tx1"/>
            </w14:solidFill>
          </w14:textFill>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本部门2020年度政府采购支出总额155.02万元，其中：政府采购货物支出111.45万元、政府采购工程支出万元、政府采购服务支出43.57万元。授予中小企业合同金额155.02万元，占政府采购支出总额的100 %。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color w:val="000000" w:themeColor="text1"/>
          <w:kern w:val="0"/>
          <w:sz w:val="32"/>
          <w:szCs w:val="32"/>
          <w:lang w:val="en-US" w:eastAsia="zh-CN" w:bidi="ar-SA"/>
          <w14:textFill>
            <w14:solidFill>
              <w14:schemeClr w14:val="tx1"/>
            </w14:solidFill>
          </w14:textFill>
        </w:rPr>
      </w:pPr>
      <w:r>
        <w:rPr>
          <w:rFonts w:hint="eastAsia" w:ascii="仿宋" w:hAnsi="仿宋" w:eastAsia="仿宋" w:cs="仿宋"/>
          <w:b/>
          <w:color w:val="000000" w:themeColor="text1"/>
          <w:kern w:val="0"/>
          <w:sz w:val="32"/>
          <w:szCs w:val="32"/>
          <w:lang w:val="en-US" w:eastAsia="zh-CN" w:bidi="ar-SA"/>
          <w14:textFill>
            <w14:solidFill>
              <w14:schemeClr w14:val="tx1"/>
            </w14:solidFill>
          </w14:textFill>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截至2020年12月31日，本单位共有车辆1辆，其中，领导干部用车0辆、机要通信用车0辆、应急保障用车0辆、执法执勤用车1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bCs/>
          <w:color w:val="000000" w:themeColor="text1"/>
          <w:kern w:val="0"/>
          <w:sz w:val="44"/>
          <w:szCs w:val="44"/>
          <w:lang w:val="en-US" w:eastAsia="zh-CN" w:bidi="ar-SA"/>
          <w14:textFill>
            <w14:solidFill>
              <w14:schemeClr w14:val="tx1"/>
            </w14:solidFill>
          </w14:textFill>
        </w:rPr>
      </w:pPr>
      <w:r>
        <w:rPr>
          <w:rFonts w:hint="eastAsia" w:ascii="黑体" w:hAnsi="黑体" w:eastAsia="黑体" w:cs="黑体"/>
          <w:bCs/>
          <w:color w:val="000000" w:themeColor="text1"/>
          <w:kern w:val="0"/>
          <w:sz w:val="44"/>
          <w:szCs w:val="44"/>
          <w:lang w:val="en-US" w:eastAsia="zh-CN" w:bidi="ar-SA"/>
          <w14:textFill>
            <w14:solidFill>
              <w14:schemeClr w14:val="tx1"/>
            </w14:solidFill>
          </w14:textFill>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（一）基本支出：指为保障机构正常运转、完成日常工作任务而发生的人员支出和公用支出。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（二）项目支出：指在基本支出之外为完成特定综合任务和事业发展目标所发生的支出。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三）“三公”经费：纳入长沙市开福区财政预决算管理的“三公”经费，是指长沙市开福区部门用财政拨款安排的因公出国（境）、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四）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bCs/>
          <w:color w:val="000000" w:themeColor="text1"/>
          <w:kern w:val="0"/>
          <w:sz w:val="44"/>
          <w:szCs w:val="44"/>
          <w:lang w:val="en-US" w:eastAsia="zh-CN" w:bidi="ar-SA"/>
          <w14:textFill>
            <w14:solidFill>
              <w14:schemeClr w14:val="tx1"/>
            </w14:solidFill>
          </w14:textFill>
        </w:rPr>
      </w:pPr>
      <w:r>
        <w:rPr>
          <w:rFonts w:hint="eastAsia" w:ascii="黑体" w:hAnsi="黑体" w:eastAsia="黑体" w:cs="黑体"/>
          <w:bCs/>
          <w:color w:val="000000" w:themeColor="text1"/>
          <w:kern w:val="0"/>
          <w:sz w:val="44"/>
          <w:szCs w:val="44"/>
          <w:lang w:val="en-US" w:eastAsia="zh-CN" w:bidi="ar-SA"/>
          <w14:textFill>
            <w14:solidFill>
              <w14:schemeClr w14:val="tx1"/>
            </w14:solidFill>
          </w14:textFill>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附件一：开福区城市管理和综合执法局决算</w:t>
      </w:r>
      <w:r>
        <w:rPr>
          <w:rFonts w:hint="eastAsia" w:ascii="仿宋" w:hAnsi="仿宋" w:eastAsia="仿宋" w:cs="仿宋"/>
          <w:i w:val="0"/>
          <w:iCs w:val="0"/>
          <w:caps w:val="0"/>
          <w:color w:val="000000" w:themeColor="text1"/>
          <w:spacing w:val="0"/>
          <w:sz w:val="32"/>
          <w:szCs w:val="32"/>
          <w:shd w:val="clear" w:fill="FFFFFF"/>
          <w:lang w:eastAsia="zh-CN"/>
          <w14:textFill>
            <w14:solidFill>
              <w14:schemeClr w14:val="tx1"/>
            </w14:solidFill>
          </w14:textFill>
        </w:rPr>
        <w:t>公开</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附件二：2020年城管执法局绩效自评报告</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9BB2A1"/>
    <w:multiLevelType w:val="singleLevel"/>
    <w:tmpl w:val="879BB2A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wZDRlNzc0Yjc2Yzk3ZTJiMzBjZDEzZTAwOTc3OWUifQ=="/>
  </w:docVars>
  <w:rsids>
    <w:rsidRoot w:val="00000000"/>
    <w:rsid w:val="02801A0F"/>
    <w:rsid w:val="083A30BA"/>
    <w:rsid w:val="0D275305"/>
    <w:rsid w:val="0DCC5EB8"/>
    <w:rsid w:val="0F592105"/>
    <w:rsid w:val="1A076A41"/>
    <w:rsid w:val="28D671F3"/>
    <w:rsid w:val="3231600F"/>
    <w:rsid w:val="48AD2B7D"/>
    <w:rsid w:val="4AD0319E"/>
    <w:rsid w:val="5CD430CF"/>
    <w:rsid w:val="60DF5793"/>
    <w:rsid w:val="673573A1"/>
    <w:rsid w:val="67FA6D03"/>
    <w:rsid w:val="7B890D1B"/>
    <w:rsid w:val="7F064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5394</Words>
  <Characters>5854</Characters>
  <Lines>0</Lines>
  <Paragraphs>0</Paragraphs>
  <TotalTime>10</TotalTime>
  <ScaleCrop>false</ScaleCrop>
  <LinksUpToDate>false</LinksUpToDate>
  <CharactersWithSpaces>5871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2022-06-27T08:52:00Z</dcterms:created>
  <dc:creator>朱嘉</dc:creator>
  <cp:lastModifiedBy>unicorn</cp:lastModifiedBy>
  <dcterms:modified xsi:type="dcterms:W3CDTF">2022-08-19T02:40:16Z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782BC0498B39471493E431FCEF4CA0E6</vt:lpwstr>
  </property>
</Properties>
</file>