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lang w:val="en-US" w:eastAsia="zh-CN"/>
        </w:rPr>
        <w:t>2021</w:t>
      </w:r>
      <w:r>
        <w:rPr>
          <w:rFonts w:hint="eastAsia" w:ascii="仿宋" w:hAnsi="仿宋" w:eastAsia="仿宋" w:cs="仿宋"/>
          <w:b/>
          <w:bCs/>
          <w:kern w:val="0"/>
          <w:sz w:val="48"/>
          <w:szCs w:val="48"/>
        </w:rPr>
        <w:t>年</w:t>
      </w:r>
      <w:r>
        <w:rPr>
          <w:rFonts w:hint="default" w:ascii="仿宋" w:hAnsi="仿宋" w:eastAsia="仿宋" w:cs="仿宋"/>
          <w:b/>
          <w:bCs/>
          <w:kern w:val="0"/>
          <w:sz w:val="48"/>
          <w:szCs w:val="48"/>
        </w:rPr>
        <w:t>开福区城市管理和综合执法局</w:t>
      </w:r>
      <w:r>
        <w:rPr>
          <w:rFonts w:hint="eastAsia" w:ascii="仿宋" w:hAnsi="仿宋" w:eastAsia="仿宋" w:cs="仿宋"/>
          <w:b/>
          <w:bCs/>
          <w:kern w:val="0"/>
          <w:sz w:val="48"/>
          <w:szCs w:val="48"/>
        </w:rPr>
        <w:t>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一、部门基本概况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二、部门预算单位构成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三、部门收支总体情况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四、一般公共预算拨款支出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五、政府性基金预算支出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color w:val="auto"/>
          <w:kern w:val="0"/>
          <w:sz w:val="32"/>
          <w:szCs w:val="32"/>
        </w:rPr>
      </w:pPr>
      <w:r>
        <w:rPr>
          <w:rFonts w:hint="eastAsia" w:ascii="仿宋" w:hAnsi="仿宋" w:eastAsia="仿宋" w:cs="仿宋"/>
          <w:i w:val="0"/>
          <w:iCs w:val="0"/>
          <w:caps w:val="0"/>
          <w:color w:val="auto"/>
          <w:spacing w:val="0"/>
          <w:sz w:val="32"/>
          <w:szCs w:val="32"/>
          <w:shd w:val="clear" w:fill="FFFFFF"/>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4、财政拨款收支</w:t>
      </w:r>
      <w:r>
        <w:rPr>
          <w:rFonts w:hint="eastAsia" w:ascii="仿宋" w:hAnsi="仿宋" w:eastAsia="仿宋" w:cs="仿宋"/>
          <w:sz w:val="32"/>
          <w:szCs w:val="32"/>
          <w:lang w:val="en-US" w:eastAsia="zh-CN"/>
        </w:rPr>
        <w:t>总</w:t>
      </w:r>
      <w:r>
        <w:rPr>
          <w:rFonts w:hint="eastAsia" w:ascii="仿宋" w:hAnsi="仿宋" w:eastAsia="仿宋" w:cs="仿宋"/>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eastAsia="仿宋_GB2312"/>
          <w:bCs/>
          <w:kern w:val="0"/>
          <w:sz w:val="32"/>
          <w:szCs w:val="32"/>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bCs w:val="0"/>
          <w:kern w:val="0"/>
          <w:sz w:val="44"/>
          <w:szCs w:val="44"/>
        </w:rPr>
        <w:t xml:space="preserve">第一部分 </w:t>
      </w:r>
      <w:r>
        <w:rPr>
          <w:rFonts w:hint="eastAsia" w:ascii="黑体" w:hAnsi="黑体" w:eastAsia="黑体" w:cs="黑体"/>
          <w:b/>
          <w:bCs w:val="0"/>
          <w:kern w:val="0"/>
          <w:sz w:val="44"/>
          <w:szCs w:val="44"/>
          <w:lang w:val="en-US" w:eastAsia="zh-CN"/>
        </w:rPr>
        <w:t>2021年</w:t>
      </w:r>
      <w:r>
        <w:rPr>
          <w:rFonts w:hint="eastAsia" w:ascii="黑体" w:hAnsi="黑体" w:eastAsia="黑体" w:cs="黑体"/>
          <w:b/>
          <w:bCs w:val="0"/>
          <w:kern w:val="0"/>
          <w:sz w:val="44"/>
          <w:szCs w:val="44"/>
        </w:rPr>
        <w:t>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left="0" w:right="0" w:firstLine="420"/>
        <w:jc w:val="left"/>
        <w:textAlignment w:val="auto"/>
        <w:rPr>
          <w:rFonts w:hint="eastAsia" w:ascii="仿宋" w:hAnsi="仿宋" w:eastAsia="仿宋" w:cs="仿宋"/>
          <w:b/>
          <w:sz w:val="32"/>
          <w:szCs w:val="32"/>
        </w:rPr>
      </w:pPr>
      <w:r>
        <w:rPr>
          <w:rFonts w:hint="eastAsia" w:ascii="仿宋" w:hAnsi="仿宋" w:eastAsia="仿宋" w:cs="仿宋"/>
          <w:b/>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（1）贯彻执行国家、省、市有关城市管理和综合执法的方针、政策和法律、法规、规章；拟订与区城市管理和综合执法有关的规范性文件并组织实施。</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2）负责编制全区城市管理和综合执法工作的发展战略、中长期规划、专项规划及年度目标计划并组织实施；负责研究制定城市管理考核办法并组织实施；组织、协调、监督、考核区城市管理委员会成员单位的城市管理工作；定期通报城市管理工作考评结果，提出奖励处罚和责任追究的建议；承担区城市管理委员会办公室的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（3）负责全区市政基础设施的行政管理和行业指导；负责城市公共道路、公园广场、排水管道等市政设施的行政管理。</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（4）负责城市市容环境卫生的行政管理和行业指导；统筹生活垃圾、建筑垃圾等固体废弃物收集、运输、处置的监督管理；统筹城市生活垃圾分类工作。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（5）负责城市园林绿化的行政管理和行业指导；负责全区园林绿化的规划、建设；负责区属公园的指导、监督、考核工作。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6）负责全区城市管理和综合执法的统筹协调、组织调度和指导、监督、考核；负责统筹实施渣土运输、户外广告、园林绿化、违法建设、市政设施、餐厨垃圾、燃气热力等专业行政执法；负责城市管理综合执法队伍的教育、培训、督查和管理。</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（7）负责全区夜景亮化工程的指导协调和监督管理；负责全区夜景亮化工程建设、日常监督、协调、维护、维修和考核工作。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sz w:val="32"/>
          <w:szCs w:val="32"/>
        </w:rPr>
        <w:t>（8）负责燃</w:t>
      </w:r>
      <w:bookmarkStart w:id="0" w:name="_GoBack"/>
      <w:r>
        <w:rPr>
          <w:rFonts w:hint="eastAsia" w:ascii="仿宋" w:hAnsi="仿宋" w:eastAsia="仿宋" w:cs="仿宋"/>
          <w:color w:val="auto"/>
          <w:sz w:val="32"/>
          <w:szCs w:val="32"/>
        </w:rPr>
        <w:t>气热力的行政管理和行业指导；负责燃气热力行业运营安全监管及应急管理的指导、协调。</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（9）负责城市管理和综合执法的智能化、信息化工作；负责统筹组织协调城市管理和综合执法成果的宣传推广和技术引进。</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（10）负责开放式物业服务管理的行政管理和行业指导；</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负责指导协调、组织实施和监督管理与城市管理相关的基础设施建设和维护项目；参与城市建设和改造中涉及城市管理工程建设方案、初步设计的审查以及施工协调、施工验收等工作；牵头组织涉及城市管理基础设施维护管理的移交工作；实施区人民政府交办的涉及城市管理项目的相关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（12）负责全区城市管理有关法律法规、授权、委托和直接下放的行政许可、职能职权的审批及监管。</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（13）承担区委、区政府和上级主管部门交办的其他任务。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left="0" w:right="0" w:firstLine="420"/>
        <w:jc w:val="left"/>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（二）机构设置</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default" w:ascii="仿宋" w:hAnsi="仿宋" w:eastAsia="仿宋" w:cs="仿宋"/>
          <w:color w:val="auto"/>
          <w:sz w:val="32"/>
          <w:szCs w:val="32"/>
          <w:highlight w:val="yellow"/>
          <w:lang w:val="en-US" w:eastAsia="zh-CN"/>
        </w:rPr>
      </w:pPr>
      <w:r>
        <w:rPr>
          <w:rFonts w:hint="eastAsia" w:ascii="仿宋" w:hAnsi="仿宋" w:eastAsia="仿宋" w:cs="仿宋"/>
          <w:color w:val="auto"/>
          <w:sz w:val="32"/>
          <w:szCs w:val="32"/>
        </w:rPr>
        <w:t>长沙市开福区城市管理和综合执法局共设置8个科室，分别为：办公室、督查考核科、综合管理科、行政审批和政务服务科、党群科、生活垃圾分类管理科、基础设施科、燃气热力管理科。</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color w:val="auto"/>
          <w:kern w:val="0"/>
          <w:sz w:val="32"/>
          <w:szCs w:val="32"/>
        </w:rPr>
      </w:pPr>
      <w:r>
        <w:rPr>
          <w:rFonts w:eastAsia="黑体"/>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本部门预算为汇总预算，纳入编制范围的预算单位包括：</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1.区城市管理和综合执法局本级</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2.区城市管理监督指挥中心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rPr>
      </w:pPr>
      <w:r>
        <w:rPr>
          <w:rFonts w:hint="eastAsia" w:eastAsia="黑体"/>
          <w:bCs/>
          <w:color w:val="auto"/>
          <w:kern w:val="0"/>
          <w:sz w:val="32"/>
          <w:szCs w:val="32"/>
          <w:lang w:val="en-US" w:eastAsia="zh-CN"/>
        </w:rPr>
        <w:t>三、</w:t>
      </w:r>
      <w:r>
        <w:rPr>
          <w:rFonts w:eastAsia="黑体"/>
          <w:bCs/>
          <w:color w:val="auto"/>
          <w:kern w:val="0"/>
          <w:sz w:val="32"/>
          <w:szCs w:val="32"/>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2021年部门预算包括本级预算和所属单位预算在内的汇总情况。收入既包括一般公共预算收入、政府性基金收入和国有资本经营预算收入，又包括事业单位经营服务等收入；支出既包括保障本单位基本运行的经费，也包括城市管理和综合执法局归口管理、面向全区分配的协管员工资保险、城管拆违建设经费等专项经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eastAsia="黑体"/>
          <w:bCs/>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30" w:firstLineChars="196"/>
        <w:textAlignment w:val="auto"/>
        <w:rPr>
          <w:rFonts w:hint="eastAsia" w:ascii="仿宋" w:hAnsi="仿宋" w:eastAsia="仿宋" w:cs="仿宋"/>
          <w:b w:val="0"/>
          <w:bCs w:val="0"/>
          <w:color w:val="auto"/>
          <w:sz w:val="32"/>
          <w:szCs w:val="32"/>
        </w:rPr>
      </w:pPr>
      <w:r>
        <w:rPr>
          <w:rFonts w:hint="eastAsia" w:ascii="仿宋" w:hAnsi="仿宋" w:eastAsia="仿宋" w:cs="仿宋"/>
          <w:b/>
          <w:color w:val="auto"/>
          <w:sz w:val="32"/>
          <w:szCs w:val="32"/>
        </w:rPr>
        <w:t>（一）收入预算：</w:t>
      </w:r>
      <w:r>
        <w:rPr>
          <w:rFonts w:hint="eastAsia" w:ascii="仿宋" w:hAnsi="仿宋" w:eastAsia="仿宋" w:cs="仿宋"/>
          <w:b w:val="0"/>
          <w:bCs w:val="0"/>
          <w:color w:val="auto"/>
          <w:sz w:val="32"/>
          <w:szCs w:val="32"/>
        </w:rPr>
        <w:t>包括一般公共预算、政府性基金、国有资本经营预算等财政拨款收入，以及经营收入、事业收入等单位资金。</w:t>
      </w:r>
      <w:r>
        <w:rPr>
          <w:rFonts w:hint="eastAsia" w:ascii="仿宋" w:hAnsi="仿宋" w:eastAsia="仿宋" w:cs="仿宋"/>
          <w:b w:val="0"/>
          <w:bCs w:val="0"/>
          <w:color w:val="auto"/>
          <w:sz w:val="32"/>
          <w:szCs w:val="32"/>
          <w:lang w:val="en-US" w:eastAsia="zh-CN"/>
        </w:rPr>
        <w:t>2021</w:t>
      </w:r>
      <w:r>
        <w:rPr>
          <w:rFonts w:hint="eastAsia" w:ascii="仿宋" w:hAnsi="仿宋" w:eastAsia="仿宋" w:cs="仿宋"/>
          <w:b w:val="0"/>
          <w:bCs w:val="0"/>
          <w:color w:val="auto"/>
          <w:sz w:val="32"/>
          <w:szCs w:val="32"/>
        </w:rPr>
        <w:t>年本部门收入预算</w:t>
      </w:r>
      <w:r>
        <w:rPr>
          <w:rFonts w:hint="eastAsia" w:ascii="仿宋" w:hAnsi="仿宋" w:eastAsia="仿宋" w:cs="仿宋"/>
          <w:b w:val="0"/>
          <w:bCs w:val="0"/>
          <w:color w:val="auto"/>
          <w:sz w:val="32"/>
          <w:szCs w:val="32"/>
          <w:lang w:val="en-US" w:eastAsia="zh-CN"/>
        </w:rPr>
        <w:t>8830.76</w:t>
      </w:r>
      <w:r>
        <w:rPr>
          <w:rFonts w:hint="eastAsia" w:ascii="仿宋" w:hAnsi="仿宋" w:eastAsia="仿宋" w:cs="仿宋"/>
          <w:b w:val="0"/>
          <w:bCs w:val="0"/>
          <w:color w:val="auto"/>
          <w:sz w:val="32"/>
          <w:szCs w:val="32"/>
        </w:rPr>
        <w:t>万元，其中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一般公共预算拨款</w:t>
      </w:r>
      <w:r>
        <w:rPr>
          <w:rFonts w:hint="eastAsia" w:ascii="仿宋" w:hAnsi="仿宋" w:eastAsia="仿宋" w:cs="仿宋"/>
          <w:b w:val="0"/>
          <w:bCs w:val="0"/>
          <w:color w:val="auto"/>
          <w:sz w:val="32"/>
          <w:szCs w:val="32"/>
          <w:lang w:val="en-US" w:eastAsia="zh-CN"/>
        </w:rPr>
        <w:t>8077.88</w:t>
      </w:r>
      <w:r>
        <w:rPr>
          <w:rFonts w:hint="eastAsia" w:ascii="仿宋" w:hAnsi="仿宋" w:eastAsia="仿宋" w:cs="仿宋"/>
          <w:b w:val="0"/>
          <w:bCs w:val="0"/>
          <w:color w:val="auto"/>
          <w:sz w:val="32"/>
          <w:szCs w:val="32"/>
        </w:rPr>
        <w:t>万元，政府性基金预算拨款</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万元，国有资本经营预算拨款</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万元，纳入专户管理的非税收入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上级补助收入752.88万元</w:t>
      </w:r>
      <w:r>
        <w:rPr>
          <w:rFonts w:hint="eastAsia" w:ascii="仿宋" w:hAnsi="仿宋" w:eastAsia="仿宋" w:cs="仿宋"/>
          <w:b w:val="0"/>
          <w:bCs w:val="0"/>
          <w:color w:val="auto"/>
          <w:sz w:val="32"/>
          <w:szCs w:val="32"/>
        </w:rPr>
        <w:t>。收入较去年减少</w:t>
      </w:r>
      <w:r>
        <w:rPr>
          <w:rFonts w:hint="eastAsia" w:ascii="仿宋" w:hAnsi="仿宋" w:eastAsia="仿宋" w:cs="仿宋"/>
          <w:b w:val="0"/>
          <w:bCs w:val="0"/>
          <w:color w:val="auto"/>
          <w:sz w:val="32"/>
          <w:szCs w:val="32"/>
          <w:lang w:val="en-US" w:eastAsia="zh-CN"/>
        </w:rPr>
        <w:t>79.66</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下降0.89%，</w:t>
      </w:r>
      <w:r>
        <w:rPr>
          <w:rFonts w:hint="eastAsia" w:ascii="仿宋" w:hAnsi="仿宋" w:eastAsia="仿宋" w:cs="仿宋"/>
          <w:b w:val="0"/>
          <w:bCs w:val="0"/>
          <w:color w:val="auto"/>
          <w:sz w:val="32"/>
          <w:szCs w:val="32"/>
        </w:rPr>
        <w:t>主要是2021年部分经费压减。</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val="0"/>
          <w:bCs/>
          <w:color w:val="auto"/>
          <w:sz w:val="32"/>
          <w:szCs w:val="32"/>
        </w:rPr>
      </w:pPr>
      <w:r>
        <w:rPr>
          <w:rFonts w:hint="eastAsia" w:ascii="仿宋" w:hAnsi="仿宋" w:eastAsia="仿宋" w:cs="仿宋"/>
          <w:b/>
          <w:color w:val="auto"/>
          <w:sz w:val="32"/>
          <w:szCs w:val="32"/>
        </w:rPr>
        <w:t>（二）支出预算：</w:t>
      </w:r>
      <w:r>
        <w:rPr>
          <w:rFonts w:hint="eastAsia" w:ascii="仿宋" w:hAnsi="仿宋" w:eastAsia="仿宋" w:cs="仿宋"/>
          <w:b w:val="0"/>
          <w:bCs/>
          <w:color w:val="auto"/>
          <w:sz w:val="32"/>
          <w:szCs w:val="32"/>
          <w:lang w:val="en-US" w:eastAsia="zh-CN"/>
        </w:rPr>
        <w:t>2021</w:t>
      </w:r>
      <w:r>
        <w:rPr>
          <w:rFonts w:hint="eastAsia" w:ascii="仿宋" w:hAnsi="仿宋" w:eastAsia="仿宋" w:cs="仿宋"/>
          <w:b w:val="0"/>
          <w:bCs/>
          <w:color w:val="auto"/>
          <w:sz w:val="32"/>
          <w:szCs w:val="32"/>
        </w:rPr>
        <w:t>年本部门支出预算</w:t>
      </w:r>
      <w:r>
        <w:rPr>
          <w:rFonts w:hint="eastAsia" w:ascii="仿宋" w:hAnsi="仿宋" w:eastAsia="仿宋" w:cs="仿宋"/>
          <w:b w:val="0"/>
          <w:bCs/>
          <w:color w:val="auto"/>
          <w:sz w:val="32"/>
          <w:szCs w:val="32"/>
          <w:lang w:val="en-US" w:eastAsia="zh-CN"/>
        </w:rPr>
        <w:t>8830.76</w:t>
      </w:r>
      <w:r>
        <w:rPr>
          <w:rFonts w:hint="eastAsia" w:ascii="仿宋" w:hAnsi="仿宋" w:eastAsia="仿宋" w:cs="仿宋"/>
          <w:b w:val="0"/>
          <w:bCs/>
          <w:color w:val="auto"/>
          <w:sz w:val="32"/>
          <w:szCs w:val="32"/>
        </w:rPr>
        <w:t>万元，其中，</w:t>
      </w:r>
      <w:r>
        <w:rPr>
          <w:rFonts w:hint="eastAsia" w:ascii="仿宋" w:hAnsi="仿宋" w:eastAsia="仿宋" w:cs="仿宋"/>
          <w:b w:val="0"/>
          <w:bCs/>
          <w:color w:val="auto"/>
          <w:sz w:val="32"/>
          <w:szCs w:val="32"/>
          <w:lang w:val="en-US" w:eastAsia="zh-CN"/>
        </w:rPr>
        <w:t>社会保障和就业支出84.84万元</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城乡社区支出8696.23万元，住房保障支出49.69万元，</w:t>
      </w:r>
      <w:r>
        <w:rPr>
          <w:rFonts w:hint="eastAsia" w:ascii="仿宋" w:hAnsi="仿宋" w:eastAsia="仿宋" w:cs="仿宋"/>
          <w:b w:val="0"/>
          <w:bCs/>
          <w:color w:val="auto"/>
          <w:sz w:val="32"/>
          <w:szCs w:val="32"/>
        </w:rPr>
        <w:t>支出较去年减少</w:t>
      </w:r>
      <w:r>
        <w:rPr>
          <w:rFonts w:hint="eastAsia" w:ascii="仿宋" w:hAnsi="仿宋" w:eastAsia="仿宋" w:cs="仿宋"/>
          <w:b w:val="0"/>
          <w:bCs/>
          <w:color w:val="auto"/>
          <w:sz w:val="32"/>
          <w:szCs w:val="32"/>
          <w:lang w:val="en-US" w:eastAsia="zh-CN"/>
        </w:rPr>
        <w:t>79.66</w:t>
      </w:r>
      <w:r>
        <w:rPr>
          <w:rFonts w:hint="eastAsia" w:ascii="仿宋" w:hAnsi="仿宋" w:eastAsia="仿宋" w:cs="仿宋"/>
          <w:b w:val="0"/>
          <w:bCs/>
          <w:color w:val="auto"/>
          <w:sz w:val="32"/>
          <w:szCs w:val="32"/>
        </w:rPr>
        <w:t>万元，</w:t>
      </w:r>
      <w:r>
        <w:rPr>
          <w:rFonts w:hint="eastAsia" w:ascii="仿宋" w:hAnsi="仿宋" w:eastAsia="仿宋" w:cs="仿宋"/>
          <w:b w:val="0"/>
          <w:bCs/>
          <w:color w:val="auto"/>
          <w:sz w:val="32"/>
          <w:szCs w:val="32"/>
          <w:lang w:val="en-US" w:eastAsia="zh-CN"/>
        </w:rPr>
        <w:t>下降0.89%，</w:t>
      </w:r>
      <w:r>
        <w:rPr>
          <w:rFonts w:hint="eastAsia" w:ascii="仿宋" w:hAnsi="仿宋" w:eastAsia="仿宋" w:cs="仿宋"/>
          <w:b w:val="0"/>
          <w:bCs/>
          <w:color w:val="auto"/>
          <w:sz w:val="32"/>
          <w:szCs w:val="32"/>
        </w:rPr>
        <w:t>主要是2021年部分经费压减。</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rPr>
        <w:t>年本部门一般公共预算拨款支出预算</w:t>
      </w:r>
      <w:r>
        <w:rPr>
          <w:rFonts w:hint="eastAsia" w:ascii="仿宋" w:hAnsi="仿宋" w:eastAsia="仿宋" w:cs="仿宋"/>
          <w:color w:val="auto"/>
          <w:sz w:val="32"/>
          <w:szCs w:val="32"/>
          <w:lang w:val="en-US" w:eastAsia="zh-CN"/>
        </w:rPr>
        <w:t>8077.88</w:t>
      </w:r>
      <w:r>
        <w:rPr>
          <w:rFonts w:hint="eastAsia" w:ascii="仿宋" w:hAnsi="仿宋" w:eastAsia="仿宋" w:cs="仿宋"/>
          <w:color w:val="auto"/>
          <w:sz w:val="32"/>
          <w:szCs w:val="32"/>
        </w:rPr>
        <w:t>万元，其中，</w:t>
      </w:r>
      <w:r>
        <w:rPr>
          <w:rFonts w:hint="eastAsia" w:eastAsia="仿宋_GB2312"/>
          <w:color w:val="auto"/>
          <w:sz w:val="32"/>
          <w:szCs w:val="32"/>
        </w:rPr>
        <w:t>社会保障和就业</w:t>
      </w:r>
      <w:r>
        <w:rPr>
          <w:rFonts w:hint="eastAsia" w:eastAsia="仿宋_GB2312"/>
          <w:color w:val="auto"/>
          <w:sz w:val="32"/>
          <w:szCs w:val="32"/>
          <w:lang w:val="en-US" w:eastAsia="zh-CN"/>
        </w:rPr>
        <w:t>84.84</w:t>
      </w:r>
      <w:r>
        <w:rPr>
          <w:rFonts w:hint="eastAsia" w:ascii="仿宋" w:hAnsi="仿宋" w:eastAsia="仿宋" w:cs="仿宋"/>
          <w:color w:val="auto"/>
          <w:sz w:val="32"/>
          <w:szCs w:val="32"/>
        </w:rPr>
        <w:t>万元</w:t>
      </w:r>
      <w:r>
        <w:rPr>
          <w:rFonts w:hint="eastAsia" w:eastAsia="仿宋_GB2312"/>
          <w:color w:val="auto"/>
          <w:sz w:val="32"/>
          <w:szCs w:val="32"/>
        </w:rPr>
        <w:t>，</w:t>
      </w:r>
      <w:r>
        <w:rPr>
          <w:rFonts w:eastAsia="仿宋_GB2312"/>
          <w:color w:val="auto"/>
          <w:sz w:val="32"/>
          <w:szCs w:val="32"/>
        </w:rPr>
        <w:t>占</w:t>
      </w:r>
      <w:r>
        <w:rPr>
          <w:rFonts w:hint="eastAsia" w:eastAsia="仿宋_GB2312"/>
          <w:color w:val="auto"/>
          <w:sz w:val="32"/>
          <w:szCs w:val="32"/>
          <w:lang w:val="en-US" w:eastAsia="zh-CN"/>
        </w:rPr>
        <w:t>1.05</w:t>
      </w:r>
      <w:r>
        <w:rPr>
          <w:rFonts w:hint="eastAsia" w:eastAsia="仿宋_GB2312"/>
          <w:color w:val="auto"/>
          <w:sz w:val="32"/>
          <w:szCs w:val="32"/>
          <w:u w:val="none"/>
        </w:rPr>
        <w:t>%</w:t>
      </w:r>
      <w:r>
        <w:rPr>
          <w:rFonts w:hint="eastAsia" w:eastAsia="仿宋_GB2312"/>
          <w:color w:val="auto"/>
          <w:sz w:val="32"/>
          <w:szCs w:val="32"/>
          <w:u w:val="none"/>
          <w:lang w:eastAsia="zh-CN"/>
        </w:rPr>
        <w:t>；</w:t>
      </w:r>
      <w:r>
        <w:rPr>
          <w:rFonts w:hint="eastAsia" w:eastAsia="仿宋_GB2312"/>
          <w:color w:val="auto"/>
          <w:sz w:val="32"/>
          <w:szCs w:val="32"/>
          <w:u w:val="none"/>
          <w:lang w:val="en-US" w:eastAsia="zh-CN"/>
        </w:rPr>
        <w:t>城乡社区支出7943.35万元，占98.33%；</w:t>
      </w:r>
      <w:r>
        <w:rPr>
          <w:rFonts w:hint="eastAsia" w:eastAsia="仿宋_GB2312"/>
          <w:color w:val="auto"/>
          <w:sz w:val="32"/>
          <w:szCs w:val="32"/>
        </w:rPr>
        <w:t>住房保障</w:t>
      </w:r>
      <w:r>
        <w:rPr>
          <w:rFonts w:hint="eastAsia" w:eastAsia="仿宋_GB2312"/>
          <w:color w:val="auto"/>
          <w:sz w:val="32"/>
          <w:szCs w:val="32"/>
          <w:lang w:val="en-US" w:eastAsia="zh-CN"/>
        </w:rPr>
        <w:t>支出49.69</w:t>
      </w:r>
      <w:r>
        <w:rPr>
          <w:rFonts w:hint="eastAsia" w:eastAsia="仿宋_GB2312"/>
          <w:color w:val="auto"/>
          <w:sz w:val="32"/>
          <w:szCs w:val="32"/>
        </w:rPr>
        <w:t>万元</w:t>
      </w:r>
      <w:r>
        <w:rPr>
          <w:rFonts w:hint="eastAsia" w:eastAsia="仿宋_GB2312"/>
          <w:color w:val="auto"/>
          <w:sz w:val="32"/>
          <w:szCs w:val="32"/>
          <w:lang w:eastAsia="zh-CN"/>
        </w:rPr>
        <w:t>，</w:t>
      </w:r>
      <w:r>
        <w:rPr>
          <w:rFonts w:eastAsia="仿宋_GB2312"/>
          <w:color w:val="auto"/>
          <w:sz w:val="32"/>
          <w:szCs w:val="32"/>
        </w:rPr>
        <w:t>占</w:t>
      </w:r>
      <w:r>
        <w:rPr>
          <w:rFonts w:hint="eastAsia" w:eastAsia="仿宋_GB2312"/>
          <w:color w:val="auto"/>
          <w:sz w:val="32"/>
          <w:szCs w:val="32"/>
          <w:lang w:val="en-US" w:eastAsia="zh-CN"/>
        </w:rPr>
        <w:t>0.62</w:t>
      </w:r>
      <w:r>
        <w:rPr>
          <w:rFonts w:hint="eastAsia" w:eastAsia="仿宋_GB2312"/>
          <w:color w:val="auto"/>
          <w:sz w:val="32"/>
          <w:szCs w:val="32"/>
          <w:u w:val="none"/>
        </w:rPr>
        <w:t>%</w:t>
      </w:r>
      <w:r>
        <w:rPr>
          <w:rFonts w:eastAsia="仿宋_GB2312"/>
          <w:color w:val="auto"/>
          <w:sz w:val="32"/>
          <w:szCs w:val="32"/>
        </w:rPr>
        <w:t>；</w:t>
      </w:r>
      <w:r>
        <w:rPr>
          <w:rFonts w:hint="eastAsia" w:ascii="仿宋" w:hAnsi="仿宋" w:eastAsia="仿宋" w:cs="仿宋"/>
          <w:color w:val="auto"/>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rPr>
        <w:t>（一）基本支出：</w:t>
      </w:r>
      <w:r>
        <w:rPr>
          <w:rFonts w:hint="eastAsia" w:ascii="仿宋" w:hAnsi="仿宋" w:eastAsia="仿宋" w:cs="仿宋"/>
          <w:b/>
          <w:color w:val="auto"/>
          <w:sz w:val="32"/>
          <w:szCs w:val="32"/>
          <w:lang w:val="en-US" w:eastAsia="zh-CN"/>
        </w:rPr>
        <w:t>2021</w:t>
      </w:r>
      <w:r>
        <w:rPr>
          <w:rFonts w:hint="eastAsia" w:ascii="仿宋" w:hAnsi="仿宋" w:eastAsia="仿宋" w:cs="仿宋"/>
          <w:color w:val="auto"/>
          <w:sz w:val="32"/>
          <w:szCs w:val="32"/>
        </w:rPr>
        <w:t>年本部门基本支出预算数</w:t>
      </w:r>
      <w:r>
        <w:rPr>
          <w:rFonts w:hint="eastAsia" w:ascii="仿宋" w:hAnsi="仿宋" w:eastAsia="仿宋" w:cs="仿宋"/>
          <w:color w:val="auto"/>
          <w:sz w:val="32"/>
          <w:szCs w:val="32"/>
          <w:lang w:val="en-US" w:eastAsia="zh-CN"/>
        </w:rPr>
        <w:t>777.8</w:t>
      </w:r>
      <w:r>
        <w:rPr>
          <w:rFonts w:hint="eastAsia" w:ascii="仿宋" w:hAnsi="仿宋" w:eastAsia="仿宋" w:cs="仿宋"/>
          <w:color w:val="auto"/>
          <w:sz w:val="32"/>
          <w:szCs w:val="32"/>
        </w:rPr>
        <w:t>万元，主要是为保障部门正常运转、完成日常工作任务而发生的各项支出，包括用于基本工资、津贴补贴等人员经费以及办公费、印刷费、水电费、办公设备购置等公用经费。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left="0" w:right="0" w:firstLine="420"/>
        <w:jc w:val="left"/>
        <w:textAlignment w:val="auto"/>
        <w:rPr>
          <w:rFonts w:hint="default" w:ascii="仿宋" w:hAnsi="仿宋" w:eastAsia="仿宋" w:cs="仿宋"/>
          <w:sz w:val="32"/>
          <w:szCs w:val="32"/>
          <w:highlight w:val="yellow"/>
          <w:lang w:val="en-US" w:eastAsia="zh-CN"/>
        </w:rPr>
      </w:pPr>
      <w:r>
        <w:rPr>
          <w:rFonts w:hint="eastAsia" w:ascii="仿宋" w:hAnsi="仿宋" w:eastAsia="仿宋" w:cs="仿宋"/>
          <w:b/>
          <w:color w:val="auto"/>
          <w:sz w:val="32"/>
          <w:szCs w:val="32"/>
        </w:rPr>
        <w:t>（二）项目支出：</w:t>
      </w:r>
      <w:r>
        <w:rPr>
          <w:rFonts w:hint="eastAsia" w:ascii="仿宋" w:hAnsi="仿宋" w:eastAsia="仿宋" w:cs="仿宋"/>
          <w:b/>
          <w:color w:val="auto"/>
          <w:sz w:val="32"/>
          <w:szCs w:val="32"/>
          <w:lang w:val="en-US" w:eastAsia="zh-CN"/>
        </w:rPr>
        <w:t>2021</w:t>
      </w:r>
      <w:r>
        <w:rPr>
          <w:rFonts w:hint="eastAsia" w:ascii="仿宋" w:hAnsi="仿宋" w:eastAsia="仿宋" w:cs="仿宋"/>
          <w:color w:val="auto"/>
          <w:sz w:val="32"/>
          <w:szCs w:val="32"/>
        </w:rPr>
        <w:t>年本部门项目支出预算</w:t>
      </w:r>
      <w:r>
        <w:rPr>
          <w:rFonts w:hint="eastAsia" w:ascii="仿宋" w:hAnsi="仿宋" w:eastAsia="仿宋" w:cs="仿宋"/>
          <w:color w:val="auto"/>
          <w:sz w:val="32"/>
          <w:szCs w:val="32"/>
          <w:lang w:val="en-US" w:eastAsia="zh-CN"/>
        </w:rPr>
        <w:t>7300.08</w:t>
      </w:r>
      <w:r>
        <w:rPr>
          <w:rFonts w:hint="eastAsia" w:ascii="仿宋" w:hAnsi="仿宋" w:eastAsia="仿宋" w:cs="仿宋"/>
          <w:color w:val="auto"/>
          <w:sz w:val="32"/>
          <w:szCs w:val="32"/>
        </w:rPr>
        <w:t>万元，主要是部门为完成特定行政工作任务或事业发展目标而发生的支出，包括有关事业发展专项、专项业务费、基本</w:t>
      </w:r>
      <w:bookmarkEnd w:id="0"/>
      <w:r>
        <w:rPr>
          <w:rFonts w:hint="eastAsia" w:ascii="仿宋" w:hAnsi="仿宋" w:eastAsia="仿宋" w:cs="仿宋"/>
          <w:sz w:val="32"/>
          <w:szCs w:val="32"/>
        </w:rPr>
        <w:t>建设支出等，其中：两违防控、应急等专项城管问题信息二级采集劳务外包经费70万元，协管员工资保险1500.59万元，背街小巷作业经费3878.63万元，餐厨油烟监测维护经费141.20万元，城市管理考核配套经费80.00万元，城管设备采购专项300.00万元，城管拆违建设经费285.00万元，监管指挥中心运行经费54.15万元，协管员队伍建设经费66.50万元，垃圾分类专项经费800万元，城管工作经费74.01万元，城管系统考核经费50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rPr>
        <w:t>（一）机关运行经费：</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年本部门机局机关（行政单位）以及二级机构的机关运行经费财政拨款预算61.57万元</w:t>
      </w:r>
      <w:r>
        <w:rPr>
          <w:rFonts w:hint="eastAsia" w:ascii="仿宋" w:hAnsi="仿宋" w:eastAsia="仿宋" w:cs="仿宋"/>
          <w:sz w:val="32"/>
          <w:szCs w:val="32"/>
          <w:lang w:eastAsia="zh-CN"/>
        </w:rPr>
        <w:t>，</w:t>
      </w:r>
      <w:r>
        <w:rPr>
          <w:rFonts w:hint="eastAsia" w:ascii="仿宋" w:hAnsi="仿宋" w:eastAsia="仿宋" w:cs="仿宋"/>
          <w:sz w:val="32"/>
          <w:szCs w:val="32"/>
        </w:rPr>
        <w:t>比上年预算增加</w:t>
      </w:r>
      <w:r>
        <w:rPr>
          <w:rFonts w:hint="eastAsia" w:ascii="仿宋" w:hAnsi="仿宋" w:eastAsia="仿宋" w:cs="仿宋"/>
          <w:sz w:val="32"/>
          <w:szCs w:val="32"/>
          <w:lang w:val="en-US" w:eastAsia="zh-CN"/>
        </w:rPr>
        <w:t>5.41</w:t>
      </w:r>
      <w:r>
        <w:rPr>
          <w:rFonts w:hint="eastAsia" w:ascii="仿宋" w:hAnsi="仿宋" w:eastAsia="仿宋" w:cs="仿宋"/>
          <w:sz w:val="32"/>
          <w:szCs w:val="32"/>
        </w:rPr>
        <w:t>万元，上升</w:t>
      </w:r>
      <w:r>
        <w:rPr>
          <w:rFonts w:hint="eastAsia" w:ascii="仿宋" w:hAnsi="仿宋" w:eastAsia="仿宋" w:cs="仿宋"/>
          <w:sz w:val="32"/>
          <w:szCs w:val="32"/>
          <w:lang w:val="en-US" w:eastAsia="zh-CN"/>
        </w:rPr>
        <w:t>9.63</w:t>
      </w:r>
      <w:r>
        <w:rPr>
          <w:rFonts w:hint="eastAsia" w:ascii="仿宋" w:hAnsi="仿宋" w:eastAsia="仿宋" w:cs="仿宋"/>
          <w:sz w:val="32"/>
          <w:szCs w:val="32"/>
        </w:rPr>
        <w:t>%，主要是</w:t>
      </w:r>
      <w:r>
        <w:rPr>
          <w:rFonts w:hint="eastAsia" w:ascii="仿宋" w:hAnsi="仿宋" w:eastAsia="仿宋" w:cs="仿宋"/>
          <w:sz w:val="32"/>
          <w:szCs w:val="32"/>
          <w:lang w:eastAsia="zh-CN"/>
        </w:rPr>
        <w:t>办公经费增加</w:t>
      </w:r>
      <w:r>
        <w:rPr>
          <w:rFonts w:hint="eastAsia" w:ascii="仿宋" w:hAnsi="仿宋" w:eastAsia="仿宋" w:cs="仿宋"/>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3"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rPr>
        <w:t>（二）“三公”经费预算：</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年本部门机局机关（行政单位）以及二级机构的“三公”经费预算数为</w:t>
      </w:r>
      <w:r>
        <w:rPr>
          <w:rFonts w:hint="eastAsia" w:ascii="仿宋" w:hAnsi="仿宋" w:eastAsia="仿宋" w:cs="仿宋"/>
          <w:sz w:val="32"/>
          <w:szCs w:val="32"/>
          <w:lang w:val="en-US" w:eastAsia="zh-CN"/>
        </w:rPr>
        <w:t>0.5</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0.5</w:t>
      </w:r>
      <w:r>
        <w:rPr>
          <w:rFonts w:hint="eastAsia" w:ascii="仿宋" w:hAnsi="仿宋" w:eastAsia="仿宋" w:cs="仿宋"/>
          <w:sz w:val="32"/>
          <w:szCs w:val="32"/>
        </w:rPr>
        <w:t>万元，公务用车购置及运行费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2021</w:t>
      </w:r>
      <w:r>
        <w:rPr>
          <w:rFonts w:hint="eastAsia" w:ascii="仿宋" w:hAnsi="仿宋" w:eastAsia="仿宋" w:cs="仿宋"/>
          <w:sz w:val="32"/>
          <w:szCs w:val="32"/>
        </w:rPr>
        <w:t>年“三公”经费预算较2020年减少</w:t>
      </w:r>
      <w:r>
        <w:rPr>
          <w:rFonts w:hint="eastAsia" w:ascii="仿宋" w:hAnsi="仿宋" w:eastAsia="仿宋" w:cs="仿宋"/>
          <w:sz w:val="32"/>
          <w:szCs w:val="32"/>
          <w:lang w:val="en-US" w:eastAsia="zh-CN"/>
        </w:rPr>
        <w:t>3.2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无公务用车购置及运行费支出预算。</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（三）一般性支出情况：</w:t>
      </w:r>
      <w:r>
        <w:rPr>
          <w:rFonts w:hint="eastAsia" w:ascii="仿宋" w:hAnsi="仿宋" w:eastAsia="仿宋" w:cs="仿宋"/>
          <w:b/>
          <w:sz w:val="32"/>
          <w:szCs w:val="32"/>
          <w:highlight w:val="none"/>
          <w:lang w:val="en-US" w:eastAsia="zh-CN"/>
        </w:rPr>
        <w:t>2021</w:t>
      </w:r>
      <w:r>
        <w:rPr>
          <w:rFonts w:hint="eastAsia" w:ascii="仿宋" w:hAnsi="仿宋" w:eastAsia="仿宋" w:cs="仿宋"/>
          <w:kern w:val="0"/>
          <w:sz w:val="32"/>
          <w:szCs w:val="32"/>
          <w:highlight w:val="none"/>
        </w:rPr>
        <w:t>年本部门会议费预算</w:t>
      </w:r>
      <w:r>
        <w:rPr>
          <w:rFonts w:hint="eastAsia" w:ascii="仿宋" w:hAnsi="仿宋" w:eastAsia="仿宋" w:cs="仿宋"/>
          <w:sz w:val="32"/>
          <w:szCs w:val="32"/>
          <w:highlight w:val="none"/>
          <w:lang w:val="en-US" w:eastAsia="zh-CN"/>
        </w:rPr>
        <w:t>0万元；培训费预算40万元，拟开展 大队在职人员、特勤队综合素质  培训，人数427人，内容为综合素质培训；未拟举办节庆、晚会、论坛、赛事活动，经费预算0万元。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四）</w:t>
      </w:r>
      <w:r>
        <w:rPr>
          <w:rFonts w:hint="eastAsia" w:ascii="仿宋" w:hAnsi="仿宋" w:eastAsia="仿宋" w:cs="仿宋"/>
          <w:b/>
          <w:sz w:val="32"/>
          <w:szCs w:val="32"/>
        </w:rPr>
        <w:t>政府采购情况：</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年本部门政府采购预算总额</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703.2</w:t>
      </w:r>
      <w:r>
        <w:rPr>
          <w:rFonts w:hint="eastAsia" w:ascii="仿宋" w:hAnsi="仿宋" w:eastAsia="仿宋" w:cs="仿宋"/>
          <w:sz w:val="32"/>
          <w:szCs w:val="32"/>
        </w:rPr>
        <w:t>万元，其中，货物类采购预算</w:t>
      </w:r>
      <w:r>
        <w:rPr>
          <w:rFonts w:hint="eastAsia" w:ascii="仿宋" w:hAnsi="仿宋" w:eastAsia="仿宋" w:cs="仿宋"/>
          <w:sz w:val="32"/>
          <w:szCs w:val="32"/>
          <w:lang w:val="en-US" w:eastAsia="zh-CN"/>
        </w:rPr>
        <w:t>460.2</w:t>
      </w:r>
      <w:r>
        <w:rPr>
          <w:rFonts w:hint="eastAsia" w:ascii="仿宋" w:hAnsi="仿宋" w:eastAsia="仿宋" w:cs="仿宋"/>
          <w:sz w:val="32"/>
          <w:szCs w:val="32"/>
        </w:rPr>
        <w:t>万元；工程类采购预算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万元；服务类采购预算</w:t>
      </w:r>
      <w:r>
        <w:rPr>
          <w:rFonts w:hint="eastAsia" w:ascii="仿宋" w:hAnsi="仿宋" w:eastAsia="仿宋" w:cs="仿宋"/>
          <w:sz w:val="32"/>
          <w:szCs w:val="32"/>
          <w:lang w:val="en-US" w:eastAsia="zh-CN"/>
        </w:rPr>
        <w:t>243</w:t>
      </w:r>
      <w:r>
        <w:rPr>
          <w:rFonts w:hint="eastAsia" w:ascii="仿宋" w:hAnsi="仿宋" w:eastAsia="仿宋" w:cs="仿宋"/>
          <w:sz w:val="32"/>
          <w:szCs w:val="32"/>
        </w:rPr>
        <w:t>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Cs/>
          <w:kern w:val="0"/>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五）</w:t>
      </w:r>
      <w:r>
        <w:rPr>
          <w:rFonts w:hint="eastAsia" w:ascii="仿宋" w:hAnsi="仿宋" w:eastAsia="仿宋" w:cs="仿宋"/>
          <w:b/>
          <w:sz w:val="32"/>
          <w:szCs w:val="32"/>
        </w:rPr>
        <w:t>国有资产占用使用及新增资产配置情况：</w:t>
      </w:r>
      <w:r>
        <w:rPr>
          <w:rFonts w:hint="eastAsia" w:ascii="仿宋" w:hAnsi="仿宋" w:eastAsia="仿宋" w:cs="仿宋"/>
          <w:sz w:val="32"/>
          <w:szCs w:val="32"/>
        </w:rPr>
        <w:t>截至2020年12月底，本部门</w:t>
      </w:r>
      <w:r>
        <w:rPr>
          <w:rFonts w:hint="eastAsia" w:ascii="仿宋" w:hAnsi="仿宋" w:eastAsia="仿宋" w:cs="仿宋"/>
          <w:bCs/>
          <w:kern w:val="0"/>
          <w:sz w:val="32"/>
          <w:szCs w:val="32"/>
        </w:rPr>
        <w:t>共有公务用车</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辆，其中，机要通信用车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辆，应急保障用车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辆，执法执勤用车</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辆，特种专业技术用车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辆，其他按照规定配备的公务用车</w:t>
      </w:r>
      <w:r>
        <w:rPr>
          <w:rFonts w:hint="eastAsia" w:ascii="仿宋" w:hAnsi="仿宋" w:eastAsia="仿宋" w:cs="仿宋"/>
          <w:bCs/>
          <w:kern w:val="0"/>
          <w:sz w:val="32"/>
          <w:szCs w:val="32"/>
          <w:u w:val="none"/>
          <w:lang w:val="en-US" w:eastAsia="zh-CN"/>
        </w:rPr>
        <w:t>0</w:t>
      </w:r>
      <w:r>
        <w:rPr>
          <w:rFonts w:hint="eastAsia" w:ascii="仿宋" w:hAnsi="仿宋" w:eastAsia="仿宋" w:cs="仿宋"/>
          <w:bCs/>
          <w:kern w:val="0"/>
          <w:sz w:val="32"/>
          <w:szCs w:val="32"/>
        </w:rPr>
        <w:t>辆；单位价值50万元以上通用设备</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台，单位价值100万元以上专用设备</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台。</w:t>
      </w:r>
      <w:r>
        <w:rPr>
          <w:rFonts w:hint="eastAsia" w:ascii="仿宋" w:hAnsi="仿宋" w:eastAsia="仿宋" w:cs="仿宋"/>
          <w:bCs/>
          <w:kern w:val="0"/>
          <w:sz w:val="32"/>
          <w:szCs w:val="32"/>
          <w:lang w:val="en-US" w:eastAsia="zh-CN"/>
        </w:rPr>
        <w:t>2021</w:t>
      </w:r>
      <w:r>
        <w:rPr>
          <w:rFonts w:hint="eastAsia" w:ascii="仿宋" w:hAnsi="仿宋" w:eastAsia="仿宋" w:cs="仿宋"/>
          <w:bCs/>
          <w:kern w:val="0"/>
          <w:sz w:val="32"/>
          <w:szCs w:val="32"/>
        </w:rPr>
        <w:t>年拟新增配置公务用车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辆，其中，机要通信用车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辆，应急保障用车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辆，执法执勤用车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辆，特种专业技术用车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辆，其他按照规定配备的公务用车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辆；新增配备单位价值50万元以上通用设备</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台，单位价值100万元以上专用设备</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台。</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Cs/>
          <w:kern w:val="0"/>
          <w:sz w:val="32"/>
          <w:szCs w:val="32"/>
        </w:rPr>
      </w:pPr>
      <w:r>
        <w:rPr>
          <w:rFonts w:hint="eastAsia" w:ascii="仿宋" w:hAnsi="仿宋" w:eastAsia="仿宋" w:cs="仿宋"/>
          <w:b/>
          <w:bCs/>
          <w:kern w:val="0"/>
          <w:sz w:val="32"/>
          <w:szCs w:val="32"/>
        </w:rPr>
        <w:t>（六）预算绩效目标说明：</w:t>
      </w:r>
      <w:r>
        <w:rPr>
          <w:rFonts w:hint="eastAsia" w:ascii="仿宋" w:hAnsi="仿宋" w:eastAsia="仿宋" w:cs="仿宋"/>
          <w:bCs/>
          <w:kern w:val="0"/>
          <w:sz w:val="32"/>
          <w:szCs w:val="32"/>
        </w:rPr>
        <w:t>本部门所有支出实行绩效目标管理。纳入</w:t>
      </w:r>
      <w:r>
        <w:rPr>
          <w:rFonts w:hint="eastAsia" w:ascii="仿宋" w:hAnsi="仿宋" w:eastAsia="仿宋" w:cs="仿宋"/>
          <w:bCs/>
          <w:kern w:val="0"/>
          <w:sz w:val="32"/>
          <w:szCs w:val="32"/>
          <w:lang w:val="en-US" w:eastAsia="zh-CN"/>
        </w:rPr>
        <w:t>2021</w:t>
      </w:r>
      <w:r>
        <w:rPr>
          <w:rFonts w:hint="eastAsia" w:ascii="仿宋" w:hAnsi="仿宋" w:eastAsia="仿宋" w:cs="仿宋"/>
          <w:bCs/>
          <w:kern w:val="0"/>
          <w:sz w:val="32"/>
          <w:szCs w:val="32"/>
        </w:rPr>
        <w:t>年部门整体支出绩效目标的金额</w:t>
      </w:r>
      <w:r>
        <w:rPr>
          <w:rFonts w:hint="eastAsia" w:ascii="仿宋" w:hAnsi="仿宋" w:eastAsia="仿宋" w:cs="仿宋"/>
          <w:bCs/>
          <w:kern w:val="0"/>
          <w:sz w:val="32"/>
          <w:szCs w:val="32"/>
          <w:lang w:val="en-US" w:eastAsia="zh-CN"/>
        </w:rPr>
        <w:t>为8830.76</w:t>
      </w:r>
      <w:r>
        <w:rPr>
          <w:rFonts w:hint="eastAsia" w:ascii="仿宋" w:hAnsi="仿宋" w:eastAsia="仿宋" w:cs="仿宋"/>
          <w:bCs/>
          <w:kern w:val="0"/>
          <w:sz w:val="32"/>
          <w:szCs w:val="32"/>
        </w:rPr>
        <w:t>万元，其中，基本支出</w:t>
      </w:r>
      <w:r>
        <w:rPr>
          <w:rFonts w:hint="eastAsia" w:ascii="仿宋" w:hAnsi="仿宋" w:eastAsia="仿宋" w:cs="仿宋"/>
          <w:bCs/>
          <w:kern w:val="0"/>
          <w:sz w:val="32"/>
          <w:szCs w:val="32"/>
          <w:lang w:val="en-US" w:eastAsia="zh-CN"/>
        </w:rPr>
        <w:t>777.8</w:t>
      </w:r>
      <w:r>
        <w:rPr>
          <w:rFonts w:hint="eastAsia" w:ascii="仿宋" w:hAnsi="仿宋" w:eastAsia="仿宋" w:cs="仿宋"/>
          <w:bCs/>
          <w:kern w:val="0"/>
          <w:sz w:val="32"/>
          <w:szCs w:val="32"/>
        </w:rPr>
        <w:t>万元，项目支出</w:t>
      </w:r>
      <w:r>
        <w:rPr>
          <w:rFonts w:hint="eastAsia" w:ascii="仿宋" w:hAnsi="仿宋" w:eastAsia="仿宋" w:cs="仿宋"/>
          <w:bCs/>
          <w:kern w:val="0"/>
          <w:sz w:val="32"/>
          <w:szCs w:val="32"/>
          <w:lang w:val="en-US" w:eastAsia="zh-CN"/>
        </w:rPr>
        <w:t>8052.96</w:t>
      </w:r>
      <w:r>
        <w:rPr>
          <w:rFonts w:hint="eastAsia" w:ascii="仿宋" w:hAnsi="仿宋" w:eastAsia="仿宋" w:cs="仿宋"/>
          <w:bCs/>
          <w:kern w:val="0"/>
          <w:sz w:val="32"/>
          <w:szCs w:val="32"/>
        </w:rPr>
        <w:t>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、一般公共预算拨款收入：指开福区财政当年拨付的资金。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、基本支出：指为保障机构正常运转、完成日常工作任务而发生的人员支出和公用支出。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val="0"/>
          <w:kern w:val="0"/>
          <w:sz w:val="36"/>
          <w:szCs w:val="36"/>
        </w:rPr>
      </w:pPr>
      <w:r>
        <w:rPr>
          <w:rFonts w:hint="eastAsia" w:ascii="黑体" w:hAnsi="黑体" w:eastAsia="黑体" w:cs="黑体"/>
          <w:b/>
          <w:bCs w:val="0"/>
          <w:kern w:val="0"/>
          <w:sz w:val="44"/>
          <w:szCs w:val="44"/>
        </w:rPr>
        <w:t>第二部分 2021年部门预算表</w:t>
      </w:r>
    </w:p>
    <w:p>
      <w:pPr>
        <w:widowControl/>
        <w:spacing w:line="600" w:lineRule="exact"/>
        <w:rPr>
          <w:rFonts w:eastAsia="仿宋_GB2312"/>
          <w:sz w:val="32"/>
          <w:szCs w:val="32"/>
        </w:rPr>
      </w:pPr>
    </w:p>
    <w:p>
      <w:pPr>
        <w:widowControl w:val="0"/>
        <w:numPr>
          <w:ilvl w:val="0"/>
          <w:numId w:val="0"/>
        </w:numPr>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DRlNzc0Yjc2Yzk3ZTJiMzBjZDEzZTAwOTc3OWUifQ=="/>
  </w:docVars>
  <w:rsids>
    <w:rsidRoot w:val="00000000"/>
    <w:rsid w:val="01EF10AD"/>
    <w:rsid w:val="02795851"/>
    <w:rsid w:val="03CF06E6"/>
    <w:rsid w:val="05A1574E"/>
    <w:rsid w:val="0DCA192B"/>
    <w:rsid w:val="0F644C06"/>
    <w:rsid w:val="13EE1DFE"/>
    <w:rsid w:val="18451848"/>
    <w:rsid w:val="18A95651"/>
    <w:rsid w:val="19AA7C02"/>
    <w:rsid w:val="1C344DE6"/>
    <w:rsid w:val="26D95AFF"/>
    <w:rsid w:val="30F22065"/>
    <w:rsid w:val="331C62F0"/>
    <w:rsid w:val="332635D7"/>
    <w:rsid w:val="3504369D"/>
    <w:rsid w:val="363A6EAC"/>
    <w:rsid w:val="368660B0"/>
    <w:rsid w:val="38E2700F"/>
    <w:rsid w:val="39E44296"/>
    <w:rsid w:val="3E3A6F92"/>
    <w:rsid w:val="3E4F5BC9"/>
    <w:rsid w:val="3F380261"/>
    <w:rsid w:val="404650A7"/>
    <w:rsid w:val="40FE0DAB"/>
    <w:rsid w:val="45513391"/>
    <w:rsid w:val="47AD7E68"/>
    <w:rsid w:val="4889029E"/>
    <w:rsid w:val="4B2536F4"/>
    <w:rsid w:val="4F2A583A"/>
    <w:rsid w:val="52A0688F"/>
    <w:rsid w:val="548E2346"/>
    <w:rsid w:val="55785F47"/>
    <w:rsid w:val="5965215A"/>
    <w:rsid w:val="5B361410"/>
    <w:rsid w:val="5B791466"/>
    <w:rsid w:val="5F7A67CE"/>
    <w:rsid w:val="62E929CE"/>
    <w:rsid w:val="66022DCF"/>
    <w:rsid w:val="678C53E3"/>
    <w:rsid w:val="67FB50F6"/>
    <w:rsid w:val="69EB5EE3"/>
    <w:rsid w:val="6BDB52B5"/>
    <w:rsid w:val="73E81164"/>
    <w:rsid w:val="74331D1E"/>
    <w:rsid w:val="74646500"/>
    <w:rsid w:val="747B6213"/>
    <w:rsid w:val="75B75977"/>
    <w:rsid w:val="769A11AA"/>
    <w:rsid w:val="7EEA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paragraph" w:styleId="9">
    <w:name w:val="List Paragraph"/>
    <w:basedOn w:val="1"/>
    <w:qFormat/>
    <w:uiPriority w:val="34"/>
    <w:pPr>
      <w:ind w:firstLine="420" w:firstLineChars="200"/>
    </w:pPr>
    <w:rPr>
      <w:rFonts w:ascii="Calibri" w:hAnsi="Calibri" w:eastAsia="宋体" w:cs="Times New Roman"/>
      <w:szCs w:val="22"/>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row_tree_level_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3289</Words>
  <Characters>3559</Characters>
  <Lines>0</Lines>
  <Paragraphs>0</Paragraphs>
  <TotalTime>1</TotalTime>
  <ScaleCrop>false</ScaleCrop>
  <LinksUpToDate>false</LinksUpToDate>
  <CharactersWithSpaces>3566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2021-11-30T14:53:00Z</dcterms:created>
  <dc:creator>朱嘉</dc:creator>
  <cp:lastModifiedBy>unicorn</cp:lastModifiedBy>
  <dcterms:modified xsi:type="dcterms:W3CDTF">2022-08-19T02:41:30Z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D384A9D012F94A74A713ED45DB99E25A</vt:lpwstr>
  </property>
</Properties>
</file>