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color w:val="auto"/>
          <w:kern w:val="2"/>
          <w:sz w:val="44"/>
          <w:szCs w:val="44"/>
          <w:lang w:val="en-US" w:eastAsia="zh-CN" w:bidi="ar-SA"/>
        </w:rPr>
      </w:pPr>
      <w:r>
        <w:rPr>
          <w:rFonts w:hint="eastAsia" w:ascii="黑体" w:hAnsi="黑体" w:eastAsia="黑体" w:cs="黑体"/>
          <w:color w:val="auto"/>
          <w:kern w:val="2"/>
          <w:sz w:val="44"/>
          <w:szCs w:val="44"/>
          <w:lang w:val="en-US" w:eastAsia="zh-CN" w:bidi="ar-SA"/>
        </w:rPr>
        <w:t>2020年长沙市开福区新河街道办事处部门决算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目</w:t>
      </w:r>
      <w:r>
        <w:rPr>
          <w:rFonts w:hint="eastAsia" w:ascii="Times New Roman" w:hAnsi="Times New Roman" w:eastAsia="黑体" w:cs="Times New Roman"/>
          <w:bCs/>
          <w:color w:val="auto"/>
          <w:kern w:val="0"/>
          <w:sz w:val="32"/>
          <w:szCs w:val="32"/>
          <w:lang w:val="en-US" w:eastAsia="zh-CN"/>
        </w:rPr>
        <w:t xml:space="preserve"> </w:t>
      </w:r>
      <w:r>
        <w:rPr>
          <w:rFonts w:hint="eastAsia" w:ascii="Times New Roman" w:hAnsi="Times New Roman" w:eastAsia="黑体" w:cs="Times New Roman"/>
          <w:bCs/>
          <w:color w:val="auto"/>
          <w:kern w:val="0"/>
          <w:sz w:val="32"/>
          <w:szCs w:val="32"/>
        </w:rPr>
        <w:t>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第一部分</w:t>
      </w:r>
      <w:r>
        <w:rPr>
          <w:rFonts w:hint="eastAsia" w:ascii="黑体" w:hAnsi="黑体" w:eastAsia="黑体" w:cs="黑体"/>
          <w:b/>
          <w:bCs/>
          <w:color w:val="auto"/>
          <w:kern w:val="0"/>
          <w:sz w:val="32"/>
          <w:szCs w:val="32"/>
          <w:lang w:val="en-US" w:eastAsia="zh-CN"/>
        </w:rPr>
        <w:t xml:space="preserve"> </w:t>
      </w:r>
      <w:r>
        <w:rPr>
          <w:rFonts w:hint="eastAsia" w:ascii="黑体" w:hAnsi="黑体" w:eastAsia="黑体" w:cs="黑体"/>
          <w:b/>
          <w:bCs/>
          <w:color w:val="auto"/>
          <w:kern w:val="0"/>
          <w:sz w:val="32"/>
          <w:szCs w:val="32"/>
        </w:rPr>
        <w:t>长沙市开福区新河街道办事处</w:t>
      </w:r>
      <w:r>
        <w:rPr>
          <w:rFonts w:hint="eastAsia" w:ascii="黑体" w:hAnsi="黑体" w:eastAsia="黑体" w:cs="黑体"/>
          <w:b/>
          <w:bCs/>
          <w:color w:val="auto"/>
          <w:kern w:val="0"/>
          <w:sz w:val="32"/>
          <w:szCs w:val="32"/>
          <w:lang w:val="en-US" w:eastAsia="zh-CN"/>
        </w:rPr>
        <w:t>部门</w:t>
      </w:r>
      <w:r>
        <w:rPr>
          <w:rFonts w:hint="eastAsia" w:ascii="黑体" w:hAnsi="黑体" w:eastAsia="黑体" w:cs="黑体"/>
          <w:b/>
          <w:bCs/>
          <w:color w:val="auto"/>
          <w:kern w:val="0"/>
          <w:sz w:val="32"/>
          <w:szCs w:val="32"/>
        </w:rPr>
        <w:t>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bookmarkStart w:id="0" w:name="_GoBack"/>
      <w:bookmarkEnd w:id="0"/>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 xml:space="preserve">第三部分 </w:t>
      </w:r>
      <w:r>
        <w:rPr>
          <w:rFonts w:hint="eastAsia" w:ascii="黑体" w:hAnsi="黑体" w:eastAsia="黑体" w:cs="黑体"/>
          <w:b/>
          <w:bCs/>
          <w:color w:val="auto"/>
          <w:kern w:val="0"/>
          <w:sz w:val="32"/>
          <w:szCs w:val="32"/>
          <w:highlight w:val="none"/>
          <w:lang w:val="en-US" w:eastAsia="zh-CN"/>
        </w:rPr>
        <w:t>2020</w:t>
      </w:r>
      <w:r>
        <w:rPr>
          <w:rFonts w:hint="eastAsia" w:ascii="黑体" w:hAnsi="黑体" w:eastAsia="黑体" w:cs="黑体"/>
          <w:b/>
          <w:bCs/>
          <w:color w:val="auto"/>
          <w:kern w:val="0"/>
          <w:sz w:val="32"/>
          <w:szCs w:val="32"/>
          <w:highlight w:val="none"/>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rPr>
      </w:pPr>
      <w:r>
        <w:rPr>
          <w:rFonts w:hint="eastAsia" w:ascii="黑体" w:hAnsi="黑体" w:eastAsia="黑体" w:cs="黑体"/>
          <w:b/>
          <w:bCs w:val="0"/>
          <w:color w:val="auto"/>
          <w:kern w:val="0"/>
          <w:sz w:val="44"/>
          <w:szCs w:val="44"/>
        </w:rPr>
        <w:t>第一部分  长沙市开福区新河街道办事处</w:t>
      </w:r>
      <w:r>
        <w:rPr>
          <w:rFonts w:hint="eastAsia" w:ascii="黑体" w:hAnsi="黑体" w:eastAsia="黑体" w:cs="黑体"/>
          <w:b/>
          <w:bCs w:val="0"/>
          <w:color w:val="auto"/>
          <w:kern w:val="0"/>
          <w:sz w:val="44"/>
          <w:szCs w:val="44"/>
          <w:lang w:val="en-US" w:eastAsia="zh-CN"/>
        </w:rPr>
        <w:t>部门</w:t>
      </w:r>
      <w:r>
        <w:rPr>
          <w:rFonts w:hint="eastAsia" w:ascii="黑体" w:hAnsi="黑体" w:eastAsia="黑体" w:cs="黑体"/>
          <w:b/>
          <w:bCs w:val="0"/>
          <w:color w:val="auto"/>
          <w:kern w:val="0"/>
          <w:sz w:val="44"/>
          <w:szCs w:val="44"/>
        </w:rPr>
        <w:t>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color w:val="auto"/>
          <w:kern w:val="0"/>
          <w:sz w:val="32"/>
          <w:szCs w:val="32"/>
        </w:rPr>
      </w:pPr>
      <w:r>
        <w:rPr>
          <w:rFonts w:hint="eastAsia" w:ascii="黑体" w:hAnsi="黑体" w:eastAsia="黑体" w:cs="黑体"/>
          <w:b w:val="0"/>
          <w:bCs/>
          <w:color w:val="auto"/>
          <w:kern w:val="0"/>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（二）统筹区域发展。统筹落实市、区关于辖区发展的重大决策和建设规划,负责优化发展环境、采集企业信息、服务辖区企业、促进项目发展等工作。</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（三）组织公共服务。组织实施与居民生活密切相关的各项公共服务事项,落实人力资源社会保障、民政、教育、文化、体育、卫生健康等领域相关法规政策。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（四）实施公共管理。负责辖区内城市管理等地区性、综合性管理工作,承担组织领导和综合协调职能。</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（五）维护公共安全。承担辖区内社会治安综合治理、应急管理等有关工作,接待群众来信来访,反映社情民意,化解矛盾纠纷等。</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（六）监督执法管理。对辖区内各类行政执法工作进行统筹协调,组织开展群众监督和社会监督。</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（七）动员社会参与。动员辖区内各类单位、社会组织、社区居民等社会力量参与社会治理,为街道发展服务。</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（八）保障社区自治。指导社区居委会建设,健全社区自治平台,组织驻区单位和社区居民参与社区建设、管理。</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（九）完成区委、区政府交办的其他工作。</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二、机构设置及决算单位构成</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（一）内设机构设置。</w:t>
      </w:r>
      <w:r>
        <w:rPr>
          <w:rFonts w:hint="eastAsia" w:ascii="仿宋" w:hAnsi="仿宋" w:eastAsia="仿宋" w:cs="仿宋"/>
          <w:color w:val="auto"/>
          <w:sz w:val="32"/>
          <w:szCs w:val="32"/>
        </w:rPr>
        <w:t>长沙市开福区新河街道办事处由六个部门三个中心及两个二级机构组成。部门、中心及二级机构包括：基层党建办、党政综合办、公共安全办、城市管理办、公共服务办、财政所、街道政务服务中心、街道网格化综合服务中心、街道退役军人服务中心及城管中队、两保站。</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本部门编制数51人，在职人数54人，其中：在岗人数54人；编外长期聘用人员20人；离退休人数30人，其中离休人员0人，退休人员30人。</w:t>
      </w:r>
    </w:p>
    <w:p>
      <w:pPr>
        <w:pStyle w:val="6"/>
        <w:keepNext w:val="0"/>
        <w:keepLines w:val="0"/>
        <w:pageBreakBefore w:val="0"/>
        <w:numPr>
          <w:ilvl w:val="0"/>
          <w:numId w:val="1"/>
        </w:numPr>
        <w:kinsoku/>
        <w:wordWrap/>
        <w:overflowPunct/>
        <w:topLinePunct w:val="0"/>
        <w:bidi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决算单位构成。</w:t>
      </w:r>
      <w:r>
        <w:rPr>
          <w:rFonts w:hint="eastAsia" w:ascii="仿宋" w:hAnsi="仿宋" w:eastAsia="仿宋" w:cs="仿宋"/>
          <w:color w:val="auto"/>
          <w:sz w:val="32"/>
          <w:szCs w:val="32"/>
        </w:rPr>
        <w:t>长沙市开福区新河街道办事处2020年部门决算汇总公开单位构成包括：长沙市开福区新河街道办事处本级，无二级预算单位。</w:t>
      </w:r>
    </w:p>
    <w:p>
      <w:pPr>
        <w:pStyle w:val="6"/>
        <w:keepNext w:val="0"/>
        <w:keepLines w:val="0"/>
        <w:pageBreakBefore w:val="0"/>
        <w:numPr>
          <w:ilvl w:val="0"/>
          <w:numId w:val="0"/>
        </w:numPr>
        <w:kinsoku/>
        <w:wordWrap/>
        <w:overflowPunct/>
        <w:topLinePunct w:val="0"/>
        <w:bidi w:val="0"/>
        <w:snapToGrid/>
        <w:spacing w:line="600" w:lineRule="exact"/>
        <w:jc w:val="left"/>
        <w:textAlignment w:val="auto"/>
        <w:rPr>
          <w:rFonts w:hint="eastAsia" w:ascii="仿宋" w:hAnsi="仿宋" w:eastAsia="仿宋" w:cs="仿宋"/>
          <w:color w:val="auto"/>
          <w:sz w:val="32"/>
          <w:szCs w:val="32"/>
        </w:rPr>
      </w:pPr>
    </w:p>
    <w:p>
      <w:pPr>
        <w:pStyle w:val="6"/>
        <w:keepNext w:val="0"/>
        <w:keepLines w:val="0"/>
        <w:pageBreakBefore w:val="0"/>
        <w:numPr>
          <w:ilvl w:val="0"/>
          <w:numId w:val="2"/>
        </w:numPr>
        <w:kinsoku/>
        <w:wordWrap/>
        <w:overflowPunct/>
        <w:topLinePunct w:val="0"/>
        <w:bidi w:val="0"/>
        <w:snapToGrid/>
        <w:spacing w:line="600" w:lineRule="exact"/>
        <w:ind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详见附件</w:t>
      </w:r>
      <w:r>
        <w:rPr>
          <w:rFonts w:hint="eastAsia" w:ascii="仿宋" w:hAnsi="仿宋" w:eastAsia="仿宋" w:cs="仿宋"/>
          <w:b/>
          <w:bCs/>
          <w:color w:val="auto"/>
          <w:sz w:val="32"/>
          <w:szCs w:val="32"/>
          <w:lang w:eastAsia="zh-CN"/>
        </w:rPr>
        <w:t>）</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default" w:ascii="仿宋" w:hAnsi="仿宋" w:eastAsia="仿宋" w:cs="仿宋"/>
          <w:b/>
          <w:bCs/>
          <w:color w:val="auto"/>
          <w:sz w:val="32"/>
          <w:szCs w:val="32"/>
          <w:lang w:eastAsia="zh-CN"/>
        </w:rPr>
      </w:pPr>
    </w:p>
    <w:p>
      <w:pPr>
        <w:keepNext w:val="0"/>
        <w:keepLines w:val="0"/>
        <w:pageBreakBefore w:val="0"/>
        <w:widowControl/>
        <w:numPr>
          <w:ilvl w:val="0"/>
          <w:numId w:val="2"/>
        </w:numPr>
        <w:kinsoku/>
        <w:wordWrap/>
        <w:overflowPunct/>
        <w:topLinePunct w:val="0"/>
        <w:bidi w:val="0"/>
        <w:snapToGrid/>
        <w:spacing w:line="600" w:lineRule="exact"/>
        <w:ind w:left="0" w:leftChars="0" w:firstLine="883" w:firstLineChars="200"/>
        <w:jc w:val="center"/>
        <w:textAlignment w:val="auto"/>
        <w:rPr>
          <w:rFonts w:hint="eastAsia" w:ascii="黑体" w:hAnsi="黑体" w:eastAsia="黑体" w:cs="黑体"/>
          <w:b/>
          <w:bCs w:val="0"/>
          <w:color w:val="auto"/>
          <w:kern w:val="0"/>
          <w:sz w:val="44"/>
          <w:szCs w:val="44"/>
        </w:rPr>
      </w:pP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highlight w:val="yellow"/>
          <w:lang w:eastAsia="zh-CN"/>
        </w:rPr>
      </w:pPr>
      <w:r>
        <w:rPr>
          <w:rFonts w:hint="eastAsia" w:ascii="仿宋" w:hAnsi="仿宋" w:eastAsia="仿宋" w:cs="仿宋"/>
          <w:color w:val="auto"/>
          <w:sz w:val="32"/>
          <w:szCs w:val="32"/>
        </w:rPr>
        <w:t>2020年度收入</w:t>
      </w:r>
      <w:r>
        <w:rPr>
          <w:rFonts w:hint="eastAsia" w:ascii="仿宋" w:hAnsi="仿宋" w:eastAsia="仿宋" w:cs="仿宋"/>
          <w:color w:val="auto"/>
          <w:sz w:val="32"/>
          <w:szCs w:val="32"/>
          <w:lang w:eastAsia="zh-CN"/>
        </w:rPr>
        <w:t>总计</w:t>
      </w:r>
      <w:r>
        <w:rPr>
          <w:rFonts w:hint="eastAsia" w:ascii="仿宋" w:hAnsi="仿宋" w:eastAsia="仿宋" w:cs="仿宋"/>
          <w:color w:val="auto"/>
          <w:sz w:val="32"/>
          <w:szCs w:val="32"/>
          <w:lang w:val="en-US" w:eastAsia="zh-CN"/>
        </w:rPr>
        <w:t>6281.86</w:t>
      </w:r>
      <w:r>
        <w:rPr>
          <w:rFonts w:hint="eastAsia" w:ascii="仿宋" w:hAnsi="仿宋" w:eastAsia="仿宋" w:cs="仿宋"/>
          <w:color w:val="auto"/>
          <w:sz w:val="32"/>
          <w:szCs w:val="32"/>
        </w:rPr>
        <w:t>万元，与2019年相比，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300.41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4.56</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，主要是因为</w:t>
      </w:r>
      <w:r>
        <w:rPr>
          <w:rFonts w:hint="eastAsia" w:ascii="仿宋" w:hAnsi="仿宋" w:eastAsia="仿宋" w:cs="仿宋"/>
          <w:color w:val="auto"/>
          <w:sz w:val="32"/>
          <w:szCs w:val="32"/>
          <w:highlight w:val="none"/>
          <w:lang w:val="en-US" w:eastAsia="zh-CN"/>
        </w:rPr>
        <w:t>部分项目经费的减少</w:t>
      </w:r>
      <w:r>
        <w:rPr>
          <w:rFonts w:hint="eastAsia" w:ascii="仿宋" w:hAnsi="仿宋" w:eastAsia="仿宋" w:cs="仿宋"/>
          <w:color w:val="auto"/>
          <w:sz w:val="32"/>
          <w:szCs w:val="32"/>
          <w:highlight w:val="none"/>
          <w:lang w:eastAsia="zh-CN"/>
        </w:rPr>
        <w:t>。</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2020年度支出总计</w:t>
      </w:r>
      <w:r>
        <w:rPr>
          <w:rFonts w:hint="eastAsia" w:ascii="仿宋" w:hAnsi="仿宋" w:eastAsia="仿宋" w:cs="仿宋"/>
          <w:color w:val="auto"/>
          <w:sz w:val="32"/>
          <w:szCs w:val="32"/>
          <w:lang w:val="en-US" w:eastAsia="zh-CN"/>
        </w:rPr>
        <w:t>6281.86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2019年相比，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300.41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4.56</w:t>
      </w:r>
      <w:r>
        <w:rPr>
          <w:rFonts w:hint="eastAsia" w:ascii="仿宋" w:hAnsi="仿宋" w:eastAsia="仿宋" w:cs="仿宋"/>
          <w:color w:val="auto"/>
          <w:sz w:val="32"/>
          <w:szCs w:val="32"/>
        </w:rPr>
        <w:t>%，主要是因为一般公共服务支出减少。</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本年收入合计5869.37元，其中：财政拨款收入5554.14万元，占94.63%；上级补助收入0万元，占0%；事业收入0万元，占0%；经营收入0万元，占0%；附属单位上缴收入0万元，占0%；其他收入315.23万元，占5.37%。</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本年支出合计5719.68万元，其中：基本支出1940.46万元，占33.93%；项目支出3779.22万元，占66.07%；上缴上级支出0万元，占0%；经营支出0万元，占0%；对附属单位补助支出0万元，占0%。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2020年度财政拨款收入总计</w:t>
      </w:r>
      <w:r>
        <w:rPr>
          <w:rFonts w:hint="eastAsia" w:ascii="仿宋" w:hAnsi="仿宋" w:eastAsia="仿宋" w:cs="仿宋"/>
          <w:color w:val="auto"/>
          <w:sz w:val="32"/>
          <w:szCs w:val="32"/>
          <w:lang w:val="en-US" w:eastAsia="zh-CN"/>
        </w:rPr>
        <w:t>5966.63</w:t>
      </w:r>
      <w:r>
        <w:rPr>
          <w:rFonts w:hint="eastAsia" w:ascii="仿宋" w:hAnsi="仿宋" w:eastAsia="仿宋" w:cs="仿宋"/>
          <w:color w:val="auto"/>
          <w:sz w:val="32"/>
          <w:szCs w:val="32"/>
        </w:rPr>
        <w:t>万元，与2019年相比，减少</w:t>
      </w:r>
      <w:r>
        <w:rPr>
          <w:rFonts w:hint="eastAsia" w:ascii="仿宋" w:hAnsi="仿宋" w:eastAsia="仿宋" w:cs="仿宋"/>
          <w:color w:val="auto"/>
          <w:sz w:val="32"/>
          <w:szCs w:val="32"/>
          <w:lang w:val="en-US" w:eastAsia="zh-CN"/>
        </w:rPr>
        <w:t>398.7</w:t>
      </w:r>
      <w:r>
        <w:rPr>
          <w:rFonts w:hint="eastAsia" w:ascii="仿宋" w:hAnsi="仿宋" w:eastAsia="仿宋" w:cs="仿宋"/>
          <w:color w:val="auto"/>
          <w:sz w:val="32"/>
          <w:szCs w:val="32"/>
        </w:rPr>
        <w:t>万元，降低</w:t>
      </w:r>
      <w:r>
        <w:rPr>
          <w:rFonts w:hint="eastAsia" w:ascii="仿宋" w:hAnsi="仿宋" w:eastAsia="仿宋" w:cs="仿宋"/>
          <w:color w:val="auto"/>
          <w:sz w:val="32"/>
          <w:szCs w:val="32"/>
          <w:lang w:val="en-US" w:eastAsia="zh-CN"/>
        </w:rPr>
        <w:t>6.26</w:t>
      </w:r>
      <w:r>
        <w:rPr>
          <w:rFonts w:hint="eastAsia" w:ascii="仿宋" w:hAnsi="仿宋" w:eastAsia="仿宋" w:cs="仿宋"/>
          <w:color w:val="auto"/>
          <w:sz w:val="32"/>
          <w:szCs w:val="32"/>
        </w:rPr>
        <w:t>%，主要是因为一般公共预算财政拨款减少</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2020年度</w:t>
      </w:r>
      <w:r>
        <w:rPr>
          <w:rFonts w:hint="eastAsia" w:ascii="仿宋" w:hAnsi="仿宋" w:eastAsia="仿宋" w:cs="仿宋"/>
          <w:color w:val="auto"/>
          <w:sz w:val="32"/>
          <w:szCs w:val="32"/>
        </w:rPr>
        <w:t>财政拨款支出总计</w:t>
      </w:r>
      <w:r>
        <w:rPr>
          <w:rFonts w:hint="eastAsia" w:ascii="仿宋" w:hAnsi="仿宋" w:eastAsia="仿宋" w:cs="仿宋"/>
          <w:color w:val="auto"/>
          <w:sz w:val="32"/>
          <w:szCs w:val="32"/>
          <w:lang w:val="en-US" w:eastAsia="zh-CN"/>
        </w:rPr>
        <w:t>5966.63</w:t>
      </w:r>
      <w:r>
        <w:rPr>
          <w:rFonts w:hint="eastAsia" w:ascii="仿宋" w:hAnsi="仿宋" w:eastAsia="仿宋" w:cs="仿宋"/>
          <w:color w:val="auto"/>
          <w:sz w:val="32"/>
          <w:szCs w:val="32"/>
        </w:rPr>
        <w:t>万元，与2019年相比，减少</w:t>
      </w:r>
      <w:r>
        <w:rPr>
          <w:rFonts w:hint="eastAsia" w:ascii="仿宋" w:hAnsi="仿宋" w:eastAsia="仿宋" w:cs="仿宋"/>
          <w:color w:val="auto"/>
          <w:sz w:val="32"/>
          <w:szCs w:val="32"/>
          <w:lang w:val="en-US" w:eastAsia="zh-CN"/>
        </w:rPr>
        <w:t>398.7</w:t>
      </w:r>
      <w:r>
        <w:rPr>
          <w:rFonts w:hint="eastAsia" w:ascii="仿宋" w:hAnsi="仿宋" w:eastAsia="仿宋" w:cs="仿宋"/>
          <w:color w:val="auto"/>
          <w:sz w:val="32"/>
          <w:szCs w:val="32"/>
        </w:rPr>
        <w:t>万元，降低</w:t>
      </w:r>
      <w:r>
        <w:rPr>
          <w:rFonts w:hint="eastAsia" w:ascii="仿宋" w:hAnsi="仿宋" w:eastAsia="仿宋" w:cs="仿宋"/>
          <w:color w:val="auto"/>
          <w:sz w:val="32"/>
          <w:szCs w:val="32"/>
          <w:lang w:val="en-US" w:eastAsia="zh-CN"/>
        </w:rPr>
        <w:t>6.26</w:t>
      </w:r>
      <w:r>
        <w:rPr>
          <w:rFonts w:hint="eastAsia" w:ascii="仿宋" w:hAnsi="仿宋" w:eastAsia="仿宋" w:cs="仿宋"/>
          <w:color w:val="auto"/>
          <w:sz w:val="32"/>
          <w:szCs w:val="32"/>
        </w:rPr>
        <w:t>%，主要是因为一般公共服务支出减少</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（一）财政拨款支出决算总体情况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2020年度财政拨款支出5404.45万元，占本年支出合计的94.49%，与2019年相比，财政拨款支出减少</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10.03</w:t>
      </w:r>
      <w:r>
        <w:rPr>
          <w:rFonts w:hint="eastAsia" w:ascii="仿宋" w:hAnsi="仿宋" w:eastAsia="仿宋" w:cs="仿宋"/>
          <w:color w:val="auto"/>
          <w:sz w:val="32"/>
          <w:szCs w:val="32"/>
        </w:rPr>
        <w:t>万元，降低</w:t>
      </w: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43</w:t>
      </w:r>
      <w:r>
        <w:rPr>
          <w:rFonts w:hint="eastAsia" w:ascii="仿宋" w:hAnsi="仿宋" w:eastAsia="仿宋" w:cs="仿宋"/>
          <w:color w:val="auto"/>
          <w:sz w:val="32"/>
          <w:szCs w:val="32"/>
        </w:rPr>
        <w:t>%</w:t>
      </w:r>
      <w:r>
        <w:rPr>
          <w:rFonts w:hint="eastAsia" w:ascii="仿宋" w:hAnsi="仿宋" w:eastAsia="仿宋" w:cs="仿宋"/>
          <w:color w:val="auto"/>
          <w:sz w:val="32"/>
          <w:szCs w:val="32"/>
        </w:rPr>
        <w:t>，主要是因为厉行节约、严格控制支出，其中主要为一般公共服务支出减少。</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（二）财政拨款支出决算结构情况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财政拨款支出5404.45万元，主要用于以下方面：一般公共服务（类）支出2438.87万元，占45.12%；科学技术（类）支出3万元，占0.06%；文化旅游体育与传媒（类）支出8万元，占0.15%；社会保障和就业（类）支出1929.95万元，占35.71%；卫生健康（类）支出58.23万元，占1.08%；节能环保（类）支出1.86万元，占0.03%；城乡社区（类）支出839.68万元，占15.54%；资源勘探工业信息等（类）支出15万元，占0.28%；商业服务业等（类）支出3万元，占0.06%；住房保障（类）支出100.49万元，占1.85%；灾害防治及应急管理（类）支出6.37万元，占0.12%。</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（三）财政拨款支出决算具体情况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2020年度财政拨款支出年初预算数为</w:t>
      </w:r>
      <w:r>
        <w:rPr>
          <w:rFonts w:hint="eastAsia" w:ascii="仿宋" w:hAnsi="仿宋" w:eastAsia="仿宋" w:cs="仿宋"/>
          <w:color w:val="auto"/>
          <w:sz w:val="32"/>
          <w:szCs w:val="32"/>
          <w:lang w:val="en-US" w:eastAsia="zh-CN"/>
        </w:rPr>
        <w:t>5263.76</w:t>
      </w:r>
      <w:r>
        <w:rPr>
          <w:rFonts w:hint="eastAsia" w:ascii="仿宋" w:hAnsi="仿宋" w:eastAsia="仿宋" w:cs="仿宋"/>
          <w:color w:val="auto"/>
          <w:sz w:val="32"/>
          <w:szCs w:val="32"/>
        </w:rPr>
        <w:t>万元，支出决算数为</w:t>
      </w:r>
      <w:r>
        <w:rPr>
          <w:rFonts w:hint="eastAsia" w:ascii="仿宋" w:hAnsi="仿宋" w:eastAsia="仿宋" w:cs="仿宋"/>
          <w:color w:val="auto"/>
          <w:sz w:val="32"/>
          <w:szCs w:val="32"/>
        </w:rPr>
        <w:t>5404.</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102.67</w:t>
      </w:r>
      <w:r>
        <w:rPr>
          <w:rFonts w:hint="eastAsia" w:ascii="仿宋" w:hAnsi="仿宋" w:eastAsia="仿宋" w:cs="仿宋"/>
          <w:color w:val="auto"/>
          <w:sz w:val="32"/>
          <w:szCs w:val="32"/>
        </w:rPr>
        <w:t>%</w:t>
      </w:r>
      <w:r>
        <w:rPr>
          <w:rFonts w:hint="eastAsia" w:ascii="仿宋" w:hAnsi="仿宋" w:eastAsia="仿宋" w:cs="仿宋"/>
          <w:color w:val="auto"/>
          <w:sz w:val="32"/>
          <w:szCs w:val="32"/>
        </w:rPr>
        <w:t>，其中：</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1、一般公共服务支出（类）政府办公厅（室）及相关机构事务（款）行政运行（项）。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年初预算为1476.79万元，支出决算为1643.83万元，完成年初预算的111.31%，决算数大于年初预算数的主要原因是：人员经费和公用经费的正常增长。</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2、一般公共服务支出（类）政府办公厅（室）及相关机构事务（款）一般行政管理事务（项）。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665.23</w:t>
      </w:r>
      <w:r>
        <w:rPr>
          <w:rFonts w:hint="eastAsia" w:ascii="仿宋" w:hAnsi="仿宋" w:eastAsia="仿宋" w:cs="仿宋"/>
          <w:color w:val="auto"/>
          <w:sz w:val="32"/>
          <w:szCs w:val="32"/>
        </w:rPr>
        <w:t>万元，支出决算为661.62万元，完成年初预算的</w:t>
      </w:r>
      <w:r>
        <w:rPr>
          <w:rFonts w:hint="eastAsia" w:ascii="仿宋" w:hAnsi="仿宋" w:eastAsia="仿宋" w:cs="仿宋"/>
          <w:color w:val="auto"/>
          <w:sz w:val="32"/>
          <w:szCs w:val="32"/>
          <w:lang w:val="en-US" w:eastAsia="zh-CN"/>
        </w:rPr>
        <w:t>18.05</w:t>
      </w:r>
      <w:r>
        <w:rPr>
          <w:rFonts w:hint="eastAsia" w:ascii="仿宋" w:hAnsi="仿宋" w:eastAsia="仿宋" w:cs="仿宋"/>
          <w:color w:val="auto"/>
          <w:sz w:val="32"/>
          <w:szCs w:val="32"/>
        </w:rPr>
        <w:t>%，决算数小于年初预算数的主要原因是：年初将所有项目经费全部预算为一般行政管理支出，未进行功能科目的细化。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3、一般公共服务支出（类）统计信息事务（款）一般行政管理事务（项）。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w:t>
      </w:r>
      <w:r>
        <w:rPr>
          <w:rFonts w:hint="eastAsia" w:ascii="仿宋" w:hAnsi="仿宋" w:eastAsia="仿宋" w:cs="仿宋"/>
          <w:color w:val="auto"/>
          <w:sz w:val="32"/>
          <w:szCs w:val="32"/>
        </w:rPr>
        <w:t>2</w:t>
      </w:r>
      <w:r>
        <w:rPr>
          <w:rFonts w:hint="eastAsia" w:ascii="仿宋" w:hAnsi="仿宋" w:eastAsia="仿宋" w:cs="仿宋"/>
          <w:color w:val="auto"/>
          <w:sz w:val="32"/>
          <w:szCs w:val="32"/>
        </w:rPr>
        <w:t>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4、一般公共服务支出（类）统计信息事务（款）专项普查活动（项）。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年初预算为0万元，支出决算为42.84万元，决算数大于年初预算数的主要原因是：年初将所有项目经费全部预算为一般行政管理支出，未进行功能科目的细化。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5、一般公共服务支出（类）纪检监察事务（款）一般行政管理事务（项）。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6、一般公共服务支出（类）民族事务（款）一般行政管理事务（项）。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7、一般公共服务支出（类）组织事务（款）一般行政管理事务（项）。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年初预算为0万元，支出决算为76.72万元，决算数大于年初预算数的主要原因是：年初将所有项目经费全部预算为一般行政管理支出，未进行功能科目的细化。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8、一般公共服务支出（类）宣传事务（款）一般行政管理事务（项）。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年初预算为0万元，支出决算为4.87万元，决算数大于年初预算数的主要原因是：年初将所有项目经费全部预算为一般行政管理支出，未进行功能科目的细化。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9、一般公共服务支出（类）市场监督管理事务（款）一般行政管理事务（项）。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10、科学技术支出（类）社会科学（款）社会科学研究（项）。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11、文化旅游体育与传媒支出（类）文化和旅游（款）其他文化和旅游支出（项）。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年初预算为0万元，支出决算为7万元，决算数大于年初预算数的主要原因是：年初将所有项目经费全部预算为一般行政管理支出，未进行功能科目的细化。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12、文化旅游体育与传媒支出（类）文物（款）文物保护（项）。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13、社会保障和就业支出（类）人力资源和社会保障管理事务（款）其他人力资源和社会保障管理事务支出（项）。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年初预算为0万元，支出决算为199.84万元，决算数大于年初预算数的主要原因是：年初将所有项目经费全部预算为一般行政管理支出，未进行功能科目的细化。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14、社会保障和就业支出（类）民政管理事务（款）一般行政管理事务（项）。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年初预算为0万元，支出决算为35.47万元，决算数大于年初预算数的主要原因是：年初将所有项目经费全部预算为一般行政管理支出，未进行功能科目的细化。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15、社会保障和就业支出（类）民政管理事务（款）基层政权和社区建设（项）。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年初预算为0万元，支出决算为902.93万元，决算数大于年初预算数的主要原因是：年初将所有项目经费全部预算为一般行政管理支出，未进行功能科目的细化。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16、社会保障和就业支出（类）民政管理事务（款）其他民政管理事务支出（项）。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年初预算为0万元，支出决算为1.68万元，决算数大于年初预算数的主要原因是：年初将所有项目经费全部预算为一般行政管理支出，未进行功能科目的细化。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17、社会保障和就业支出（类）行政事业单位离退休（款）行政单位离退休（项）。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年初预算为121.74万元，支出决算为126.59万元，完成年初预算的103.98%，决算数大于年初预算数的主要原因是：本年退休人员福利支出正常增长。</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18、社会保障和就业支出（类）就业补助（款）其他就业补助支出（项）。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年初预算为0万元，支出决算为17.99万元，决算数大于年初预算数的主要原因是：年初将所有项目经费全部预算为一般行政管理支出，未进行功能科目的细化。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19、社会保障和就业支出（类）抚恤（款）死亡抚恤（项）。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年初预算为0万元，支出决算为15.81万元，决算数大于年初预算数的主要原因是：年初将所有项目经费全部预算为一般行政管理支出，未进行功能科目的细化。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20、社会保障和就业支出（类）抚恤（款）其他优抚支出（项）。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年初预算为0万元，支出决算为27.82万元，决算数大于年初预算数的主要原因是：年初将所有项目经费全部预算为一般行政管理支出，未进行功能科目的细化。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21、社会保障和就业支出（类）退役安置（款）其他退役安置支出（项）。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年初预算为0万元，支出决算为263.14万元，决算数大于年初预算数的主要原因是：年初将所有项目经费全部预算为一般行政管理支出，未进行功能科目的细化。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22、社会保障和就业支出（类）社会福利（款）老年福利（项）。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年初预算为0万元，支出决算为210.06万元，决算数大于年初预算数的主要原因是：年初将所有项目经费全部预算为一般行政管理支出，未进行功能科目的细化。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23、社会保障和就业支出（类）残疾人事业（款）一般行政管理事务（项）。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年初预算为0万元，支出决算为2.38万元，决算数大于年初预算数的主要原因是：年初将所有项目经费全部预算为一般行政管理支出，未进行功能科目的细化。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24、社会保障和就业支出（类）临时救助（款）临时救助支出（项）。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年初预算为0万元，支出决算为32.35万元，决算数大于年初预算数的主要原因是：年初将所有项目经费全部预算为一般行政管理支出，未进行功能科目的细化。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25、社会保障和就业支出（类）退役军人管理事务（款）拥军优属（项）。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年初预算为0万元，支出决算为14.88万元，决算数大于年初预算数的主要原因是：年初将所有项目经费全部预算为一般行政管理支出，未进行功能科目的细化。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26、社会保障和就业支出（类）退役军人管理事务（款）其他退役军人事务管理支出（项）。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年初预算为0万元，支出决算为79.01万元，决算数大于年初预算数的主要原因是：年初将所有项目经费全部预算为一般行政管理支出，未进行功能科目的细化。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27、卫生健康支出（类）卫生健康管理事务（款）一般行政管理事务（项）。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年初预算为0万元，支出决算为2.62万元，决算数大于年初预算数的主要原因是：年初将所有项目经费全部预算为一般行政管理支出，未进行功能科目的细化。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28、卫生健康支出（类）公共卫生（款）疾病预防控制机构（项）。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年初预算为0万元，支出决算为31.50万元，决算数大于年初预算数的主要原因是：年初将所有项目经费全部预算为一般行政管理支出，未进行功能科目的细化。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29、卫生健康支出（类）公共卫生（款）采供血机构（项）。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年初预算为0万元，支出决算为1.19万元，决算数大于年初预算数的主要原因是：年初将所有项目经费全部预算为一般行政管理支出，未进行功能科目的细化。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30、卫生健康支出（类）公共卫生（款）重大公共卫生服务（项）。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年初预算为0万元，支出决算为10万元，决算数大于年初预算数的主要原因是：年初将所有项目经费全部预算为一般行政管理支出，未进行功能科目的细化。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31、卫生健康支出（类）公共卫生（款）其他公共卫生支出（项）。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年初预算为0万元，支出决算为3.25万元，决算数大于年初预算数的主要原因是：年初将所有项目经费全部预算为一般行政管理支出，未进行功能科目的细化。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32、卫生健康支出（类）计划生育事务（款）计划生育服务（项）。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年初预算为0万元，支出决算为4.94万元，决算数大于年初预算数的主要原因是：年初将所有项目经费全部预算为一般行政管理支出，未进行功能科目的细化。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33、卫生健康支出（类）计划生育事务（款）其他计划生育事务支出（项）。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年初预算为0万元，支出决算为1.73万元，决算数大于年初预算数的主要原因是：年初将所有项目经费全部预算为一般行政管理支出，未进行功能科目的细化。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34、卫生健康支出（类）其他卫生健康支出（款）其他卫生健康支出（项）。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35、节能环保支出（类）环境保护管理事务（款）其他环保护管理事务支出（项）。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年初预算为0万元，支出决算为1.86万元，决算数大于年初预算数的主要原因是：年初将所有项目经费全部预算为一般行政管理支出，未进行功能科目的细化。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36、城乡社区支出（类）城乡社区管理事务（款）行政运行（项）。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年初预算为0万元，支出决算为53.74万元，决算数大于年初预算数的主要原因是：年初将所有项目经费全部预算为一般行政管理支出，未进行功能科目的细化。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37、城乡社区支出（类）城乡社区管理事务（款）一般行政管理事务（项）。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年初预算为0万元，支出决算为719.4万元，决算数大于年初预算数的主要原因是：年初将所有项目经费全部预算为一般行政管理支出，未进行功能科目的细化。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38、城乡社区支出（类）城乡社区管理事务（款）其他城乡社区管理事务支出（项）。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年初预算为0万元，支出决算为12.68万元，决算数大于年初预算数的主要原因是：年初将所有项目经费全部预算为一般行政管理支出，未进行功能科目的细化。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39、城乡社区支出（类）城乡社区环境卫生（款）城乡社区环境卫生（项）。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年初预算为0万元，支出决算为20.87万元，决算数大于年初预算数的主要原因是：年初将所有项目经费全部预算为一般行政管理支出，未进行功能科目的细化。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40、城乡社区支出（类）建设市场管理与监督（款）建设市场管理与监督（项）。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年初预算为0万元，支出决算为25万元，决算数大于年初预算数的主要原因是：年初将所有项目经费全部预算为一般行政管理支出，未进行功能科目的细化。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41、城乡社区支出（类）其他城乡社区支出（款）其他城乡社区支出（项）。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年初预算为0万元，支出决算为8万元，决算数大于年初预算数的主要原因是：年初将所有项目经费全部预算为一般行政管理支出，未进行功能科目的细化。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42、资源勘探工业信息等支出（类）国有资产监督（款）其他国有资产监管支出（项）。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w:t>
      </w:r>
      <w:r>
        <w:rPr>
          <w:rFonts w:hint="eastAsia" w:ascii="仿宋" w:hAnsi="仿宋" w:eastAsia="仿宋" w:cs="仿宋"/>
          <w:color w:val="auto"/>
          <w:sz w:val="32"/>
          <w:szCs w:val="32"/>
        </w:rPr>
        <w:t>15</w:t>
      </w:r>
      <w:r>
        <w:rPr>
          <w:rFonts w:hint="eastAsia" w:ascii="仿宋" w:hAnsi="仿宋" w:eastAsia="仿宋" w:cs="仿宋"/>
          <w:color w:val="auto"/>
          <w:sz w:val="32"/>
          <w:szCs w:val="32"/>
        </w:rPr>
        <w:t>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43、商业服务业等支出（类）涉外发展服务支出（款）其他涉外发展服务支出（项）。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年初预算为0万元，支出决算为3万元，决算数大于年初预算数的主要原因是：年初将所有项目经费全部预算为一般行政管理支出，未进行功能科目的细化。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44、住房保障支出（类）住房改革支出（款）住房公积金（项）。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年初预算为0万元，支出决算为100.49万元，决算数大于年初预算数的主要原因是：年初将所有项目经费全部预算为一般行政管理支出，未进行功能科目的细化。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45、灾害防治及应急管理支出（类）消防事务（款）消防应急救援（项）。</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年初预算为0万元，支出决算为6.37万元，决算数大于年初预算数的主要原因是：年初将所有项目经费全部预算为一般行政管理支出，未进行功能科目的细化。</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财政拨款基本支出1940.47万元，其中：人员经费1757.69万元，占基本支出的90.58%，主要包括基本工资、津贴补贴、奖金、机关事业单位基本养老保险缴费、职业年金缴费、职工基本医疗保险缴费、公务员医疗补助缴费、住房公积金、其他工资福利支出、对个人和家庭的补助；公用经费182.78万元，占基本支出的9.42%，主要包括办公费、印刷费、电费、邮电费、维修（护）费、工会经费、其他交通费用等日常办公开支。</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（一）“三公”经费财政拨款支出决算总体情况说明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“三公”经费财政拨款支出预算为2万元，支出决算为0.36万元，完成预算的18%，其中：</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因公出国（境）费支出预算为0万元，支出决算为0万元，完成预算的100%，决算数与年初预算数持平，主要原因按预算执行，与上年数持平，主要原因本年度未安排因公出国（境）。</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公务接待费支出预算为2</w:t>
      </w:r>
      <w:r>
        <w:rPr>
          <w:rFonts w:hint="eastAsia" w:ascii="仿宋" w:hAnsi="仿宋" w:eastAsia="仿宋" w:cs="仿宋"/>
          <w:color w:val="auto"/>
          <w:sz w:val="32"/>
          <w:szCs w:val="32"/>
          <w:lang w:eastAsia="zh-CN"/>
        </w:rPr>
        <w:t>万</w:t>
      </w:r>
      <w:r>
        <w:rPr>
          <w:rFonts w:hint="eastAsia" w:ascii="仿宋" w:hAnsi="仿宋" w:eastAsia="仿宋" w:cs="仿宋"/>
          <w:color w:val="auto"/>
          <w:sz w:val="32"/>
          <w:szCs w:val="32"/>
        </w:rPr>
        <w:t>元，支出决算为0.36万元，完成预算的18%，决算数小于年初预算数的</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是</w:t>
      </w:r>
      <w:r>
        <w:rPr>
          <w:rFonts w:hint="eastAsia" w:ascii="仿宋" w:hAnsi="仿宋" w:eastAsia="仿宋" w:cs="仿宋"/>
          <w:color w:val="auto"/>
          <w:sz w:val="32"/>
          <w:szCs w:val="32"/>
          <w:highlight w:val="none"/>
          <w:lang w:val="en-US" w:eastAsia="zh-CN"/>
        </w:rPr>
        <w:t>本年度公务接待费用减少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与上年相比增加</w:t>
      </w:r>
      <w:r>
        <w:rPr>
          <w:rFonts w:hint="eastAsia" w:ascii="仿宋" w:hAnsi="仿宋" w:eastAsia="仿宋" w:cs="仿宋"/>
          <w:color w:val="auto"/>
          <w:sz w:val="32"/>
          <w:szCs w:val="32"/>
          <w:lang w:val="en-US" w:eastAsia="zh-CN"/>
        </w:rPr>
        <w:t>0.36</w:t>
      </w:r>
      <w:r>
        <w:rPr>
          <w:rFonts w:hint="eastAsia" w:ascii="仿宋" w:hAnsi="仿宋" w:eastAsia="仿宋" w:cs="仿宋"/>
          <w:color w:val="auto"/>
          <w:sz w:val="32"/>
          <w:szCs w:val="32"/>
        </w:rPr>
        <w:t>万元，增</w:t>
      </w:r>
      <w:r>
        <w:rPr>
          <w:rFonts w:hint="eastAsia" w:ascii="仿宋" w:hAnsi="仿宋" w:eastAsia="仿宋" w:cs="仿宋"/>
          <w:color w:val="auto"/>
          <w:sz w:val="32"/>
          <w:szCs w:val="32"/>
          <w:lang w:eastAsia="zh-CN"/>
        </w:rPr>
        <w:t>长</w:t>
      </w:r>
      <w:r>
        <w:rPr>
          <w:rFonts w:hint="eastAsia" w:ascii="仿宋" w:hAnsi="仿宋" w:eastAsia="仿宋" w:cs="仿宋"/>
          <w:color w:val="auto"/>
          <w:sz w:val="32"/>
          <w:szCs w:val="32"/>
        </w:rPr>
        <w:t>的主要原因是上年度未发生</w:t>
      </w:r>
      <w:r>
        <w:rPr>
          <w:rFonts w:hint="eastAsia" w:ascii="仿宋" w:hAnsi="仿宋" w:eastAsia="仿宋" w:cs="仿宋"/>
          <w:color w:val="auto"/>
          <w:sz w:val="32"/>
          <w:szCs w:val="32"/>
        </w:rPr>
        <w:t>公务接待费用而本年度发生了公务接待费用。</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公务用车购置费及运行维护费支出预算为0万元，支出决算为0万元，完成预算的100%，决算数与年初预算数持平主要原因按预算执行，与上年数持平，主要原因是厉行节约，减少开支。</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（二）“三公”经费财政拨款支出决算具体情况说明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2020年度“三公”经费财政拨款支出决算中，公务接待费支出决算0.36万元，占</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0%，因公出国（境）费支出决算0万元，占0%，公务用车购置费及运行维护费支出决算0万元，占0%。其中：</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1、因公出国（境）费支出决算为0万元，全年</w:t>
      </w:r>
      <w:r>
        <w:rPr>
          <w:rFonts w:hint="eastAsia" w:ascii="仿宋" w:hAnsi="仿宋" w:eastAsia="仿宋" w:cs="仿宋"/>
          <w:color w:val="auto"/>
          <w:sz w:val="32"/>
          <w:szCs w:val="32"/>
        </w:rPr>
        <w:t>安排因公出国（境）团</w:t>
      </w:r>
      <w:r>
        <w:rPr>
          <w:rFonts w:hint="eastAsia" w:ascii="仿宋" w:hAnsi="仿宋" w:eastAsia="仿宋" w:cs="仿宋"/>
          <w:color w:val="auto"/>
          <w:sz w:val="32"/>
          <w:szCs w:val="32"/>
          <w:u w:val="none"/>
        </w:rPr>
        <w:t>组</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个，累计</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人次</w:t>
      </w:r>
      <w:r>
        <w:rPr>
          <w:rFonts w:hint="eastAsia" w:ascii="仿宋" w:hAnsi="仿宋" w:eastAsia="仿宋" w:cs="仿宋"/>
          <w:color w:val="auto"/>
          <w:sz w:val="32"/>
          <w:szCs w:val="32"/>
          <w:u w:val="none"/>
        </w:rPr>
        <w:t>。</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2、公务接待费支出决算为0.36万元，全年共接待来访团组1个、来宾29人次，主要是接待银川考察团接待支出。</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3、公务用车购置费及运行维护费支出决算为0万元，其中：公务用车购置费0万元。公务用车运行维护费0万元，截至2020年12月31日，我单位开支财政拨款的公务用车购置数为0辆、公务用车保有量为0辆。</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本单位无政府性基金收支</w:t>
      </w:r>
      <w:r>
        <w:rPr>
          <w:rFonts w:hint="eastAsia" w:ascii="仿宋" w:hAnsi="仿宋" w:eastAsia="仿宋" w:cs="仿宋"/>
          <w:color w:val="auto"/>
          <w:sz w:val="32"/>
          <w:szCs w:val="32"/>
        </w:rPr>
        <w:t>。</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九、关于2020年度预算绩效情况说明</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区本级预算绩效管理工作的总体要求，2020年长沙市开福区新河街道办事处整体支出5719.68万元。全部实行整体支出绩效目标管理，编报绩效目标的项目5个，涉及项目支出3779.22万元，其中：社会管理工作287.22万元，公共安全工作283.08万元，城市管理工作1014.02万元，公共服务工作1960.94万元，其他事务233.96万元。全部实行项目支出绩效目标管理，涉及一般公共预算当年拨款3463.99万元。</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rPr>
      </w:pPr>
      <w:r>
        <w:rPr>
          <w:rFonts w:hint="eastAsia" w:hAnsi="黑体" w:cs="Times New Roman"/>
          <w:color w:val="auto"/>
          <w:sz w:val="32"/>
          <w:szCs w:val="32"/>
        </w:rPr>
        <w:t>十、其他重要事项情况说明</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（一）机关运行经费支出情况</w:t>
      </w:r>
      <w:r>
        <w:rPr>
          <w:rFonts w:hint="eastAsia" w:ascii="仿宋" w:hAnsi="仿宋" w:eastAsia="仿宋" w:cs="仿宋"/>
          <w:color w:val="auto"/>
          <w:sz w:val="32"/>
          <w:szCs w:val="32"/>
        </w:rPr>
        <w:t>：</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本部门2020年度机关运行经费支出182.78万元，比年初预算数减少4.78万元，降低2.55%。主要原因是：办公费支出减少。</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（二）一般性支出情况：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2020年本部门会议费支出0万元，无会议费支出；培训费支出0万元，无培训费支出；无举办节庆、晚会论坛、赛事等活动。</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（三）政府采购支出情况：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部门2020年度政府采购支出总额87.65万元，其中：政府采购货物支出3.55万元、政府采购工程支出0万元、政府采购服务支出84.1万元。授予中小企业合同金额0万元，占政府采购支出总额的0%，其中：授予小微企业合同金额0万元，占政府采购支出总额的0%。</w:t>
      </w:r>
    </w:p>
    <w:p>
      <w:pPr>
        <w:pStyle w:val="6"/>
        <w:keepNext w:val="0"/>
        <w:keepLines w:val="0"/>
        <w:pageBreakBefore w:val="0"/>
        <w:kinsoku/>
        <w:wordWrap/>
        <w:overflowPunct/>
        <w:topLinePunct w:val="0"/>
        <w:bidi w:val="0"/>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（四）国有资产占用情况：</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2020年12月31日，本单位共有车辆14辆，其中，领导干部用车0辆、机要通信用车0辆、应急保障用车0辆、执法执勤用车0辆、特种专业技术用车0辆、其他用车14辆，其他用车主要是洒水车及巡逻电动车和摩托车；单位价值50万元以上通用设备0台；单位价值100万元以上专用设备0台。</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lang w:eastAsia="zh-CN"/>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rPr>
      </w:pPr>
      <w:r>
        <w:rPr>
          <w:rFonts w:hint="eastAsia" w:ascii="黑体" w:hAnsi="黑体" w:eastAsia="黑体" w:cs="黑体"/>
          <w:bCs/>
          <w:color w:val="auto"/>
          <w:kern w:val="0"/>
          <w:sz w:val="44"/>
          <w:szCs w:val="44"/>
        </w:rPr>
        <w:t>第四部分 名词解释</w:t>
      </w: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rPr>
      </w:pP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（一）基本支出：指为保障机构正常运转、完成日常工作任务而发生的人员支出和公用支出。</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（二）项目支出：指在基本支出之外为完成特定行政任务和事业发展目标所发生的支出。</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6"/>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numPr>
          <w:ilvl w:val="0"/>
          <w:numId w:val="3"/>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color w:val="auto"/>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4C42716E"/>
    <w:multiLevelType w:val="singleLevel"/>
    <w:tmpl w:val="4C42716E"/>
    <w:lvl w:ilvl="0" w:tentative="0">
      <w:start w:val="2"/>
      <w:numFmt w:val="chineseCounting"/>
      <w:suff w:val="space"/>
      <w:lvlText w:val="第%1部分"/>
      <w:lvlJc w:val="left"/>
      <w:rPr>
        <w:rFonts w:hint="eastAsia"/>
      </w:rPr>
    </w:lvl>
  </w:abstractNum>
  <w:abstractNum w:abstractNumId="2">
    <w:nsid w:val="7B76A271"/>
    <w:multiLevelType w:val="singleLevel"/>
    <w:tmpl w:val="7B76A27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TIwY2Y4ZGMwMWQ4ZDBlZmE4ZGE0N2U3MGU5NzUifQ=="/>
  </w:docVars>
  <w:rsids>
    <w:rsidRoot w:val="00000000"/>
    <w:rsid w:val="07292E6C"/>
    <w:rsid w:val="07EE1A50"/>
    <w:rsid w:val="0DA81C61"/>
    <w:rsid w:val="0F592105"/>
    <w:rsid w:val="0F6D3437"/>
    <w:rsid w:val="185D33BC"/>
    <w:rsid w:val="19A738AC"/>
    <w:rsid w:val="1A076A41"/>
    <w:rsid w:val="202D6D27"/>
    <w:rsid w:val="25A10131"/>
    <w:rsid w:val="28E929F8"/>
    <w:rsid w:val="2D347687"/>
    <w:rsid w:val="301C33C0"/>
    <w:rsid w:val="31086894"/>
    <w:rsid w:val="3231600F"/>
    <w:rsid w:val="38583BA1"/>
    <w:rsid w:val="478D4756"/>
    <w:rsid w:val="4CB77648"/>
    <w:rsid w:val="4CC323F4"/>
    <w:rsid w:val="4FDD2B15"/>
    <w:rsid w:val="54002ED8"/>
    <w:rsid w:val="543609CE"/>
    <w:rsid w:val="6D9868B7"/>
    <w:rsid w:val="7871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8701</Words>
  <Characters>9367</Characters>
  <Lines>0</Lines>
  <Paragraphs>0</Paragraphs>
  <TotalTime>10</TotalTime>
  <ScaleCrop>false</ScaleCrop>
  <LinksUpToDate>false</LinksUpToDate>
  <CharactersWithSpaces>9373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Administrator</cp:lastModifiedBy>
  <dcterms:modified xsi:type="dcterms:W3CDTF">2022-08-19T02:34:00Z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274CA855B6674D8FB826227599662773</vt:lpwstr>
  </property>
</Properties>
</file>