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widowControl/>
        <w:numPr>
          <w:ilvl w:val="0"/>
          <w:numId w:val="0"/>
        </w:numPr>
        <w:rPr>
          <w:rFonts w:eastAsia="黑体"/>
          <w:sz w:val="32"/>
          <w:szCs w:val="32"/>
        </w:rPr>
      </w:pPr>
    </w:p>
    <w:p>
      <w:pPr>
        <w:pStyle w:val="12"/>
        <w:tabs>
          <w:tab w:val="center" w:pos="4213"/>
          <w:tab w:val="right" w:pos="8306"/>
        </w:tabs>
        <w:spacing w:line="600" w:lineRule="exact"/>
        <w:jc w:val="center"/>
        <w:rPr>
          <w:rFonts w:hint="eastAsia" w:hAnsi="黑体"/>
          <w:color w:val="auto"/>
          <w:sz w:val="44"/>
          <w:szCs w:val="44"/>
        </w:rPr>
      </w:pPr>
      <w:r>
        <w:rPr>
          <w:rFonts w:hint="eastAsia" w:hAnsi="黑体"/>
          <w:color w:val="auto"/>
          <w:sz w:val="44"/>
          <w:szCs w:val="44"/>
        </w:rPr>
        <w:t>20</w:t>
      </w:r>
      <w:r>
        <w:rPr>
          <w:rFonts w:hint="eastAsia" w:hAnsi="黑体"/>
          <w:color w:val="auto"/>
          <w:sz w:val="44"/>
          <w:szCs w:val="44"/>
          <w:lang w:val="en-US" w:eastAsia="zh-CN"/>
        </w:rPr>
        <w:t>21</w:t>
      </w:r>
      <w:r>
        <w:rPr>
          <w:rFonts w:hint="eastAsia" w:hAnsi="黑体"/>
          <w:color w:val="auto"/>
          <w:sz w:val="44"/>
          <w:szCs w:val="44"/>
        </w:rPr>
        <w:t>年度</w:t>
      </w:r>
      <w:r>
        <w:rPr>
          <w:rFonts w:hint="eastAsia" w:hAnsi="黑体"/>
          <w:color w:val="auto"/>
          <w:sz w:val="44"/>
          <w:szCs w:val="44"/>
          <w:lang w:eastAsia="zh-CN"/>
        </w:rPr>
        <w:t>伍家岭</w:t>
      </w:r>
      <w:r>
        <w:rPr>
          <w:rFonts w:hint="eastAsia" w:hAnsi="黑体"/>
          <w:color w:val="auto"/>
          <w:sz w:val="44"/>
          <w:szCs w:val="44"/>
        </w:rPr>
        <w:t>街道</w:t>
      </w:r>
    </w:p>
    <w:p>
      <w:pPr>
        <w:pStyle w:val="12"/>
        <w:tabs>
          <w:tab w:val="center" w:pos="4213"/>
          <w:tab w:val="right" w:pos="8306"/>
        </w:tabs>
        <w:spacing w:line="600" w:lineRule="exact"/>
        <w:jc w:val="center"/>
        <w:rPr>
          <w:rFonts w:hint="eastAsia" w:hAnsi="黑体" w:eastAsia="黑体"/>
          <w:color w:val="auto"/>
          <w:sz w:val="44"/>
          <w:szCs w:val="44"/>
          <w:lang w:eastAsia="zh-CN"/>
        </w:rPr>
      </w:pPr>
      <w:r>
        <w:rPr>
          <w:rFonts w:hint="eastAsia" w:hAnsi="黑体"/>
          <w:color w:val="auto"/>
          <w:sz w:val="44"/>
          <w:szCs w:val="44"/>
        </w:rPr>
        <w:t>整体支出绩效评价报告</w:t>
      </w:r>
    </w:p>
    <w:p>
      <w:pPr>
        <w:jc w:val="center"/>
        <w:rPr>
          <w:rFonts w:hint="eastAsia"/>
          <w:sz w:val="44"/>
          <w:szCs w:val="44"/>
        </w:rPr>
      </w:pPr>
    </w:p>
    <w:p>
      <w:pPr>
        <w:pStyle w:val="11"/>
        <w:widowControl/>
        <w:numPr>
          <w:ilvl w:val="0"/>
          <w:numId w:val="1"/>
        </w:numPr>
        <w:spacing w:line="600" w:lineRule="exact"/>
        <w:ind w:firstLineChars="0"/>
        <w:rPr>
          <w:rFonts w:ascii="Times New Roman" w:hAnsi="Times New Roman" w:eastAsia="黑体" w:cs="Times New Roman"/>
          <w:sz w:val="32"/>
          <w:szCs w:val="32"/>
        </w:rPr>
      </w:pPr>
      <w:r>
        <w:rPr>
          <w:rFonts w:ascii="Times New Roman" w:hAnsi="Times New Roman" w:eastAsia="黑体" w:cs="Times New Roman"/>
          <w:sz w:val="32"/>
          <w:szCs w:val="32"/>
        </w:rPr>
        <w:t>单位基本情况</w:t>
      </w:r>
    </w:p>
    <w:p>
      <w:pPr>
        <w:numPr>
          <w:ilvl w:val="0"/>
          <w:numId w:val="0"/>
        </w:numPr>
        <w:snapToGrid w:val="0"/>
        <w:spacing w:line="520" w:lineRule="exact"/>
        <w:ind w:leftChars="200"/>
        <w:rPr>
          <w:rFonts w:hint="eastAsia"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（一）主要职能</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jc w:val="both"/>
        <w:textAlignment w:val="auto"/>
        <w:outlineLvl w:val="9"/>
        <w:rPr>
          <w:rFonts w:hint="eastAsia" w:ascii="Times New Roman" w:hAnsi="Times New Roman" w:eastAsia="仿宋_GB2312" w:cs="Times New Roman"/>
          <w:color w:val="auto"/>
          <w:spacing w:val="-2"/>
          <w:sz w:val="32"/>
          <w:szCs w:val="32"/>
          <w:lang w:val="en-US" w:eastAsia="zh-CN"/>
        </w:rPr>
      </w:pPr>
      <w:r>
        <w:rPr>
          <w:rFonts w:hint="eastAsia" w:ascii="Times New Roman" w:hAnsi="Times New Roman" w:eastAsia="仿宋_GB2312" w:cs="Times New Roman"/>
          <w:color w:val="auto"/>
          <w:spacing w:val="-2"/>
          <w:sz w:val="32"/>
          <w:szCs w:val="32"/>
          <w:lang w:val="en-US" w:eastAsia="zh-CN"/>
        </w:rPr>
        <w:t>中共长沙市开福区伍家岭街道工作委员会作为中共长沙市开福区委员会的派出机关，领导本地区经济、政治、文化、社会、生态文明建设等各项工作和基层社会治理；长沙市开福区伍家岭街道办事处依法行使政府管理和服务职能。主要职责是：（1）加强党的建设。（2）统筹区域发展。（3）组织公共服务。（4）实施公共管理。（5）维护公共安全。（6）监督执法管理。（7）动员社会参与。（8）保障社区自治。（9）完成区委、区政府交办的其他工作。（10）职能转变：一是取消城区街道招商引资、协税护税职能，将街道工作重心转为优化公共服务，为经济社会发展提供良好的营商环境；二是全面加强基层党的建设，提升党建引领城市基层治理的能力；加强对辖区内城市综合管理工作的组织实施和统筹协调职责；加强辖区内与居民密切相关的行政审批和公共服务的组织实施职责；加强维护辖区公共安全职责。</w:t>
      </w:r>
    </w:p>
    <w:p>
      <w:pPr>
        <w:numPr>
          <w:ilvl w:val="0"/>
          <w:numId w:val="0"/>
        </w:numPr>
        <w:snapToGrid w:val="0"/>
        <w:spacing w:line="520" w:lineRule="exact"/>
        <w:ind w:leftChars="200"/>
        <w:rPr>
          <w:rFonts w:hint="eastAsia"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（二）机构设置</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jc w:val="both"/>
        <w:textAlignment w:val="auto"/>
        <w:outlineLvl w:val="9"/>
        <w:rPr>
          <w:rFonts w:hint="eastAsia" w:ascii="Times New Roman" w:hAnsi="Times New Roman" w:eastAsia="仿宋_GB2312" w:cs="Times New Roman"/>
          <w:color w:val="auto"/>
          <w:spacing w:val="-2"/>
          <w:sz w:val="32"/>
          <w:szCs w:val="32"/>
          <w:lang w:val="en-US" w:eastAsia="zh-CN"/>
        </w:rPr>
      </w:pPr>
      <w:r>
        <w:rPr>
          <w:rFonts w:hint="eastAsia" w:ascii="Times New Roman" w:hAnsi="Times New Roman" w:eastAsia="仿宋_GB2312" w:cs="Times New Roman"/>
          <w:color w:val="auto"/>
          <w:spacing w:val="-2"/>
          <w:sz w:val="32"/>
          <w:szCs w:val="32"/>
          <w:lang w:val="en-US" w:eastAsia="zh-CN"/>
        </w:rPr>
        <w:t>202</w:t>
      </w:r>
      <w:r>
        <w:rPr>
          <w:rFonts w:hint="eastAsia" w:cs="Times New Roman"/>
          <w:color w:val="auto"/>
          <w:spacing w:val="-2"/>
          <w:sz w:val="32"/>
          <w:szCs w:val="32"/>
          <w:lang w:val="en-US" w:eastAsia="zh-CN"/>
        </w:rPr>
        <w:t>1</w:t>
      </w:r>
      <w:r>
        <w:rPr>
          <w:rFonts w:hint="eastAsia" w:ascii="Times New Roman" w:hAnsi="Times New Roman" w:eastAsia="仿宋_GB2312" w:cs="Times New Roman"/>
          <w:color w:val="auto"/>
          <w:spacing w:val="-2"/>
          <w:sz w:val="32"/>
          <w:szCs w:val="32"/>
          <w:lang w:val="en-US" w:eastAsia="zh-CN"/>
        </w:rPr>
        <w:t>年街道设党政综合办、基层党建办、城</w:t>
      </w:r>
      <w:r>
        <w:rPr>
          <w:rFonts w:hint="default" w:ascii="Times New Roman" w:hAnsi="Times New Roman" w:eastAsia="仿宋_GB2312" w:cs="Times New Roman"/>
          <w:color w:val="auto"/>
          <w:spacing w:val="-2"/>
          <w:sz w:val="32"/>
          <w:szCs w:val="32"/>
          <w:lang w:val="en-US" w:eastAsia="zh-CN"/>
        </w:rPr>
        <w:t>市管理办、公共服务办、公共安全办5个内设机构；政务服务中心、网格化综合服务中心、退役军人服务站3个公益一类事业单位；纪检监察、人大工委、人民武装等机构；以及工会、共青团、妇联等组织。</w:t>
      </w:r>
      <w:r>
        <w:rPr>
          <w:rFonts w:hint="eastAsia" w:ascii="Times New Roman" w:hAnsi="Times New Roman" w:eastAsia="仿宋_GB2312" w:cs="Times New Roman"/>
          <w:color w:val="auto"/>
          <w:spacing w:val="-2"/>
          <w:sz w:val="32"/>
          <w:szCs w:val="32"/>
          <w:lang w:val="en-US" w:eastAsia="zh-CN"/>
        </w:rPr>
        <w:t>街道下辖蒋家垅、陡岭、科大佳园、花城、紫荆园、浏阳河、建湘新村7个社区。</w:t>
      </w:r>
    </w:p>
    <w:p>
      <w:pPr>
        <w:numPr>
          <w:ilvl w:val="0"/>
          <w:numId w:val="0"/>
        </w:numPr>
        <w:snapToGrid w:val="0"/>
        <w:spacing w:line="520" w:lineRule="exact"/>
        <w:ind w:leftChars="200"/>
        <w:rPr>
          <w:rFonts w:hint="eastAsia" w:ascii="Times New Roman" w:hAnsi="Times New Roman" w:eastAsia="黑体" w:cs="Times New Roman"/>
          <w:kern w:val="2"/>
          <w:sz w:val="32"/>
          <w:szCs w:val="32"/>
          <w:lang w:val="en-US" w:eastAsia="zh-CN" w:bidi="ar-SA"/>
        </w:rPr>
      </w:pPr>
    </w:p>
    <w:p>
      <w:pPr>
        <w:numPr>
          <w:ilvl w:val="0"/>
          <w:numId w:val="0"/>
        </w:numPr>
        <w:snapToGrid w:val="0"/>
        <w:spacing w:line="520" w:lineRule="exact"/>
        <w:ind w:leftChars="200"/>
        <w:rPr>
          <w:rFonts w:hint="eastAsia"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（三）人员情况</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jc w:val="both"/>
        <w:textAlignment w:val="auto"/>
        <w:outlineLvl w:val="9"/>
        <w:rPr>
          <w:rFonts w:hint="eastAsia" w:ascii="Times New Roman" w:hAnsi="Times New Roman" w:eastAsia="仿宋_GB2312" w:cs="Times New Roman"/>
          <w:color w:val="auto"/>
          <w:spacing w:val="-2"/>
          <w:sz w:val="32"/>
          <w:szCs w:val="32"/>
          <w:lang w:val="en-US" w:eastAsia="zh-CN"/>
        </w:rPr>
      </w:pPr>
      <w:r>
        <w:rPr>
          <w:rFonts w:hint="eastAsia" w:ascii="Times New Roman" w:hAnsi="Times New Roman" w:eastAsia="仿宋_GB2312" w:cs="Times New Roman"/>
          <w:color w:val="auto"/>
          <w:spacing w:val="-2"/>
          <w:sz w:val="32"/>
          <w:szCs w:val="32"/>
          <w:lang w:val="en-US" w:eastAsia="zh-CN"/>
        </w:rPr>
        <w:t>202</w:t>
      </w:r>
      <w:r>
        <w:rPr>
          <w:rFonts w:hint="eastAsia" w:cs="Times New Roman"/>
          <w:color w:val="auto"/>
          <w:spacing w:val="-2"/>
          <w:sz w:val="32"/>
          <w:szCs w:val="32"/>
          <w:lang w:val="en-US" w:eastAsia="zh-CN"/>
        </w:rPr>
        <w:t>1</w:t>
      </w:r>
      <w:r>
        <w:rPr>
          <w:rFonts w:hint="eastAsia" w:ascii="Times New Roman" w:hAnsi="Times New Roman" w:eastAsia="仿宋_GB2312" w:cs="Times New Roman"/>
          <w:color w:val="auto"/>
          <w:spacing w:val="-2"/>
          <w:sz w:val="32"/>
          <w:szCs w:val="32"/>
          <w:lang w:val="en-US" w:eastAsia="zh-CN"/>
        </w:rPr>
        <w:t>年末街道实有在职干部人数</w:t>
      </w:r>
      <w:r>
        <w:rPr>
          <w:rFonts w:hint="eastAsia" w:cs="Times New Roman"/>
          <w:color w:val="auto"/>
          <w:spacing w:val="-2"/>
          <w:sz w:val="32"/>
          <w:szCs w:val="32"/>
          <w:lang w:val="en-US" w:eastAsia="zh-CN"/>
        </w:rPr>
        <w:t>60</w:t>
      </w:r>
      <w:r>
        <w:rPr>
          <w:rFonts w:hint="eastAsia" w:ascii="Times New Roman" w:hAnsi="Times New Roman" w:eastAsia="仿宋_GB2312" w:cs="Times New Roman"/>
          <w:color w:val="auto"/>
          <w:spacing w:val="-2"/>
          <w:sz w:val="32"/>
          <w:szCs w:val="32"/>
          <w:lang w:val="en-US" w:eastAsia="zh-CN"/>
        </w:rPr>
        <w:t>人，其中在职在编（含行政编、事业编）人员</w:t>
      </w:r>
      <w:r>
        <w:rPr>
          <w:rFonts w:hint="eastAsia" w:cs="Times New Roman"/>
          <w:color w:val="auto"/>
          <w:spacing w:val="-2"/>
          <w:sz w:val="32"/>
          <w:szCs w:val="32"/>
          <w:lang w:val="en-US" w:eastAsia="zh-CN"/>
        </w:rPr>
        <w:t>51</w:t>
      </w:r>
      <w:r>
        <w:rPr>
          <w:rFonts w:hint="eastAsia" w:ascii="Times New Roman" w:hAnsi="Times New Roman" w:eastAsia="仿宋_GB2312" w:cs="Times New Roman"/>
          <w:color w:val="auto"/>
          <w:spacing w:val="-2"/>
          <w:sz w:val="32"/>
          <w:szCs w:val="32"/>
          <w:lang w:val="en-US" w:eastAsia="zh-CN"/>
        </w:rPr>
        <w:t>人。另有5名大中专分配生（系历史遗留问题，已经2018年3月26日区人社局会议明确实行编外管理，由区财政局按在编人员拨付人员经费）、3名转业士官（系政策性安置，已经2016年12月20日市政府会议纪要和2019年12月3日区政府办会议纪要明确工资及待遇）、1名2000年全区子弟招考以工人身份进入街道社区的大学生。街道有退休干部</w:t>
      </w:r>
      <w:r>
        <w:rPr>
          <w:rFonts w:hint="eastAsia" w:cs="Times New Roman"/>
          <w:color w:val="auto"/>
          <w:spacing w:val="-2"/>
          <w:sz w:val="32"/>
          <w:szCs w:val="32"/>
          <w:lang w:val="en-US" w:eastAsia="zh-CN"/>
        </w:rPr>
        <w:t>48</w:t>
      </w:r>
      <w:r>
        <w:rPr>
          <w:rFonts w:hint="eastAsia" w:ascii="Times New Roman" w:hAnsi="Times New Roman" w:eastAsia="仿宋_GB2312" w:cs="Times New Roman"/>
          <w:color w:val="auto"/>
          <w:spacing w:val="-2"/>
          <w:sz w:val="32"/>
          <w:szCs w:val="32"/>
          <w:lang w:val="en-US" w:eastAsia="zh-CN"/>
        </w:rPr>
        <w:t>人，社区退休人员14人（系历史原因形成）。</w:t>
      </w:r>
    </w:p>
    <w:p>
      <w:pPr>
        <w:pStyle w:val="11"/>
        <w:widowControl/>
        <w:numPr>
          <w:ilvl w:val="0"/>
          <w:numId w:val="1"/>
        </w:numPr>
        <w:spacing w:line="600" w:lineRule="exact"/>
        <w:ind w:firstLineChars="0"/>
        <w:rPr>
          <w:rFonts w:ascii="Times New Roman" w:hAnsi="Times New Roman" w:eastAsia="黑体" w:cs="Times New Roman"/>
          <w:sz w:val="32"/>
          <w:szCs w:val="32"/>
        </w:rPr>
      </w:pPr>
      <w:r>
        <w:rPr>
          <w:rFonts w:ascii="Times New Roman" w:hAnsi="Times New Roman" w:eastAsia="黑体" w:cs="Times New Roman"/>
          <w:sz w:val="32"/>
          <w:szCs w:val="32"/>
        </w:rPr>
        <w:t>一般公共预算支出情况</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jc w:val="both"/>
        <w:textAlignment w:val="auto"/>
        <w:outlineLvl w:val="9"/>
        <w:rPr>
          <w:rFonts w:hint="default" w:ascii="Times New Roman" w:hAnsi="Times New Roman" w:eastAsia="仿宋_GB2312" w:cs="Times New Roman"/>
          <w:color w:val="auto"/>
          <w:spacing w:val="-2"/>
          <w:sz w:val="32"/>
          <w:szCs w:val="32"/>
          <w:lang w:val="en-US" w:eastAsia="zh-CN"/>
        </w:rPr>
      </w:pPr>
      <w:r>
        <w:rPr>
          <w:rFonts w:hint="eastAsia" w:ascii="Times New Roman" w:hAnsi="Times New Roman" w:eastAsia="仿宋_GB2312" w:cs="Times New Roman"/>
          <w:color w:val="auto"/>
          <w:spacing w:val="-2"/>
          <w:sz w:val="32"/>
          <w:szCs w:val="32"/>
          <w:lang w:val="en-US" w:eastAsia="zh-CN"/>
        </w:rPr>
        <w:t>202</w:t>
      </w:r>
      <w:r>
        <w:rPr>
          <w:rFonts w:hint="eastAsia" w:cs="Times New Roman"/>
          <w:color w:val="auto"/>
          <w:spacing w:val="-2"/>
          <w:sz w:val="32"/>
          <w:szCs w:val="32"/>
          <w:lang w:val="en-US" w:eastAsia="zh-CN"/>
        </w:rPr>
        <w:t>1</w:t>
      </w:r>
      <w:r>
        <w:rPr>
          <w:rFonts w:hint="eastAsia" w:ascii="Times New Roman" w:hAnsi="Times New Roman" w:eastAsia="仿宋_GB2312" w:cs="Times New Roman"/>
          <w:color w:val="auto"/>
          <w:spacing w:val="-2"/>
          <w:sz w:val="32"/>
          <w:szCs w:val="32"/>
          <w:lang w:val="en-US" w:eastAsia="zh-CN"/>
        </w:rPr>
        <w:t>年本部门实际支出</w:t>
      </w:r>
      <w:r>
        <w:rPr>
          <w:rFonts w:hint="eastAsia" w:cs="Times New Roman"/>
          <w:color w:val="auto"/>
          <w:spacing w:val="-2"/>
          <w:sz w:val="32"/>
          <w:szCs w:val="32"/>
          <w:lang w:val="en-US" w:eastAsia="zh-CN"/>
        </w:rPr>
        <w:t>5504.45</w:t>
      </w:r>
      <w:r>
        <w:rPr>
          <w:rFonts w:hint="eastAsia" w:ascii="Times New Roman" w:hAnsi="Times New Roman" w:eastAsia="仿宋_GB2312" w:cs="Times New Roman"/>
          <w:color w:val="auto"/>
          <w:spacing w:val="-2"/>
          <w:sz w:val="32"/>
          <w:szCs w:val="32"/>
          <w:lang w:val="en-US" w:eastAsia="zh-CN"/>
        </w:rPr>
        <w:t>万元，比上年减少</w:t>
      </w:r>
      <w:r>
        <w:rPr>
          <w:rFonts w:hint="eastAsia" w:eastAsia="仿宋_GB2312" w:cs="Times New Roman"/>
          <w:color w:val="000000" w:themeColor="text1"/>
          <w:kern w:val="2"/>
          <w:sz w:val="32"/>
          <w:szCs w:val="32"/>
          <w:lang w:val="en-US" w:eastAsia="zh-CN" w:bidi="ar-SA"/>
          <w14:textFill>
            <w14:solidFill>
              <w14:schemeClr w14:val="tx1"/>
            </w14:solidFill>
          </w14:textFill>
        </w:rPr>
        <w:t>591.8</w:t>
      </w:r>
      <w:r>
        <w:rPr>
          <w:rFonts w:hint="eastAsia" w:ascii="Times New Roman" w:hAnsi="Times New Roman" w:eastAsia="仿宋_GB2312" w:cs="Times New Roman"/>
          <w:color w:val="auto"/>
          <w:spacing w:val="-2"/>
          <w:sz w:val="32"/>
          <w:szCs w:val="32"/>
          <w:lang w:val="en-US" w:eastAsia="zh-CN"/>
        </w:rPr>
        <w:t>万元，下降</w:t>
      </w:r>
      <w:r>
        <w:rPr>
          <w:rFonts w:hint="eastAsia" w:eastAsia="仿宋_GB2312" w:cs="Times New Roman"/>
          <w:color w:val="000000" w:themeColor="text1"/>
          <w:kern w:val="2"/>
          <w:sz w:val="32"/>
          <w:szCs w:val="32"/>
          <w:lang w:val="en-US" w:eastAsia="zh-CN" w:bidi="ar-SA"/>
          <w14:textFill>
            <w14:solidFill>
              <w14:schemeClr w14:val="tx1"/>
            </w14:solidFill>
          </w14:textFill>
        </w:rPr>
        <w:t>9.71</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r>
        <w:rPr>
          <w:rFonts w:hint="eastAsia" w:ascii="Times New Roman" w:hAnsi="Times New Roman" w:eastAsia="仿宋_GB2312" w:cs="Times New Roman"/>
          <w:color w:val="auto"/>
          <w:spacing w:val="-2"/>
          <w:sz w:val="32"/>
          <w:szCs w:val="32"/>
          <w:lang w:val="en-US" w:eastAsia="zh-CN"/>
        </w:rPr>
        <w:t>。其中一般公共预算财政拨款支出</w:t>
      </w:r>
      <w:r>
        <w:rPr>
          <w:rFonts w:hint="eastAsia" w:cs="Times New Roman"/>
          <w:color w:val="auto"/>
          <w:spacing w:val="-2"/>
          <w:sz w:val="32"/>
          <w:szCs w:val="32"/>
          <w:lang w:val="en-US" w:eastAsia="zh-CN"/>
        </w:rPr>
        <w:t>5355.59</w:t>
      </w:r>
      <w:r>
        <w:rPr>
          <w:rFonts w:hint="eastAsia" w:ascii="Times New Roman" w:hAnsi="Times New Roman" w:eastAsia="仿宋_GB2312" w:cs="Times New Roman"/>
          <w:color w:val="auto"/>
          <w:spacing w:val="-2"/>
          <w:sz w:val="32"/>
          <w:szCs w:val="32"/>
          <w:lang w:val="en-US" w:eastAsia="zh-CN"/>
        </w:rPr>
        <w:t>万元，政府性基金预算财政拨款支出</w:t>
      </w:r>
      <w:r>
        <w:rPr>
          <w:rFonts w:hint="eastAsia" w:cs="Times New Roman"/>
          <w:color w:val="auto"/>
          <w:spacing w:val="-2"/>
          <w:sz w:val="32"/>
          <w:szCs w:val="32"/>
          <w:lang w:val="en-US" w:eastAsia="zh-CN"/>
        </w:rPr>
        <w:t>0</w:t>
      </w:r>
      <w:r>
        <w:rPr>
          <w:rFonts w:hint="eastAsia" w:ascii="Times New Roman" w:hAnsi="Times New Roman" w:eastAsia="仿宋_GB2312" w:cs="Times New Roman"/>
          <w:color w:val="auto"/>
          <w:spacing w:val="-2"/>
          <w:sz w:val="32"/>
          <w:szCs w:val="32"/>
          <w:lang w:val="en-US" w:eastAsia="zh-CN"/>
        </w:rPr>
        <w:t>万元，其他支出</w:t>
      </w:r>
      <w:r>
        <w:rPr>
          <w:rFonts w:hint="eastAsia" w:cs="Times New Roman"/>
          <w:color w:val="auto"/>
          <w:spacing w:val="-2"/>
          <w:sz w:val="32"/>
          <w:szCs w:val="32"/>
          <w:lang w:val="en-US" w:eastAsia="zh-CN"/>
        </w:rPr>
        <w:t>148.86</w:t>
      </w:r>
      <w:r>
        <w:rPr>
          <w:rFonts w:hint="eastAsia" w:ascii="Times New Roman" w:hAnsi="Times New Roman" w:eastAsia="仿宋_GB2312" w:cs="Times New Roman"/>
          <w:color w:val="auto"/>
          <w:spacing w:val="-2"/>
          <w:sz w:val="32"/>
          <w:szCs w:val="32"/>
          <w:lang w:val="en-US" w:eastAsia="zh-CN"/>
        </w:rPr>
        <w:t>万元。</w:t>
      </w:r>
    </w:p>
    <w:p>
      <w:pPr>
        <w:pStyle w:val="11"/>
        <w:widowControl/>
        <w:numPr>
          <w:ilvl w:val="0"/>
          <w:numId w:val="2"/>
        </w:numPr>
        <w:spacing w:line="600" w:lineRule="exact"/>
        <w:ind w:firstLineChars="0"/>
        <w:rPr>
          <w:rFonts w:ascii="Times New Roman" w:hAnsi="Times New Roman" w:eastAsia="黑体" w:cs="Times New Roman"/>
          <w:sz w:val="32"/>
          <w:szCs w:val="32"/>
        </w:rPr>
      </w:pPr>
      <w:r>
        <w:rPr>
          <w:rFonts w:ascii="Times New Roman" w:hAnsi="Times New Roman" w:eastAsia="黑体" w:cs="Times New Roman"/>
          <w:sz w:val="32"/>
          <w:szCs w:val="32"/>
        </w:rPr>
        <w:t>基本支出情况</w:t>
      </w:r>
    </w:p>
    <w:p>
      <w:pPr>
        <w:pStyle w:val="11"/>
        <w:keepNext w:val="0"/>
        <w:keepLines w:val="0"/>
        <w:pageBreakBefore w:val="0"/>
        <w:widowControl/>
        <w:numPr>
          <w:ilvl w:val="0"/>
          <w:numId w:val="0"/>
        </w:numPr>
        <w:kinsoku/>
        <w:wordWrap/>
        <w:overflowPunct/>
        <w:topLinePunct w:val="0"/>
        <w:autoSpaceDE/>
        <w:autoSpaceDN/>
        <w:bidi w:val="0"/>
        <w:adjustRightInd/>
        <w:snapToGrid/>
        <w:spacing w:line="600" w:lineRule="exact"/>
        <w:ind w:firstLine="632" w:firstLineChars="200"/>
        <w:textAlignment w:val="auto"/>
        <w:rPr>
          <w:rFonts w:hint="eastAsia" w:ascii="Times New Roman" w:hAnsi="Times New Roman" w:eastAsia="仿宋_GB2312" w:cs="Times New Roman"/>
          <w:color w:val="auto"/>
          <w:spacing w:val="-2"/>
          <w:kern w:val="2"/>
          <w:sz w:val="32"/>
          <w:szCs w:val="32"/>
          <w:lang w:val="en-US" w:eastAsia="zh-CN" w:bidi="ar-SA"/>
        </w:rPr>
      </w:pPr>
      <w:r>
        <w:rPr>
          <w:rFonts w:hint="eastAsia" w:ascii="Times New Roman" w:hAnsi="Times New Roman" w:eastAsia="仿宋_GB2312" w:cs="Times New Roman"/>
          <w:color w:val="auto"/>
          <w:spacing w:val="-2"/>
          <w:kern w:val="2"/>
          <w:sz w:val="32"/>
          <w:szCs w:val="32"/>
          <w:lang w:val="en-US" w:eastAsia="zh-CN" w:bidi="ar-SA"/>
        </w:rPr>
        <w:t>202</w:t>
      </w:r>
      <w:r>
        <w:rPr>
          <w:rFonts w:hint="eastAsia" w:cs="Times New Roman"/>
          <w:color w:val="auto"/>
          <w:spacing w:val="-2"/>
          <w:kern w:val="2"/>
          <w:sz w:val="32"/>
          <w:szCs w:val="32"/>
          <w:lang w:val="en-US" w:eastAsia="zh-CN" w:bidi="ar-SA"/>
        </w:rPr>
        <w:t>1</w:t>
      </w:r>
      <w:r>
        <w:rPr>
          <w:rFonts w:hint="eastAsia" w:ascii="Times New Roman" w:hAnsi="Times New Roman" w:eastAsia="仿宋_GB2312" w:cs="Times New Roman"/>
          <w:color w:val="auto"/>
          <w:spacing w:val="-2"/>
          <w:kern w:val="2"/>
          <w:sz w:val="32"/>
          <w:szCs w:val="32"/>
          <w:lang w:val="en-US" w:eastAsia="zh-CN" w:bidi="ar-SA"/>
        </w:rPr>
        <w:t>年基本支出</w:t>
      </w:r>
      <w:r>
        <w:rPr>
          <w:rFonts w:hint="eastAsia" w:eastAsia="仿宋_GB2312" w:cs="Times New Roman"/>
          <w:color w:val="000000" w:themeColor="text1"/>
          <w:kern w:val="2"/>
          <w:sz w:val="32"/>
          <w:szCs w:val="32"/>
          <w:lang w:val="en-US" w:eastAsia="zh-CN" w:bidi="ar-SA"/>
          <w14:textFill>
            <w14:solidFill>
              <w14:schemeClr w14:val="tx1"/>
            </w14:solidFill>
          </w14:textFill>
        </w:rPr>
        <w:t>2210.62</w:t>
      </w:r>
      <w:r>
        <w:rPr>
          <w:rFonts w:hint="eastAsia" w:ascii="Times New Roman" w:hAnsi="Times New Roman" w:eastAsia="仿宋_GB2312" w:cs="Times New Roman"/>
          <w:color w:val="auto"/>
          <w:spacing w:val="-2"/>
          <w:kern w:val="2"/>
          <w:sz w:val="32"/>
          <w:szCs w:val="32"/>
          <w:lang w:val="en-US" w:eastAsia="zh-CN" w:bidi="ar-SA"/>
        </w:rPr>
        <w:t>万元，比上年增加</w:t>
      </w:r>
      <w:r>
        <w:rPr>
          <w:rFonts w:hint="eastAsia" w:eastAsia="仿宋_GB2312" w:cs="Times New Roman"/>
          <w:color w:val="000000" w:themeColor="text1"/>
          <w:kern w:val="2"/>
          <w:sz w:val="32"/>
          <w:szCs w:val="32"/>
          <w:lang w:val="en-US" w:eastAsia="zh-CN" w:bidi="ar-SA"/>
          <w14:textFill>
            <w14:solidFill>
              <w14:schemeClr w14:val="tx1"/>
            </w14:solidFill>
          </w14:textFill>
        </w:rPr>
        <w:t>6.85</w:t>
      </w:r>
      <w:r>
        <w:rPr>
          <w:rFonts w:hint="eastAsia" w:ascii="Times New Roman" w:hAnsi="Times New Roman" w:eastAsia="仿宋_GB2312" w:cs="Times New Roman"/>
          <w:color w:val="auto"/>
          <w:spacing w:val="-2"/>
          <w:kern w:val="2"/>
          <w:sz w:val="32"/>
          <w:szCs w:val="32"/>
          <w:lang w:val="en-US" w:eastAsia="zh-CN" w:bidi="ar-SA"/>
        </w:rPr>
        <w:t>万元，增长</w:t>
      </w:r>
      <w:r>
        <w:rPr>
          <w:rFonts w:hint="eastAsia" w:eastAsia="仿宋_GB2312" w:cs="Times New Roman"/>
          <w:color w:val="000000" w:themeColor="text1"/>
          <w:kern w:val="2"/>
          <w:sz w:val="32"/>
          <w:szCs w:val="32"/>
          <w:lang w:val="en-US" w:eastAsia="zh-CN" w:bidi="ar-SA"/>
          <w14:textFill>
            <w14:solidFill>
              <w14:schemeClr w14:val="tx1"/>
            </w14:solidFill>
          </w14:textFill>
        </w:rPr>
        <w:t>0.31</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r>
        <w:rPr>
          <w:rFonts w:hint="eastAsia" w:ascii="Times New Roman" w:hAnsi="Times New Roman" w:eastAsia="仿宋_GB2312" w:cs="Times New Roman"/>
          <w:color w:val="auto"/>
          <w:spacing w:val="-2"/>
          <w:kern w:val="2"/>
          <w:sz w:val="32"/>
          <w:szCs w:val="32"/>
          <w:lang w:val="en-US" w:eastAsia="zh-CN" w:bidi="ar-SA"/>
        </w:rPr>
        <w:t>，</w:t>
      </w:r>
      <w:r>
        <w:rPr>
          <w:rFonts w:hint="eastAsia" w:ascii="Times New Roman" w:hAnsi="Times New Roman" w:eastAsia="仿宋_GB2312" w:cs="Times New Roman"/>
          <w:color w:val="auto"/>
          <w:spacing w:val="-2"/>
          <w:kern w:val="2"/>
          <w:sz w:val="32"/>
          <w:szCs w:val="32"/>
          <w:lang w:val="zh-CN" w:eastAsia="zh-CN" w:bidi="ar-SA"/>
        </w:rPr>
        <w:t>增长的主要原因是：有新招录事业编制工作人员</w:t>
      </w:r>
      <w:r>
        <w:rPr>
          <w:rFonts w:hint="eastAsia" w:ascii="Times New Roman" w:hAnsi="Times New Roman" w:eastAsia="仿宋_GB2312" w:cs="Times New Roman"/>
          <w:color w:val="auto"/>
          <w:spacing w:val="-2"/>
          <w:kern w:val="2"/>
          <w:sz w:val="32"/>
          <w:szCs w:val="32"/>
          <w:lang w:val="en-US" w:eastAsia="zh-CN" w:bidi="ar-SA"/>
        </w:rPr>
        <w:t>3人</w:t>
      </w:r>
      <w:r>
        <w:rPr>
          <w:rFonts w:hint="eastAsia" w:ascii="Times New Roman" w:hAnsi="Times New Roman" w:eastAsia="仿宋_GB2312" w:cs="Times New Roman"/>
          <w:color w:val="auto"/>
          <w:spacing w:val="-2"/>
          <w:kern w:val="2"/>
          <w:sz w:val="32"/>
          <w:szCs w:val="32"/>
          <w:lang w:val="zh-CN" w:eastAsia="zh-CN" w:bidi="ar-SA"/>
        </w:rPr>
        <w:t>及转业士官政策性安置</w:t>
      </w:r>
      <w:r>
        <w:rPr>
          <w:rFonts w:hint="eastAsia" w:cs="Times New Roman"/>
          <w:color w:val="auto"/>
          <w:spacing w:val="-2"/>
          <w:kern w:val="2"/>
          <w:sz w:val="32"/>
          <w:szCs w:val="32"/>
          <w:lang w:val="en-US" w:eastAsia="zh-CN" w:bidi="ar-SA"/>
        </w:rPr>
        <w:t>1</w:t>
      </w:r>
      <w:r>
        <w:rPr>
          <w:rFonts w:hint="eastAsia" w:ascii="Times New Roman" w:hAnsi="Times New Roman" w:eastAsia="仿宋_GB2312" w:cs="Times New Roman"/>
          <w:color w:val="auto"/>
          <w:spacing w:val="-2"/>
          <w:kern w:val="2"/>
          <w:sz w:val="32"/>
          <w:szCs w:val="32"/>
          <w:lang w:val="en-US" w:eastAsia="zh-CN" w:bidi="ar-SA"/>
        </w:rPr>
        <w:t>人</w:t>
      </w:r>
      <w:r>
        <w:rPr>
          <w:rFonts w:hint="eastAsia" w:ascii="Times New Roman" w:hAnsi="Times New Roman" w:eastAsia="仿宋_GB2312" w:cs="Times New Roman"/>
          <w:color w:val="auto"/>
          <w:spacing w:val="-2"/>
          <w:kern w:val="2"/>
          <w:sz w:val="32"/>
          <w:szCs w:val="32"/>
          <w:lang w:val="zh-CN" w:eastAsia="zh-CN" w:bidi="ar-SA"/>
        </w:rPr>
        <w:t>，人员经费相应增加。基本支出</w:t>
      </w:r>
      <w:r>
        <w:rPr>
          <w:rFonts w:hint="eastAsia" w:ascii="Times New Roman" w:hAnsi="Times New Roman" w:eastAsia="仿宋_GB2312" w:cs="Times New Roman"/>
          <w:color w:val="auto"/>
          <w:spacing w:val="-2"/>
          <w:kern w:val="2"/>
          <w:sz w:val="32"/>
          <w:szCs w:val="32"/>
          <w:lang w:val="en-US" w:eastAsia="zh-CN" w:bidi="ar-SA"/>
        </w:rPr>
        <w:t>是为保障单位机构正常运转、完成日常工作任务而发生的各项支出，包括用于基本工资、津贴补贴、离退休干部生活补助等人员经费以及办公费、水电费、办公设备购置等日常公用经费。</w:t>
      </w:r>
    </w:p>
    <w:p>
      <w:pPr>
        <w:pStyle w:val="11"/>
        <w:widowControl/>
        <w:numPr>
          <w:ilvl w:val="0"/>
          <w:numId w:val="2"/>
        </w:numPr>
        <w:spacing w:line="600" w:lineRule="exact"/>
        <w:ind w:firstLineChars="0"/>
        <w:rPr>
          <w:rFonts w:ascii="Times New Roman" w:hAnsi="Times New Roman" w:eastAsia="黑体" w:cs="Times New Roman"/>
          <w:sz w:val="32"/>
          <w:szCs w:val="32"/>
        </w:rPr>
      </w:pPr>
      <w:r>
        <w:rPr>
          <w:rFonts w:ascii="Times New Roman" w:hAnsi="Times New Roman" w:eastAsia="黑体" w:cs="Times New Roman"/>
          <w:sz w:val="32"/>
          <w:szCs w:val="32"/>
        </w:rPr>
        <w:t>项目支出情况</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仿宋_GB2312" w:cs="Times New Roman"/>
          <w:color w:val="auto"/>
          <w:spacing w:val="-2"/>
          <w:sz w:val="32"/>
          <w:szCs w:val="32"/>
          <w:lang w:val="en-US" w:eastAsia="zh-CN"/>
        </w:rPr>
      </w:pPr>
      <w:r>
        <w:rPr>
          <w:rFonts w:hint="eastAsia" w:ascii="Times New Roman" w:hAnsi="Times New Roman" w:eastAsia="仿宋_GB2312" w:cs="Times New Roman"/>
          <w:color w:val="auto"/>
          <w:spacing w:val="-2"/>
          <w:sz w:val="32"/>
          <w:szCs w:val="32"/>
          <w:lang w:val="en-US" w:eastAsia="zh-CN"/>
        </w:rPr>
        <w:t>202</w:t>
      </w:r>
      <w:r>
        <w:rPr>
          <w:rFonts w:hint="eastAsia" w:cs="Times New Roman"/>
          <w:color w:val="auto"/>
          <w:spacing w:val="-2"/>
          <w:sz w:val="32"/>
          <w:szCs w:val="32"/>
          <w:lang w:val="en-US" w:eastAsia="zh-CN"/>
        </w:rPr>
        <w:t>1</w:t>
      </w:r>
      <w:r>
        <w:rPr>
          <w:rFonts w:hint="eastAsia" w:ascii="Times New Roman" w:hAnsi="Times New Roman" w:eastAsia="仿宋_GB2312" w:cs="Times New Roman"/>
          <w:color w:val="auto"/>
          <w:spacing w:val="-2"/>
          <w:sz w:val="32"/>
          <w:szCs w:val="32"/>
          <w:lang w:val="en-US" w:eastAsia="zh-CN"/>
        </w:rPr>
        <w:t>年项目支出</w:t>
      </w:r>
      <w:r>
        <w:rPr>
          <w:rFonts w:hint="eastAsia" w:cs="Times New Roman"/>
          <w:color w:val="auto"/>
          <w:spacing w:val="-2"/>
          <w:sz w:val="32"/>
          <w:szCs w:val="32"/>
          <w:lang w:val="en-US" w:eastAsia="zh-CN"/>
        </w:rPr>
        <w:t>3293.83</w:t>
      </w:r>
      <w:r>
        <w:rPr>
          <w:rFonts w:hint="eastAsia" w:ascii="Times New Roman" w:hAnsi="Times New Roman" w:eastAsia="仿宋_GB2312" w:cs="Times New Roman"/>
          <w:color w:val="auto"/>
          <w:spacing w:val="-2"/>
          <w:sz w:val="32"/>
          <w:szCs w:val="32"/>
          <w:lang w:val="en-US" w:eastAsia="zh-CN"/>
        </w:rPr>
        <w:t>万元，比上年减少</w:t>
      </w:r>
      <w:r>
        <w:rPr>
          <w:rFonts w:hint="eastAsia" w:eastAsia="仿宋_GB2312" w:cs="Times New Roman"/>
          <w:color w:val="000000" w:themeColor="text1"/>
          <w:kern w:val="2"/>
          <w:sz w:val="32"/>
          <w:szCs w:val="32"/>
          <w:lang w:val="en-US" w:eastAsia="zh-CN" w:bidi="ar-SA"/>
          <w14:textFill>
            <w14:solidFill>
              <w14:schemeClr w14:val="tx1"/>
            </w14:solidFill>
          </w14:textFill>
        </w:rPr>
        <w:t>598.66</w:t>
      </w:r>
      <w:r>
        <w:rPr>
          <w:rFonts w:hint="eastAsia" w:ascii="Times New Roman" w:hAnsi="Times New Roman" w:eastAsia="仿宋_GB2312" w:cs="Times New Roman"/>
          <w:color w:val="auto"/>
          <w:spacing w:val="-2"/>
          <w:sz w:val="32"/>
          <w:szCs w:val="32"/>
          <w:lang w:val="en-US" w:eastAsia="zh-CN"/>
        </w:rPr>
        <w:t>万元，下降</w:t>
      </w:r>
      <w:r>
        <w:rPr>
          <w:rFonts w:hint="eastAsia" w:eastAsia="仿宋_GB2312" w:cs="Times New Roman"/>
          <w:color w:val="000000" w:themeColor="text1"/>
          <w:kern w:val="2"/>
          <w:sz w:val="32"/>
          <w:szCs w:val="32"/>
          <w:lang w:val="en-US" w:eastAsia="zh-CN" w:bidi="ar-SA"/>
          <w14:textFill>
            <w14:solidFill>
              <w14:schemeClr w14:val="tx1"/>
            </w14:solidFill>
          </w14:textFill>
        </w:rPr>
        <w:t>15.38</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r>
        <w:rPr>
          <w:rFonts w:hint="eastAsia" w:ascii="Times New Roman" w:hAnsi="Times New Roman" w:eastAsia="仿宋_GB2312" w:cs="Times New Roman"/>
          <w:color w:val="auto"/>
          <w:spacing w:val="-2"/>
          <w:sz w:val="32"/>
          <w:szCs w:val="32"/>
          <w:lang w:val="en-US" w:eastAsia="zh-CN"/>
        </w:rPr>
        <w:t>；</w:t>
      </w:r>
      <w:r>
        <w:rPr>
          <w:rFonts w:hint="eastAsia" w:ascii="Times New Roman" w:hAnsi="Times New Roman" w:eastAsia="仿宋_GB2312" w:cs="Times New Roman"/>
          <w:color w:val="auto"/>
          <w:spacing w:val="-2"/>
          <w:sz w:val="32"/>
          <w:szCs w:val="32"/>
          <w:lang w:val="zh-CN" w:eastAsia="zh-CN"/>
        </w:rPr>
        <w:t>下降的主要原因是：</w:t>
      </w:r>
      <w:r>
        <w:rPr>
          <w:rFonts w:hint="eastAsia" w:cs="Times New Roman"/>
          <w:color w:val="auto"/>
          <w:spacing w:val="-2"/>
          <w:sz w:val="32"/>
          <w:szCs w:val="32"/>
          <w:lang w:val="zh-CN" w:eastAsia="zh-CN"/>
        </w:rPr>
        <w:t>根据财政要求</w:t>
      </w:r>
      <w:r>
        <w:rPr>
          <w:rFonts w:hint="eastAsia" w:ascii="Times New Roman" w:hAnsi="Times New Roman" w:eastAsia="仿宋_GB2312" w:cs="Times New Roman"/>
          <w:color w:val="auto"/>
          <w:spacing w:val="-2"/>
          <w:sz w:val="32"/>
          <w:szCs w:val="32"/>
          <w:lang w:val="zh-CN" w:eastAsia="zh-CN"/>
        </w:rPr>
        <w:t>全面缩减项目支出。</w:t>
      </w:r>
      <w:r>
        <w:rPr>
          <w:rFonts w:hint="eastAsia" w:ascii="Times New Roman" w:hAnsi="Times New Roman" w:eastAsia="仿宋_GB2312" w:cs="Times New Roman"/>
          <w:color w:val="auto"/>
          <w:spacing w:val="-2"/>
          <w:sz w:val="32"/>
          <w:szCs w:val="32"/>
          <w:lang w:val="en-US" w:eastAsia="zh-CN"/>
        </w:rPr>
        <w:t>202</w:t>
      </w:r>
      <w:r>
        <w:rPr>
          <w:rFonts w:hint="eastAsia" w:cs="Times New Roman"/>
          <w:color w:val="auto"/>
          <w:spacing w:val="-2"/>
          <w:sz w:val="32"/>
          <w:szCs w:val="32"/>
          <w:lang w:val="en-US" w:eastAsia="zh-CN"/>
        </w:rPr>
        <w:t>1</w:t>
      </w:r>
      <w:r>
        <w:rPr>
          <w:rFonts w:hint="eastAsia" w:ascii="Times New Roman" w:hAnsi="Times New Roman" w:eastAsia="仿宋_GB2312" w:cs="Times New Roman"/>
          <w:color w:val="auto"/>
          <w:spacing w:val="-2"/>
          <w:sz w:val="32"/>
          <w:szCs w:val="32"/>
          <w:lang w:val="en-US" w:eastAsia="zh-CN"/>
        </w:rPr>
        <w:t>年申报项目共5个，包含城市管理、公共服务、经济发展、社会管理、其他事务。</w:t>
      </w:r>
      <w:r>
        <w:rPr>
          <w:rFonts w:hint="eastAsia" w:cs="Times New Roman"/>
          <w:color w:val="auto"/>
          <w:spacing w:val="-2"/>
          <w:sz w:val="32"/>
          <w:szCs w:val="32"/>
          <w:lang w:val="en-US" w:eastAsia="zh-CN"/>
        </w:rPr>
        <w:t>其中城市管理项目支出832.19万元，</w:t>
      </w:r>
      <w:r>
        <w:rPr>
          <w:rFonts w:hint="eastAsia" w:ascii="仿宋" w:hAnsi="仿宋" w:eastAsia="仿宋" w:cs="仿宋"/>
          <w:i w:val="0"/>
          <w:caps w:val="0"/>
          <w:color w:val="000000"/>
          <w:spacing w:val="0"/>
          <w:sz w:val="32"/>
          <w:szCs w:val="32"/>
          <w:highlight w:val="none"/>
          <w:shd w:val="clear" w:fill="FFFFFF"/>
        </w:rPr>
        <w:t>主要用于市容环境卫生、城管中队经费、环保工作、日常整治、拆控违经费、防汛防旱、爱卫、餐厨垃圾整治、</w:t>
      </w:r>
      <w:r>
        <w:rPr>
          <w:rFonts w:hint="eastAsia" w:ascii="Times New Roman" w:hAnsi="Times New Roman" w:eastAsia="仿宋_GB2312" w:cs="Times New Roman"/>
          <w:color w:val="auto"/>
          <w:spacing w:val="-2"/>
          <w:sz w:val="32"/>
          <w:szCs w:val="32"/>
          <w:lang w:val="en-US" w:eastAsia="zh-CN"/>
        </w:rPr>
        <w:t>数字化工作、提质提档、招牌整治、河长制工作、文明创建、安全生产、食品安全、垃圾分类等；公共服务</w:t>
      </w:r>
      <w:r>
        <w:rPr>
          <w:rFonts w:hint="eastAsia" w:cs="Times New Roman"/>
          <w:color w:val="auto"/>
          <w:spacing w:val="-2"/>
          <w:sz w:val="32"/>
          <w:szCs w:val="32"/>
          <w:lang w:val="en-US" w:eastAsia="zh-CN"/>
        </w:rPr>
        <w:t>项目</w:t>
      </w:r>
      <w:r>
        <w:rPr>
          <w:rFonts w:hint="eastAsia" w:ascii="Times New Roman" w:hAnsi="Times New Roman" w:eastAsia="仿宋_GB2312" w:cs="Times New Roman"/>
          <w:color w:val="auto"/>
          <w:spacing w:val="-2"/>
          <w:sz w:val="32"/>
          <w:szCs w:val="32"/>
          <w:lang w:val="en-US" w:eastAsia="zh-CN"/>
        </w:rPr>
        <w:t>支出</w:t>
      </w:r>
      <w:r>
        <w:rPr>
          <w:rFonts w:hint="eastAsia" w:cs="Times New Roman"/>
          <w:color w:val="auto"/>
          <w:spacing w:val="-2"/>
          <w:sz w:val="32"/>
          <w:szCs w:val="32"/>
          <w:lang w:val="en-US" w:eastAsia="zh-CN"/>
        </w:rPr>
        <w:t>1371.15</w:t>
      </w:r>
      <w:r>
        <w:rPr>
          <w:rFonts w:hint="eastAsia" w:ascii="Times New Roman" w:hAnsi="Times New Roman" w:eastAsia="仿宋_GB2312" w:cs="Times New Roman"/>
          <w:color w:val="auto"/>
          <w:spacing w:val="-2"/>
          <w:sz w:val="32"/>
          <w:szCs w:val="32"/>
          <w:lang w:val="en-US" w:eastAsia="zh-CN"/>
        </w:rPr>
        <w:t>万元，主要用于社会救助、居家养老服务、老龄工作、救灾救济、拥军优属、劳务就业、</w:t>
      </w:r>
      <w:r>
        <w:rPr>
          <w:rFonts w:hint="eastAsia" w:ascii="Times New Roman" w:hAnsi="Times New Roman" w:cs="Times New Roman"/>
          <w:color w:val="auto"/>
          <w:spacing w:val="-2"/>
          <w:sz w:val="32"/>
          <w:szCs w:val="32"/>
          <w:lang w:val="en-US" w:eastAsia="zh-CN"/>
        </w:rPr>
        <w:t>惠民项目、</w:t>
      </w:r>
      <w:r>
        <w:rPr>
          <w:rFonts w:hint="eastAsia" w:ascii="Times New Roman" w:hAnsi="Times New Roman" w:eastAsia="仿宋_GB2312" w:cs="Times New Roman"/>
          <w:color w:val="auto"/>
          <w:spacing w:val="-2"/>
          <w:sz w:val="32"/>
          <w:szCs w:val="32"/>
          <w:lang w:val="en-US" w:eastAsia="zh-CN"/>
        </w:rPr>
        <w:t>社会保障、社区社会化组织管理、卫生、计生等；经济发展</w:t>
      </w:r>
      <w:r>
        <w:rPr>
          <w:rFonts w:hint="eastAsia" w:cs="Times New Roman"/>
          <w:color w:val="auto"/>
          <w:spacing w:val="-2"/>
          <w:sz w:val="32"/>
          <w:szCs w:val="32"/>
          <w:lang w:val="en-US" w:eastAsia="zh-CN"/>
        </w:rPr>
        <w:t>项目</w:t>
      </w:r>
      <w:r>
        <w:rPr>
          <w:rFonts w:hint="eastAsia" w:ascii="Times New Roman" w:hAnsi="Times New Roman" w:eastAsia="仿宋_GB2312" w:cs="Times New Roman"/>
          <w:color w:val="auto"/>
          <w:spacing w:val="-2"/>
          <w:sz w:val="32"/>
          <w:szCs w:val="32"/>
          <w:lang w:val="en-US" w:eastAsia="zh-CN"/>
        </w:rPr>
        <w:t>支出</w:t>
      </w:r>
      <w:r>
        <w:rPr>
          <w:rFonts w:hint="eastAsia" w:cs="Times New Roman"/>
          <w:color w:val="auto"/>
          <w:spacing w:val="-2"/>
          <w:sz w:val="32"/>
          <w:szCs w:val="32"/>
          <w:lang w:val="en-US" w:eastAsia="zh-CN"/>
        </w:rPr>
        <w:t>63.24</w:t>
      </w:r>
      <w:r>
        <w:rPr>
          <w:rFonts w:hint="eastAsia" w:ascii="Times New Roman" w:hAnsi="Times New Roman" w:eastAsia="仿宋_GB2312" w:cs="Times New Roman"/>
          <w:color w:val="auto"/>
          <w:spacing w:val="-2"/>
          <w:sz w:val="32"/>
          <w:szCs w:val="32"/>
          <w:lang w:val="en-US" w:eastAsia="zh-CN"/>
        </w:rPr>
        <w:t>万元，主要</w:t>
      </w:r>
      <w:r>
        <w:rPr>
          <w:rFonts w:hint="eastAsia" w:ascii="Times New Roman" w:hAnsi="Times New Roman" w:cs="Times New Roman"/>
          <w:color w:val="auto"/>
          <w:spacing w:val="-2"/>
          <w:sz w:val="32"/>
          <w:szCs w:val="32"/>
          <w:lang w:val="en-US" w:eastAsia="zh-CN"/>
        </w:rPr>
        <w:t>用于</w:t>
      </w:r>
      <w:r>
        <w:rPr>
          <w:rFonts w:hint="eastAsia" w:ascii="Times New Roman" w:hAnsi="Times New Roman" w:eastAsia="仿宋_GB2312" w:cs="Times New Roman"/>
          <w:color w:val="auto"/>
          <w:spacing w:val="-2"/>
          <w:sz w:val="32"/>
          <w:szCs w:val="32"/>
          <w:lang w:val="en-US" w:eastAsia="zh-CN"/>
        </w:rPr>
        <w:t>招商引资及产业发展、统计、金融、打非工作、重点项目建设工作、处遗工作、科普工作、财源建设、财政所标准化建设等工作；社会管理</w:t>
      </w:r>
      <w:r>
        <w:rPr>
          <w:rFonts w:hint="eastAsia" w:cs="Times New Roman"/>
          <w:color w:val="auto"/>
          <w:spacing w:val="-2"/>
          <w:sz w:val="32"/>
          <w:szCs w:val="32"/>
          <w:lang w:val="en-US" w:eastAsia="zh-CN"/>
        </w:rPr>
        <w:t>项目</w:t>
      </w:r>
      <w:r>
        <w:rPr>
          <w:rFonts w:hint="eastAsia" w:ascii="Times New Roman" w:hAnsi="Times New Roman" w:eastAsia="仿宋_GB2312" w:cs="Times New Roman"/>
          <w:color w:val="auto"/>
          <w:spacing w:val="-2"/>
          <w:sz w:val="32"/>
          <w:szCs w:val="32"/>
          <w:lang w:val="en-US" w:eastAsia="zh-CN"/>
        </w:rPr>
        <w:t>支出</w:t>
      </w:r>
      <w:r>
        <w:rPr>
          <w:rFonts w:hint="eastAsia" w:cs="Times New Roman"/>
          <w:color w:val="auto"/>
          <w:spacing w:val="-2"/>
          <w:sz w:val="32"/>
          <w:szCs w:val="32"/>
          <w:lang w:val="en-US" w:eastAsia="zh-CN"/>
        </w:rPr>
        <w:t>655.95</w:t>
      </w:r>
      <w:r>
        <w:rPr>
          <w:rFonts w:hint="eastAsia" w:ascii="Times New Roman" w:hAnsi="Times New Roman" w:eastAsia="仿宋_GB2312" w:cs="Times New Roman"/>
          <w:color w:val="auto"/>
          <w:spacing w:val="-2"/>
          <w:sz w:val="32"/>
          <w:szCs w:val="32"/>
          <w:lang w:val="en-US" w:eastAsia="zh-CN"/>
        </w:rPr>
        <w:t>万元，主要用于党建、纪检、武装、司法、维护稳定等；其他事务</w:t>
      </w:r>
      <w:r>
        <w:rPr>
          <w:rFonts w:hint="eastAsia" w:cs="Times New Roman"/>
          <w:color w:val="auto"/>
          <w:spacing w:val="-2"/>
          <w:sz w:val="32"/>
          <w:szCs w:val="32"/>
          <w:lang w:val="en-US" w:eastAsia="zh-CN"/>
        </w:rPr>
        <w:t>项目支出371.3</w:t>
      </w:r>
      <w:r>
        <w:rPr>
          <w:rFonts w:hint="eastAsia" w:ascii="Times New Roman" w:hAnsi="Times New Roman" w:eastAsia="仿宋_GB2312" w:cs="Times New Roman"/>
          <w:color w:val="auto"/>
          <w:spacing w:val="-2"/>
          <w:sz w:val="32"/>
          <w:szCs w:val="32"/>
          <w:lang w:val="en-US" w:eastAsia="zh-CN"/>
        </w:rPr>
        <w:t>万元，</w:t>
      </w:r>
      <w:r>
        <w:rPr>
          <w:rFonts w:hint="eastAsia" w:ascii="Times New Roman" w:hAnsi="Times New Roman" w:cs="Times New Roman"/>
          <w:color w:val="auto"/>
          <w:spacing w:val="-2"/>
          <w:sz w:val="32"/>
          <w:szCs w:val="32"/>
          <w:lang w:val="en-US" w:eastAsia="zh-CN"/>
        </w:rPr>
        <w:t>主要用于</w:t>
      </w:r>
      <w:r>
        <w:rPr>
          <w:rFonts w:hint="eastAsia" w:ascii="Times New Roman" w:hAnsi="Times New Roman" w:eastAsia="仿宋_GB2312" w:cs="Times New Roman"/>
          <w:color w:val="auto"/>
          <w:spacing w:val="-2"/>
          <w:sz w:val="32"/>
          <w:szCs w:val="32"/>
          <w:lang w:val="en-US" w:eastAsia="zh-CN"/>
        </w:rPr>
        <w:t>14位社区退休人员经费及街道集中支付预留的不可预估费用。</w:t>
      </w:r>
    </w:p>
    <w:p>
      <w:pPr>
        <w:widowControl/>
        <w:spacing w:line="600" w:lineRule="exact"/>
        <w:ind w:firstLine="645"/>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三</w:t>
      </w:r>
      <w:r>
        <w:rPr>
          <w:rFonts w:ascii="Times New Roman" w:hAnsi="Times New Roman" w:eastAsia="黑体" w:cs="Times New Roman"/>
          <w:sz w:val="32"/>
          <w:szCs w:val="32"/>
        </w:rPr>
        <w:t>、部门整体支出绩效情况</w:t>
      </w:r>
    </w:p>
    <w:p>
      <w:pPr>
        <w:widowControl/>
        <w:snapToGrid w:val="0"/>
        <w:spacing w:line="560" w:lineRule="exact"/>
        <w:ind w:firstLine="640" w:firstLineChars="200"/>
        <w:jc w:val="left"/>
        <w:rPr>
          <w:rFonts w:hint="eastAsia"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（一）绩效目标设置情况</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jc w:val="both"/>
        <w:textAlignment w:val="auto"/>
        <w:outlineLvl w:val="9"/>
        <w:rPr>
          <w:rFonts w:hint="default" w:ascii="Times New Roman" w:hAnsi="Times New Roman" w:eastAsia="仿宋_GB2312" w:cs="Times New Roman"/>
          <w:color w:val="auto"/>
          <w:spacing w:val="-2"/>
          <w:sz w:val="32"/>
          <w:szCs w:val="32"/>
          <w:lang w:val="en-US" w:eastAsia="zh-CN"/>
        </w:rPr>
      </w:pPr>
      <w:r>
        <w:rPr>
          <w:rFonts w:hint="eastAsia" w:ascii="Times New Roman" w:hAnsi="Times New Roman" w:eastAsia="仿宋_GB2312" w:cs="Times New Roman"/>
          <w:color w:val="auto"/>
          <w:spacing w:val="-2"/>
          <w:sz w:val="32"/>
          <w:szCs w:val="32"/>
          <w:lang w:val="en-US" w:eastAsia="zh-CN"/>
        </w:rPr>
        <w:t>202</w:t>
      </w:r>
      <w:r>
        <w:rPr>
          <w:rFonts w:hint="eastAsia" w:cs="Times New Roman"/>
          <w:color w:val="auto"/>
          <w:spacing w:val="-2"/>
          <w:sz w:val="32"/>
          <w:szCs w:val="32"/>
          <w:lang w:val="en-US" w:eastAsia="zh-CN"/>
        </w:rPr>
        <w:t>1</w:t>
      </w:r>
      <w:r>
        <w:rPr>
          <w:rFonts w:hint="eastAsia" w:ascii="Times New Roman" w:hAnsi="Times New Roman" w:eastAsia="仿宋_GB2312" w:cs="Times New Roman"/>
          <w:color w:val="auto"/>
          <w:spacing w:val="-2"/>
          <w:sz w:val="32"/>
          <w:szCs w:val="32"/>
          <w:lang w:val="en-US" w:eastAsia="zh-CN"/>
        </w:rPr>
        <w:t>年部门整体支出绩效目标分为部门产出指标和部门效益指标。部门产出指标具体设置为：①质量指标：保障街道机关干部和14名社区退休人员及街道日常支出，确保各项工作任务顺利完成；②时效指标：202</w:t>
      </w:r>
      <w:r>
        <w:rPr>
          <w:rFonts w:hint="eastAsia" w:cs="Times New Roman"/>
          <w:color w:val="auto"/>
          <w:spacing w:val="-2"/>
          <w:sz w:val="32"/>
          <w:szCs w:val="32"/>
          <w:lang w:val="en-US" w:eastAsia="zh-CN"/>
        </w:rPr>
        <w:t>1</w:t>
      </w:r>
      <w:r>
        <w:rPr>
          <w:rFonts w:hint="eastAsia" w:ascii="Times New Roman" w:hAnsi="Times New Roman" w:eastAsia="仿宋_GB2312" w:cs="Times New Roman"/>
          <w:color w:val="auto"/>
          <w:spacing w:val="-2"/>
          <w:sz w:val="32"/>
          <w:szCs w:val="32"/>
          <w:lang w:val="en-US" w:eastAsia="zh-CN"/>
        </w:rPr>
        <w:t>年年底完成所有任务目标；③成本指标：严格控制预算，</w:t>
      </w:r>
      <w:r>
        <w:rPr>
          <w:rFonts w:hint="eastAsia" w:cs="Times New Roman"/>
          <w:color w:val="auto"/>
          <w:spacing w:val="-2"/>
          <w:sz w:val="32"/>
          <w:szCs w:val="32"/>
          <w:lang w:val="en-US" w:eastAsia="zh-CN"/>
        </w:rPr>
        <w:t>按照2021年预算编制要求，项目支出缩减5%以上</w:t>
      </w:r>
      <w:r>
        <w:rPr>
          <w:rFonts w:hint="eastAsia" w:ascii="Times New Roman" w:hAnsi="Times New Roman" w:eastAsia="仿宋_GB2312" w:cs="Times New Roman"/>
          <w:color w:val="auto"/>
          <w:spacing w:val="-2"/>
          <w:sz w:val="32"/>
          <w:szCs w:val="32"/>
          <w:lang w:val="en-US" w:eastAsia="zh-CN"/>
        </w:rPr>
        <w:t>；④数量指标：重点工作办结率达100%，政府采购执行率95%，部门整体支出支付进度合理。部门效益指标具体设置为：①社会公众及服务对象满意度：持续改善和保障民生工作，不断增强居民群众的获得感、幸福感和满意度；②经济效益指标：持续优化政务服务和营商环境，用心帮扶服务企业，推进我街道经济发展实现量质齐升；③社会效益指标：坚决贯彻落实区委区政府部署要求，统筹抓好城市管理、安全生产、公共服务、基层党建、文明创建、社会治理等各项工作，营造良好生产生活环境；④生态效益指标：坚持新发展理念，统筹兼顾抓好经济发展和生态环境保护，实现高质量、可持续发展。</w:t>
      </w:r>
    </w:p>
    <w:p>
      <w:pPr>
        <w:widowControl/>
        <w:snapToGrid w:val="0"/>
        <w:spacing w:line="560" w:lineRule="exact"/>
        <w:ind w:firstLine="640" w:firstLineChars="200"/>
        <w:jc w:val="left"/>
        <w:rPr>
          <w:rFonts w:hint="eastAsia"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（二）绩效目标完成情况</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left"/>
        <w:textAlignment w:val="auto"/>
        <w:rPr>
          <w:rStyle w:val="9"/>
          <w:rFonts w:hint="default" w:ascii="Times New Roman" w:hAnsi="Times New Roman" w:eastAsia="黑体" w:cs="Times New Roman"/>
          <w:b w:val="0"/>
          <w:bCs/>
          <w:i w:val="0"/>
          <w:caps w:val="0"/>
          <w:color w:val="030303"/>
          <w:spacing w:val="0"/>
          <w:kern w:val="2"/>
          <w:sz w:val="32"/>
          <w:szCs w:val="32"/>
          <w:shd w:val="clear" w:fill="FFFFFF"/>
          <w:lang w:val="en-US" w:eastAsia="zh-CN" w:bidi="ar-SA"/>
        </w:rPr>
      </w:pPr>
      <w:r>
        <w:rPr>
          <w:rStyle w:val="9"/>
          <w:rFonts w:hint="default" w:ascii="Times New Roman" w:hAnsi="Times New Roman" w:eastAsia="楷体_GB2312" w:cs="Times New Roman"/>
          <w:b/>
          <w:bCs w:val="0"/>
          <w:i w:val="0"/>
          <w:caps w:val="0"/>
          <w:color w:val="030303"/>
          <w:spacing w:val="0"/>
          <w:kern w:val="2"/>
          <w:sz w:val="32"/>
          <w:szCs w:val="32"/>
          <w:shd w:val="clear" w:fill="FFFFFF"/>
          <w:lang w:val="en-US" w:eastAsia="zh-CN" w:bidi="ar-SA"/>
        </w:rPr>
        <w:t>（一）疫情防控有力有序</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坚决做好常态化疫情防控，今年共摸排相关人员7200人（其中重点人群1300人），接种新冠疫苗46488人，核酸检测3.08万人次（中风险岗位人员每月一次核酸检测，累计2.16万人次），全力做好汇集酒店隔离值守工作，累计隔离入境人员、高风险地区人员2000余人，圆满完成肯罗毕两趟包机46人的接待任务。</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3" w:firstLineChars="200"/>
        <w:textAlignment w:val="auto"/>
        <w:rPr>
          <w:rStyle w:val="9"/>
          <w:rFonts w:hint="default" w:ascii="Times New Roman" w:hAnsi="Times New Roman" w:eastAsia="楷体_GB2312" w:cs="Times New Roman"/>
          <w:bCs w:val="0"/>
          <w:i w:val="0"/>
          <w:caps w:val="0"/>
          <w:color w:val="030303"/>
          <w:spacing w:val="0"/>
          <w:kern w:val="2"/>
          <w:sz w:val="32"/>
          <w:szCs w:val="32"/>
          <w:shd w:val="clear" w:fill="FFFFFF"/>
          <w:lang w:val="en-US" w:eastAsia="zh-CN" w:bidi="ar-SA"/>
        </w:rPr>
      </w:pPr>
      <w:r>
        <w:rPr>
          <w:rStyle w:val="9"/>
          <w:rFonts w:hint="default" w:ascii="Times New Roman" w:hAnsi="Times New Roman" w:eastAsia="楷体_GB2312" w:cs="Times New Roman"/>
          <w:bCs w:val="0"/>
          <w:i w:val="0"/>
          <w:caps w:val="0"/>
          <w:color w:val="030303"/>
          <w:spacing w:val="0"/>
          <w:kern w:val="2"/>
          <w:sz w:val="32"/>
          <w:szCs w:val="32"/>
          <w:shd w:val="clear" w:fill="FFFFFF"/>
          <w:lang w:val="en-US" w:eastAsia="zh-CN" w:bidi="ar-SA"/>
        </w:rPr>
        <w:t>（二）经济发展稳中向好</w:t>
      </w:r>
    </w:p>
    <w:p>
      <w:pPr>
        <w:pStyle w:val="7"/>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40" w:lineRule="exact"/>
        <w:ind w:firstLine="643" w:firstLineChars="200"/>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bCs/>
          <w:kern w:val="2"/>
          <w:sz w:val="32"/>
          <w:szCs w:val="32"/>
          <w:lang w:val="en-US" w:eastAsia="zh-CN" w:bidi="ar-SA"/>
        </w:rPr>
        <w:t>1、主要指标量质齐升。</w:t>
      </w:r>
      <w:r>
        <w:rPr>
          <w:rFonts w:hint="default" w:ascii="Times New Roman" w:hAnsi="Times New Roman" w:eastAsia="仿宋_GB2312" w:cs="Times New Roman"/>
          <w:b w:val="0"/>
          <w:bCs w:val="0"/>
          <w:kern w:val="2"/>
          <w:sz w:val="32"/>
          <w:szCs w:val="32"/>
          <w:lang w:val="en-US" w:eastAsia="zh-CN" w:bidi="ar-SA"/>
        </w:rPr>
        <w:t>截至10月，完成财税收入约2.3亿元；高新技术产值15.7亿元，同比增长44%；资质以上建筑业产值13.8亿元，同比增长34%；社会零售限上总额约2.7亿元，同比增长18%；规模工业产值9880万元，同比增长4.8%；外商直接投资1016万美元，排名全区第一；外贸进出口1070万美元；固定投资12亿元；非营利性服务业8953万元；新增市场主体1641家、“四上”单位3家。</w:t>
      </w:r>
    </w:p>
    <w:p>
      <w:pPr>
        <w:pStyle w:val="2"/>
        <w:keepNext w:val="0"/>
        <w:keepLines w:val="0"/>
        <w:pageBreakBefore w:val="0"/>
        <w:kinsoku/>
        <w:wordWrap/>
        <w:overflowPunct/>
        <w:topLinePunct w:val="0"/>
        <w:autoSpaceDE/>
        <w:autoSpaceDN/>
        <w:bidi w:val="0"/>
        <w:adjustRightInd/>
        <w:snapToGrid/>
        <w:spacing w:after="0" w:line="540" w:lineRule="exact"/>
        <w:ind w:left="0" w:leftChars="0" w:firstLine="643"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kern w:val="2"/>
          <w:sz w:val="32"/>
          <w:szCs w:val="32"/>
          <w:lang w:val="en-US" w:eastAsia="zh-CN" w:bidi="ar-SA"/>
        </w:rPr>
        <w:t>2、产业发展势头强劲。</w:t>
      </w:r>
      <w:r>
        <w:rPr>
          <w:rFonts w:hint="default" w:ascii="Times New Roman" w:hAnsi="Times New Roman" w:eastAsia="仿宋_GB2312" w:cs="Times New Roman"/>
          <w:sz w:val="32"/>
          <w:szCs w:val="32"/>
          <w:lang w:val="en-US" w:eastAsia="zh-CN"/>
        </w:rPr>
        <w:t>华创国际广场紧扣“金融服务专业楼宇”，聚集保险、金融类大型企业11家，年税收约1.5亿元，占街道总税收50%以上；凯乐微谷依托“长沙开福软件产业园”打造“软件产业星级商务楼宇”，聚集软件与信息服务业企业58家，年税收约3000万元；</w:t>
      </w:r>
      <w:r>
        <w:rPr>
          <w:rFonts w:hint="default" w:ascii="Times New Roman" w:hAnsi="Times New Roman" w:eastAsia="仿宋_GB2312" w:cs="Times New Roman"/>
          <w:sz w:val="32"/>
          <w:szCs w:val="32"/>
        </w:rPr>
        <w:t>“航天之星”</w:t>
      </w:r>
      <w:r>
        <w:rPr>
          <w:rFonts w:hint="default" w:ascii="Times New Roman" w:hAnsi="Times New Roman" w:eastAsia="仿宋_GB2312" w:cs="Times New Roman"/>
          <w:sz w:val="32"/>
          <w:szCs w:val="32"/>
          <w:lang w:eastAsia="zh-CN"/>
        </w:rPr>
        <w:t>正式入驻办公，引进航天科创类企业</w:t>
      </w:r>
      <w:r>
        <w:rPr>
          <w:rFonts w:hint="default" w:ascii="Times New Roman" w:hAnsi="Times New Roman" w:eastAsia="仿宋_GB2312" w:cs="Times New Roman"/>
          <w:sz w:val="32"/>
          <w:szCs w:val="32"/>
          <w:lang w:val="en-US" w:eastAsia="zh-CN"/>
        </w:rPr>
        <w:t>2家。</w:t>
      </w:r>
    </w:p>
    <w:p>
      <w:pPr>
        <w:keepNext w:val="0"/>
        <w:keepLines w:val="0"/>
        <w:pageBreakBefore w:val="0"/>
        <w:kinsoku/>
        <w:wordWrap/>
        <w:overflowPunct/>
        <w:topLinePunct w:val="0"/>
        <w:autoSpaceDE/>
        <w:autoSpaceDN/>
        <w:bidi w:val="0"/>
        <w:adjustRightInd/>
        <w:snapToGrid/>
        <w:spacing w:line="540" w:lineRule="exact"/>
        <w:ind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kern w:val="2"/>
          <w:sz w:val="32"/>
          <w:szCs w:val="32"/>
          <w:lang w:val="en-US" w:eastAsia="zh-CN" w:bidi="ar-SA"/>
        </w:rPr>
        <w:t>3、营商环境持续优化。</w:t>
      </w:r>
      <w:r>
        <w:rPr>
          <w:rFonts w:hint="default" w:ascii="Times New Roman" w:hAnsi="Times New Roman" w:eastAsia="仿宋_GB2312" w:cs="Times New Roman"/>
          <w:sz w:val="32"/>
          <w:szCs w:val="32"/>
          <w:lang w:val="en-US" w:eastAsia="zh-CN"/>
        </w:rPr>
        <w:t>定期走访，精准服务，协助39家企业申报奖励、补贴941万元；</w:t>
      </w:r>
      <w:r>
        <w:rPr>
          <w:rFonts w:hint="default" w:ascii="Times New Roman" w:hAnsi="Times New Roman" w:eastAsia="仿宋_GB2312" w:cs="Times New Roman"/>
          <w:sz w:val="32"/>
          <w:szCs w:val="32"/>
        </w:rPr>
        <w:t>楼宇</w:t>
      </w:r>
      <w:r>
        <w:rPr>
          <w:rFonts w:hint="default" w:ascii="Times New Roman" w:hAnsi="Times New Roman" w:eastAsia="仿宋_GB2312" w:cs="Times New Roman"/>
          <w:sz w:val="32"/>
          <w:szCs w:val="32"/>
          <w:lang w:eastAsia="zh-CN"/>
        </w:rPr>
        <w:t>面积</w:t>
      </w:r>
      <w:r>
        <w:rPr>
          <w:rFonts w:hint="default" w:ascii="Times New Roman" w:hAnsi="Times New Roman" w:eastAsia="仿宋_GB2312" w:cs="Times New Roman"/>
          <w:sz w:val="32"/>
          <w:szCs w:val="32"/>
        </w:rPr>
        <w:t>去</w:t>
      </w:r>
      <w:r>
        <w:rPr>
          <w:rFonts w:hint="default" w:ascii="Times New Roman" w:hAnsi="Times New Roman" w:eastAsia="仿宋_GB2312" w:cs="Times New Roman"/>
          <w:sz w:val="32"/>
          <w:szCs w:val="32"/>
          <w:lang w:eastAsia="zh-CN"/>
        </w:rPr>
        <w:t>化</w:t>
      </w:r>
      <w:r>
        <w:rPr>
          <w:rFonts w:hint="default" w:ascii="Times New Roman" w:hAnsi="Times New Roman" w:eastAsia="仿宋_GB2312" w:cs="Times New Roman"/>
          <w:sz w:val="32"/>
          <w:szCs w:val="32"/>
          <w:lang w:val="en-US" w:eastAsia="zh-CN"/>
        </w:rPr>
        <w:t>2.5</w:t>
      </w:r>
      <w:r>
        <w:rPr>
          <w:rFonts w:hint="default" w:ascii="Times New Roman" w:hAnsi="Times New Roman" w:eastAsia="仿宋_GB2312" w:cs="Times New Roman"/>
          <w:color w:val="auto"/>
          <w:kern w:val="2"/>
          <w:sz w:val="32"/>
          <w:szCs w:val="32"/>
          <w:lang w:val="en-US" w:eastAsia="zh-CN" w:bidi="ar-SA"/>
        </w:rPr>
        <w:t>万平</w:t>
      </w:r>
      <w:r>
        <w:rPr>
          <w:rFonts w:hint="default" w:ascii="Times New Roman" w:hAnsi="Times New Roman" w:eastAsia="仿宋_GB2312" w:cs="Times New Roman"/>
          <w:sz w:val="32"/>
          <w:szCs w:val="32"/>
          <w:lang w:val="en-US" w:eastAsia="zh-CN"/>
        </w:rPr>
        <w:t>；上门为企业员工接种新冠疫苗1万余人次；为企业搜集制作街道周边房源信息手册，争取中介优惠；协调相关部门优化凯乐微谷周边红绿灯设置，畅通交通微循环；有效解决航天之星交通拥堵、停车难问题。</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3" w:firstLineChars="200"/>
        <w:jc w:val="left"/>
        <w:textAlignment w:val="auto"/>
        <w:rPr>
          <w:rStyle w:val="9"/>
          <w:rFonts w:hint="default" w:ascii="Times New Roman" w:hAnsi="Times New Roman" w:eastAsia="楷体_GB2312" w:cs="Times New Roman"/>
          <w:bCs w:val="0"/>
          <w:i w:val="0"/>
          <w:caps w:val="0"/>
          <w:color w:val="030303"/>
          <w:spacing w:val="0"/>
          <w:kern w:val="2"/>
          <w:sz w:val="32"/>
          <w:szCs w:val="32"/>
          <w:shd w:val="clear" w:fill="FFFFFF"/>
          <w:lang w:val="en-US" w:eastAsia="zh-CN" w:bidi="ar-SA"/>
        </w:rPr>
      </w:pPr>
      <w:r>
        <w:rPr>
          <w:rStyle w:val="9"/>
          <w:rFonts w:hint="default" w:ascii="Times New Roman" w:hAnsi="Times New Roman" w:eastAsia="楷体_GB2312" w:cs="Times New Roman"/>
          <w:bCs w:val="0"/>
          <w:i w:val="0"/>
          <w:caps w:val="0"/>
          <w:color w:val="030303"/>
          <w:spacing w:val="0"/>
          <w:kern w:val="2"/>
          <w:sz w:val="32"/>
          <w:szCs w:val="32"/>
          <w:shd w:val="clear" w:fill="FFFFFF"/>
          <w:lang w:val="en-US" w:eastAsia="zh-CN" w:bidi="ar-SA"/>
        </w:rPr>
        <w:t>（三）项目推进高速高效</w:t>
      </w: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kern w:val="2"/>
          <w:sz w:val="32"/>
          <w:szCs w:val="32"/>
          <w:lang w:val="en-US" w:eastAsia="zh-CN" w:bidi="ar-SA"/>
        </w:rPr>
        <w:t>1、扫尾项目有力攻坚。</w:t>
      </w:r>
      <w:r>
        <w:rPr>
          <w:rFonts w:hint="default" w:ascii="Times New Roman" w:hAnsi="Times New Roman" w:eastAsia="仿宋_GB2312" w:cs="Times New Roman"/>
          <w:sz w:val="32"/>
          <w:szCs w:val="32"/>
          <w:lang w:val="en-US" w:eastAsia="zh-CN"/>
        </w:rPr>
        <w:t>顺利化解</w:t>
      </w:r>
      <w:r>
        <w:rPr>
          <w:rFonts w:hint="default" w:ascii="Times New Roman" w:hAnsi="Times New Roman" w:eastAsia="仿宋_GB2312" w:cs="Times New Roman"/>
          <w:sz w:val="32"/>
          <w:szCs w:val="32"/>
          <w:lang w:eastAsia="zh-CN"/>
        </w:rPr>
        <w:t>伍家岭东南角地块潘定国户遗留问题、陡岭路西厢一期</w:t>
      </w:r>
      <w:r>
        <w:rPr>
          <w:rFonts w:hint="default" w:ascii="Times New Roman" w:hAnsi="Times New Roman" w:eastAsia="仿宋_GB2312" w:cs="Times New Roman"/>
          <w:sz w:val="32"/>
          <w:szCs w:val="32"/>
          <w:lang w:val="en-US" w:eastAsia="zh-CN"/>
        </w:rPr>
        <w:t>4户公房遗留问题</w:t>
      </w:r>
      <w:r>
        <w:rPr>
          <w:rFonts w:hint="default" w:ascii="Times New Roman" w:hAnsi="Times New Roman" w:eastAsia="仿宋_GB2312" w:cs="Times New Roman"/>
          <w:sz w:val="32"/>
          <w:szCs w:val="32"/>
          <w:lang w:eastAsia="zh-CN"/>
        </w:rPr>
        <w:t>，圆满完成神箭花苑小区</w:t>
      </w:r>
      <w:r>
        <w:rPr>
          <w:rFonts w:hint="default" w:ascii="Times New Roman" w:hAnsi="Times New Roman" w:eastAsia="仿宋_GB2312" w:cs="Times New Roman"/>
          <w:sz w:val="32"/>
          <w:szCs w:val="32"/>
          <w:lang w:val="en-US" w:eastAsia="zh-CN"/>
        </w:rPr>
        <w:t>棚改</w:t>
      </w:r>
      <w:r>
        <w:rPr>
          <w:rFonts w:hint="default" w:ascii="Times New Roman" w:hAnsi="Times New Roman" w:eastAsia="仿宋_GB2312" w:cs="Times New Roman"/>
          <w:sz w:val="32"/>
          <w:szCs w:val="32"/>
          <w:lang w:eastAsia="zh-CN"/>
        </w:rPr>
        <w:t>项目腾地结算。全年共拆除房屋</w:t>
      </w:r>
      <w:r>
        <w:rPr>
          <w:rFonts w:hint="default" w:ascii="Times New Roman" w:hAnsi="Times New Roman" w:eastAsia="仿宋_GB2312" w:cs="Times New Roman"/>
          <w:sz w:val="32"/>
          <w:szCs w:val="32"/>
          <w:lang w:val="en-US" w:eastAsia="zh-CN"/>
        </w:rPr>
        <w:t>3栋，</w:t>
      </w:r>
      <w:r>
        <w:rPr>
          <w:rFonts w:hint="default" w:ascii="Times New Roman" w:hAnsi="Times New Roman" w:eastAsia="仿宋_GB2312" w:cs="Times New Roman"/>
          <w:sz w:val="32"/>
          <w:szCs w:val="32"/>
          <w:lang w:eastAsia="zh-CN"/>
        </w:rPr>
        <w:t>腾退土地约</w:t>
      </w:r>
      <w:r>
        <w:rPr>
          <w:rFonts w:hint="default" w:ascii="Times New Roman" w:hAnsi="Times New Roman" w:eastAsia="仿宋_GB2312" w:cs="Times New Roman"/>
          <w:sz w:val="32"/>
          <w:szCs w:val="32"/>
          <w:lang w:val="en-US" w:eastAsia="zh-CN"/>
        </w:rPr>
        <w:t>10亩，</w:t>
      </w:r>
      <w:r>
        <w:rPr>
          <w:rFonts w:hint="default" w:ascii="Times New Roman" w:hAnsi="Times New Roman" w:eastAsia="仿宋_GB2312" w:cs="Times New Roman"/>
          <w:sz w:val="32"/>
          <w:szCs w:val="32"/>
          <w:lang w:eastAsia="zh-CN"/>
        </w:rPr>
        <w:t>未发生安全事故、未留下遗留问题。</w:t>
      </w:r>
    </w:p>
    <w:p>
      <w:pPr>
        <w:keepNext w:val="0"/>
        <w:keepLines w:val="0"/>
        <w:pageBreakBefore w:val="0"/>
        <w:widowControl w:val="0"/>
        <w:numPr>
          <w:ilvl w:val="0"/>
          <w:numId w:val="0"/>
        </w:numPr>
        <w:kinsoku/>
        <w:wordWrap/>
        <w:overflowPunct/>
        <w:topLinePunct w:val="0"/>
        <w:autoSpaceDE w:val="0"/>
        <w:autoSpaceDN/>
        <w:bidi w:val="0"/>
        <w:adjustRightInd/>
        <w:snapToGrid w:val="0"/>
        <w:spacing w:line="540" w:lineRule="exact"/>
        <w:ind w:firstLine="643"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kern w:val="2"/>
          <w:sz w:val="32"/>
          <w:szCs w:val="32"/>
          <w:lang w:val="en-US" w:eastAsia="zh-CN" w:bidi="ar-SA"/>
        </w:rPr>
        <w:t>2、新启动项目再立标杆。</w:t>
      </w:r>
      <w:r>
        <w:rPr>
          <w:rFonts w:hint="default" w:ascii="Times New Roman" w:hAnsi="Times New Roman" w:eastAsia="仿宋_GB2312" w:cs="Times New Roman"/>
          <w:sz w:val="32"/>
          <w:szCs w:val="32"/>
          <w:lang w:val="en-US" w:eastAsia="zh-CN"/>
        </w:rPr>
        <w:t>秉承“</w:t>
      </w:r>
      <w:r>
        <w:rPr>
          <w:rFonts w:hint="default" w:ascii="Times New Roman" w:hAnsi="Times New Roman" w:eastAsia="仿宋_GB2312" w:cs="Times New Roman"/>
          <w:sz w:val="32"/>
          <w:szCs w:val="32"/>
          <w:lang w:eastAsia="zh-CN"/>
        </w:rPr>
        <w:t>争模范，当典范，做示范</w:t>
      </w:r>
      <w:r>
        <w:rPr>
          <w:rFonts w:hint="default" w:ascii="Times New Roman" w:hAnsi="Times New Roman" w:eastAsia="仿宋_GB2312" w:cs="Times New Roman"/>
          <w:sz w:val="32"/>
          <w:szCs w:val="32"/>
          <w:lang w:val="en-US" w:eastAsia="zh-CN"/>
        </w:rPr>
        <w:t>”工作理念和作风，3个月内完成火车北站棚改项目（二期）下大垅地块私房签约168户，签约率达97.7%，目前已签约170户、腾房147户，力争今年年底腾房交地。</w:t>
      </w:r>
    </w:p>
    <w:p>
      <w:pPr>
        <w:pStyle w:val="2"/>
        <w:keepNext w:val="0"/>
        <w:keepLines w:val="0"/>
        <w:pageBreakBefore w:val="0"/>
        <w:kinsoku/>
        <w:wordWrap/>
        <w:overflowPunct/>
        <w:topLinePunct w:val="0"/>
        <w:autoSpaceDN/>
        <w:bidi w:val="0"/>
        <w:adjustRightInd/>
        <w:spacing w:after="0" w:line="540" w:lineRule="exact"/>
        <w:ind w:firstLine="643"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kern w:val="2"/>
          <w:sz w:val="32"/>
          <w:szCs w:val="32"/>
          <w:lang w:val="en-US" w:eastAsia="zh-CN" w:bidi="ar-SA"/>
        </w:rPr>
        <w:t>3、建设项目有序推进。</w:t>
      </w:r>
      <w:r>
        <w:rPr>
          <w:rFonts w:hint="default" w:ascii="Times New Roman" w:hAnsi="Times New Roman" w:eastAsia="仿宋_GB2312" w:cs="Times New Roman"/>
          <w:b w:val="0"/>
          <w:bCs w:val="0"/>
          <w:sz w:val="32"/>
          <w:szCs w:val="32"/>
          <w:lang w:eastAsia="zh-CN"/>
        </w:rPr>
        <w:t>政府投资项目</w:t>
      </w:r>
      <w:r>
        <w:rPr>
          <w:rFonts w:hint="default" w:ascii="Times New Roman" w:hAnsi="Times New Roman" w:eastAsia="仿宋_GB2312" w:cs="Times New Roman"/>
          <w:sz w:val="32"/>
          <w:szCs w:val="32"/>
          <w:lang w:eastAsia="zh-CN"/>
        </w:rPr>
        <w:t>陡岭支路项目已基本</w:t>
      </w:r>
      <w:r>
        <w:rPr>
          <w:rFonts w:hint="default" w:ascii="Times New Roman" w:hAnsi="Times New Roman" w:eastAsia="仿宋_GB2312" w:cs="Times New Roman"/>
          <w:sz w:val="32"/>
          <w:szCs w:val="32"/>
        </w:rPr>
        <w:t>完工</w:t>
      </w:r>
      <w:r>
        <w:rPr>
          <w:rFonts w:hint="default" w:ascii="Times New Roman" w:hAnsi="Times New Roman" w:eastAsia="仿宋_GB2312" w:cs="Times New Roman"/>
          <w:sz w:val="32"/>
          <w:szCs w:val="32"/>
          <w:lang w:eastAsia="zh-CN"/>
        </w:rPr>
        <w:t>。社会投资项目珠江四方印1栋、2栋、3栋主体封顶；华创万豪威斯汀酒店于今</w:t>
      </w:r>
      <w:r>
        <w:rPr>
          <w:rFonts w:hint="default" w:ascii="Times New Roman" w:hAnsi="Times New Roman" w:eastAsia="仿宋_GB2312" w:cs="Times New Roman"/>
          <w:sz w:val="32"/>
          <w:szCs w:val="32"/>
        </w:rPr>
        <w:t>年8月18日全面开工</w:t>
      </w:r>
      <w:r>
        <w:rPr>
          <w:rFonts w:hint="default" w:ascii="Times New Roman" w:hAnsi="Times New Roman" w:eastAsia="仿宋_GB2312" w:cs="Times New Roman"/>
          <w:sz w:val="32"/>
          <w:szCs w:val="32"/>
          <w:lang w:eastAsia="zh-CN"/>
        </w:rPr>
        <w:t>，计划在</w:t>
      </w:r>
      <w:r>
        <w:rPr>
          <w:rFonts w:hint="default" w:ascii="Times New Roman" w:hAnsi="Times New Roman" w:eastAsia="仿宋_GB2312" w:cs="Times New Roman"/>
          <w:sz w:val="32"/>
          <w:szCs w:val="32"/>
        </w:rPr>
        <w:t>2022年10月</w:t>
      </w:r>
      <w:r>
        <w:rPr>
          <w:rFonts w:hint="default" w:ascii="Times New Roman" w:hAnsi="Times New Roman" w:eastAsia="仿宋_GB2312" w:cs="Times New Roman"/>
          <w:sz w:val="32"/>
          <w:szCs w:val="32"/>
          <w:lang w:eastAsia="zh-CN"/>
        </w:rPr>
        <w:t>正式</w:t>
      </w:r>
      <w:r>
        <w:rPr>
          <w:rFonts w:hint="default" w:ascii="Times New Roman" w:hAnsi="Times New Roman" w:eastAsia="仿宋_GB2312" w:cs="Times New Roman"/>
          <w:sz w:val="32"/>
          <w:szCs w:val="32"/>
        </w:rPr>
        <w:t>开业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新力紫园一期竣工交房。</w:t>
      </w:r>
    </w:p>
    <w:p>
      <w:pPr>
        <w:pStyle w:val="2"/>
        <w:keepNext w:val="0"/>
        <w:keepLines w:val="0"/>
        <w:pageBreakBefore w:val="0"/>
        <w:numPr>
          <w:ilvl w:val="0"/>
          <w:numId w:val="0"/>
        </w:numPr>
        <w:kinsoku/>
        <w:wordWrap/>
        <w:overflowPunct/>
        <w:topLinePunct w:val="0"/>
        <w:autoSpaceDN/>
        <w:bidi w:val="0"/>
        <w:adjustRightInd/>
        <w:spacing w:after="0" w:line="540" w:lineRule="exact"/>
        <w:ind w:firstLine="643" w:firstLineChars="200"/>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（四）民生福祉持续改善</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Style w:val="9"/>
          <w:rFonts w:hint="default" w:ascii="Times New Roman" w:hAnsi="Times New Roman" w:eastAsia="楷体_GB2312" w:cs="Times New Roman"/>
          <w:i w:val="0"/>
          <w:caps w:val="0"/>
          <w:color w:val="030303"/>
          <w:spacing w:val="0"/>
          <w:sz w:val="32"/>
          <w:szCs w:val="32"/>
          <w:shd w:val="clear" w:fill="FFFFFF"/>
          <w:lang w:eastAsia="zh-CN"/>
        </w:rPr>
      </w:pPr>
      <w:r>
        <w:rPr>
          <w:rFonts w:hint="default" w:ascii="Times New Roman" w:hAnsi="Times New Roman" w:eastAsia="仿宋_GB2312" w:cs="Times New Roman"/>
          <w:b/>
          <w:bCs/>
          <w:kern w:val="2"/>
          <w:sz w:val="32"/>
          <w:szCs w:val="32"/>
          <w:lang w:val="en-US" w:eastAsia="zh-CN" w:bidi="ar-SA"/>
        </w:rPr>
        <w:t>1、民生实事扎实落地。</w:t>
      </w:r>
      <w:r>
        <w:rPr>
          <w:rFonts w:hint="default" w:ascii="Times New Roman" w:hAnsi="Times New Roman" w:eastAsia="仿宋_GB2312" w:cs="Times New Roman"/>
          <w:bCs/>
          <w:color w:val="auto"/>
          <w:sz w:val="32"/>
          <w:szCs w:val="32"/>
          <w:lang w:val="en-US" w:eastAsia="zh-CN"/>
        </w:rPr>
        <w:t>聚焦“我为群众办实事”实践活动，有效解决佳阳小区电动车棚建设等民生问题100余个。</w:t>
      </w:r>
      <w:r>
        <w:rPr>
          <w:rFonts w:hint="default" w:ascii="Times New Roman" w:hAnsi="Times New Roman" w:eastAsia="仿宋_GB2312" w:cs="Times New Roman"/>
          <w:sz w:val="32"/>
          <w:szCs w:val="32"/>
          <w:lang w:val="en-US" w:eastAsia="zh-CN"/>
        </w:rPr>
        <w:t>超额完成老旧小区增设电梯48台，排名全区第一。新增停车场3个、车位300余个，打造智慧社区健身中心2处，对29栋老旧小区房屋实施提质改造。</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kern w:val="2"/>
          <w:sz w:val="32"/>
          <w:szCs w:val="32"/>
          <w:lang w:val="en-US" w:eastAsia="zh-CN" w:bidi="ar-SA"/>
        </w:rPr>
        <w:t>2、环境品质换档升级。</w:t>
      </w:r>
      <w:r>
        <w:rPr>
          <w:rFonts w:hint="default" w:ascii="Times New Roman" w:hAnsi="Times New Roman" w:eastAsia="仿宋_GB2312" w:cs="Times New Roman"/>
          <w:sz w:val="32"/>
          <w:szCs w:val="32"/>
          <w:lang w:val="en-US" w:eastAsia="zh-CN"/>
        </w:rPr>
        <w:t>严格落实</w:t>
      </w:r>
      <w:r>
        <w:rPr>
          <w:rFonts w:hint="default" w:ascii="Times New Roman" w:hAnsi="Times New Roman" w:eastAsia="仿宋_GB2312" w:cs="Times New Roman"/>
          <w:sz w:val="32"/>
          <w:szCs w:val="32"/>
        </w:rPr>
        <w:t>“百日奋战、扮靓星城”</w:t>
      </w:r>
      <w:r>
        <w:rPr>
          <w:rFonts w:hint="default" w:ascii="Times New Roman" w:hAnsi="Times New Roman" w:eastAsia="仿宋_GB2312" w:cs="Times New Roman"/>
          <w:sz w:val="32"/>
          <w:szCs w:val="32"/>
          <w:lang w:val="en-US" w:eastAsia="zh-CN"/>
        </w:rPr>
        <w:t>市容环境整治要求，建立“每周五大扫除”长效机制，城市管理更加精细。积极配合中央环保督察，</w:t>
      </w:r>
      <w:r>
        <w:rPr>
          <w:rFonts w:hint="default" w:ascii="Times New Roman" w:hAnsi="Times New Roman" w:eastAsia="仿宋_GB2312" w:cs="Times New Roman"/>
          <w:color w:val="auto"/>
          <w:kern w:val="2"/>
          <w:sz w:val="32"/>
          <w:szCs w:val="32"/>
          <w:lang w:val="en-US" w:eastAsia="zh-CN" w:bidi="ar-SA"/>
        </w:rPr>
        <w:t>针对性管控重点污染源，</w:t>
      </w:r>
      <w:r>
        <w:rPr>
          <w:rFonts w:hint="default" w:ascii="Times New Roman" w:hAnsi="Times New Roman" w:eastAsia="仿宋_GB2312" w:cs="Times New Roman"/>
          <w:sz w:val="32"/>
          <w:szCs w:val="32"/>
        </w:rPr>
        <w:t>24小时应急处置，环保督察投诉信访件从2017年17件、2018年18件、2020年5件下降至2021年1件</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kern w:val="2"/>
          <w:sz w:val="32"/>
          <w:szCs w:val="32"/>
          <w:lang w:val="en-US" w:eastAsia="zh-CN" w:bidi="ar-SA"/>
        </w:rPr>
        <w:t>3、社会大局和谐稳定。</w:t>
      </w:r>
      <w:r>
        <w:rPr>
          <w:rFonts w:hint="default" w:ascii="Times New Roman" w:hAnsi="Times New Roman" w:eastAsia="仿宋_GB2312" w:cs="Times New Roman"/>
          <w:color w:val="000000"/>
          <w:sz w:val="32"/>
          <w:szCs w:val="32"/>
          <w:lang w:val="en-US" w:eastAsia="zh-CN"/>
        </w:rPr>
        <w:t>严格落实</w:t>
      </w:r>
      <w:r>
        <w:rPr>
          <w:rFonts w:hint="default" w:ascii="Times New Roman" w:hAnsi="Times New Roman" w:eastAsia="仿宋_GB2312" w:cs="Times New Roman"/>
          <w:color w:val="000000"/>
          <w:sz w:val="32"/>
          <w:szCs w:val="32"/>
          <w:lang w:eastAsia="zh-CN"/>
        </w:rPr>
        <w:t>安</w:t>
      </w:r>
      <w:r>
        <w:rPr>
          <w:rFonts w:hint="default" w:ascii="Times New Roman" w:hAnsi="Times New Roman" w:eastAsia="仿宋_GB2312" w:cs="Times New Roman"/>
          <w:sz w:val="32"/>
          <w:szCs w:val="32"/>
        </w:rPr>
        <w:t>全生产专项整治三年行动，</w:t>
      </w:r>
      <w:r>
        <w:rPr>
          <w:rFonts w:hint="default" w:ascii="Times New Roman" w:hAnsi="Times New Roman" w:eastAsia="仿宋_GB2312" w:cs="Times New Roman"/>
          <w:sz w:val="32"/>
          <w:szCs w:val="32"/>
          <w:lang w:eastAsia="zh-CN"/>
        </w:rPr>
        <w:t>着重</w:t>
      </w:r>
      <w:r>
        <w:rPr>
          <w:rFonts w:hint="default" w:ascii="Times New Roman" w:hAnsi="Times New Roman" w:eastAsia="仿宋_GB2312" w:cs="Times New Roman"/>
          <w:sz w:val="32"/>
          <w:szCs w:val="32"/>
          <w:lang w:val="en-US" w:eastAsia="zh-CN"/>
        </w:rPr>
        <w:t>加强应急能力建设，巡查发现问题520余条，目前整改率超90%，其中较大安全隐患8处，已有6处整改到位。持续抓好信访维稳、禁毒、反电诈等工作，未发生重大群体性事件、无进京非访。</w:t>
      </w:r>
    </w:p>
    <w:p>
      <w:pPr>
        <w:pStyle w:val="2"/>
        <w:keepNext w:val="0"/>
        <w:keepLines w:val="0"/>
        <w:pageBreakBefore w:val="0"/>
        <w:kinsoku/>
        <w:wordWrap/>
        <w:overflowPunct/>
        <w:topLinePunct w:val="0"/>
        <w:autoSpaceDN/>
        <w:bidi w:val="0"/>
        <w:adjustRightInd/>
        <w:spacing w:after="0" w:line="540" w:lineRule="exact"/>
        <w:ind w:firstLine="643" w:firstLineChars="200"/>
        <w:rPr>
          <w:rStyle w:val="9"/>
          <w:rFonts w:hint="default" w:ascii="Times New Roman" w:hAnsi="Times New Roman" w:eastAsia="楷体_GB2312" w:cs="Times New Roman"/>
          <w:i w:val="0"/>
          <w:caps w:val="0"/>
          <w:color w:val="030303"/>
          <w:spacing w:val="0"/>
          <w:kern w:val="2"/>
          <w:sz w:val="32"/>
          <w:szCs w:val="32"/>
          <w:shd w:val="clear" w:fill="FFFFFF"/>
          <w:lang w:val="en-US" w:eastAsia="zh-CN" w:bidi="ar-SA"/>
        </w:rPr>
      </w:pPr>
      <w:r>
        <w:rPr>
          <w:rStyle w:val="9"/>
          <w:rFonts w:hint="default" w:ascii="Times New Roman" w:hAnsi="Times New Roman" w:eastAsia="楷体_GB2312" w:cs="Times New Roman"/>
          <w:i w:val="0"/>
          <w:caps w:val="0"/>
          <w:color w:val="030303"/>
          <w:spacing w:val="0"/>
          <w:kern w:val="2"/>
          <w:sz w:val="32"/>
          <w:szCs w:val="32"/>
          <w:shd w:val="clear" w:fill="FFFFFF"/>
          <w:lang w:val="en-US" w:eastAsia="zh-CN" w:bidi="ar-SA"/>
        </w:rPr>
        <w:t>（五）党的建设全面加强</w:t>
      </w:r>
    </w:p>
    <w:p>
      <w:pPr>
        <w:pStyle w:val="2"/>
        <w:keepNext w:val="0"/>
        <w:keepLines w:val="0"/>
        <w:pageBreakBefore w:val="0"/>
        <w:kinsoku/>
        <w:wordWrap/>
        <w:overflowPunct/>
        <w:topLinePunct w:val="0"/>
        <w:autoSpaceDN/>
        <w:bidi w:val="0"/>
        <w:adjustRightInd/>
        <w:spacing w:after="0" w:line="540" w:lineRule="exact"/>
        <w:ind w:firstLine="643"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kern w:val="2"/>
          <w:sz w:val="32"/>
          <w:szCs w:val="32"/>
          <w:lang w:val="en-US" w:eastAsia="zh-CN" w:bidi="ar-SA"/>
        </w:rPr>
        <w:t>1、基层基础更加夯实。</w:t>
      </w:r>
      <w:r>
        <w:rPr>
          <w:rFonts w:hint="default" w:ascii="Times New Roman" w:hAnsi="Times New Roman" w:eastAsia="仿宋_GB2312" w:cs="Times New Roman"/>
          <w:sz w:val="32"/>
          <w:szCs w:val="32"/>
          <w:lang w:val="en-US" w:eastAsia="zh-CN"/>
        </w:rPr>
        <w:t>深化党史学习教育，开展主题学习活动百余场，辐射街道辖区党员千余名，</w:t>
      </w:r>
      <w:r>
        <w:rPr>
          <w:rFonts w:hint="default" w:ascii="Times New Roman" w:hAnsi="Times New Roman" w:eastAsia="仿宋_GB2312" w:cs="Times New Roman"/>
          <w:color w:val="000000" w:themeColor="text1"/>
          <w:sz w:val="32"/>
          <w:szCs w:val="32"/>
          <w14:textFill>
            <w14:solidFill>
              <w14:schemeClr w14:val="tx1"/>
            </w14:solidFill>
          </w14:textFill>
        </w:rPr>
        <w:t>圆满完成庆祝中国共产党成立100周年系列活动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。加强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两新党组织建设，</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完善</w:t>
      </w:r>
      <w:r>
        <w:rPr>
          <w:rFonts w:hint="default" w:ascii="Times New Roman" w:hAnsi="Times New Roman" w:eastAsia="仿宋_GB2312" w:cs="Times New Roman"/>
          <w:color w:val="000000" w:themeColor="text1"/>
          <w:sz w:val="32"/>
          <w:szCs w:val="32"/>
          <w14:textFill>
            <w14:solidFill>
              <w14:schemeClr w14:val="tx1"/>
            </w14:solidFill>
          </w14:textFill>
        </w:rPr>
        <w:t>华创商圈党群服务中心阵地，</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派驻专人值守阵地为企业</w:t>
      </w:r>
      <w:r>
        <w:rPr>
          <w:rFonts w:hint="default" w:ascii="Times New Roman" w:hAnsi="Times New Roman" w:eastAsia="仿宋_GB2312" w:cs="Times New Roman"/>
          <w:color w:val="000000" w:themeColor="text1"/>
          <w:sz w:val="32"/>
          <w:szCs w:val="32"/>
          <w14:textFill>
            <w14:solidFill>
              <w14:schemeClr w14:val="tx1"/>
            </w14:solidFill>
          </w14:textFill>
        </w:rPr>
        <w:t>提供</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零距离服务</w:t>
      </w:r>
      <w:r>
        <w:rPr>
          <w:rFonts w:hint="default" w:ascii="Times New Roman" w:hAnsi="Times New Roman" w:eastAsia="仿宋_GB2312" w:cs="Times New Roman"/>
          <w:color w:val="000000" w:themeColor="text1"/>
          <w:sz w:val="32"/>
          <w:szCs w:val="32"/>
          <w14:textFill>
            <w14:solidFill>
              <w14:schemeClr w14:val="tx1"/>
            </w14:solidFill>
          </w14:textFill>
        </w:rPr>
        <w:t>。</w:t>
      </w:r>
    </w:p>
    <w:p>
      <w:pPr>
        <w:pStyle w:val="2"/>
        <w:keepNext w:val="0"/>
        <w:keepLines w:val="0"/>
        <w:pageBreakBefore w:val="0"/>
        <w:kinsoku/>
        <w:wordWrap/>
        <w:overflowPunct/>
        <w:topLinePunct w:val="0"/>
        <w:autoSpaceDN/>
        <w:bidi w:val="0"/>
        <w:adjustRightInd/>
        <w:spacing w:after="0" w:line="540" w:lineRule="exact"/>
        <w:ind w:firstLine="643"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
          <w:bCs/>
          <w:kern w:val="2"/>
          <w:sz w:val="32"/>
          <w:szCs w:val="32"/>
          <w:lang w:val="en-US" w:eastAsia="zh-CN" w:bidi="ar-SA"/>
        </w:rPr>
        <w:t>2、基层治理不断提升。</w:t>
      </w:r>
      <w:r>
        <w:rPr>
          <w:rFonts w:hint="default" w:ascii="Times New Roman" w:hAnsi="Times New Roman" w:eastAsia="仿宋_GB2312" w:cs="Times New Roman"/>
          <w:kern w:val="2"/>
          <w:sz w:val="32"/>
          <w:szCs w:val="32"/>
          <w:lang w:val="en-US" w:eastAsia="zh-CN" w:bidi="ar-SA"/>
        </w:rPr>
        <w:t>坚持党建引领物业管理，新成立小区党支部7个，完成4个小区业委会换届，</w:t>
      </w:r>
      <w:r>
        <w:rPr>
          <w:rFonts w:hint="default" w:ascii="Times New Roman" w:hAnsi="Times New Roman" w:eastAsia="仿宋_GB2312" w:cs="Times New Roman"/>
          <w:sz w:val="32"/>
          <w:szCs w:val="32"/>
          <w:lang w:eastAsia="zh-CN"/>
        </w:rPr>
        <w:t>率先在开放式小区成立红色物业管理委员会，</w:t>
      </w:r>
      <w:r>
        <w:rPr>
          <w:rFonts w:hint="default" w:ascii="Times New Roman" w:hAnsi="Times New Roman" w:eastAsia="仿宋_GB2312" w:cs="Times New Roman"/>
          <w:kern w:val="2"/>
          <w:sz w:val="32"/>
          <w:szCs w:val="32"/>
          <w:lang w:val="en-US" w:eastAsia="zh-CN" w:bidi="ar-SA"/>
        </w:rPr>
        <w:t>对全街23个住宅小区实施每季度考核，其中8个小区入选开福区物业服务评价“红榜”。推荐打造7个物业服务达标小区，其中第一湾小区作为全省3个小区之一被推荐参评全国“美好家园小区”。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bCs/>
          <w:kern w:val="2"/>
          <w:sz w:val="32"/>
          <w:szCs w:val="32"/>
          <w:lang w:val="en-US" w:eastAsia="zh-CN" w:bidi="ar-SA"/>
        </w:rPr>
        <w:t>3、政治生态风清气正。</w:t>
      </w:r>
      <w:r>
        <w:rPr>
          <w:rFonts w:hint="default" w:ascii="Times New Roman" w:hAnsi="Times New Roman" w:eastAsia="仿宋_GB2312" w:cs="Times New Roman"/>
          <w:b w:val="0"/>
          <w:bCs/>
          <w:sz w:val="32"/>
          <w:szCs w:val="32"/>
          <w:lang w:val="en-US" w:eastAsia="zh-CN"/>
        </w:rPr>
        <w:t>以建设“清廉伍家岭”为总揽，推进全面从严治党向纵深发展。</w:t>
      </w:r>
      <w:r>
        <w:rPr>
          <w:rFonts w:hint="default" w:ascii="Times New Roman" w:hAnsi="Times New Roman" w:eastAsia="仿宋_GB2312" w:cs="Times New Roman"/>
          <w:sz w:val="32"/>
          <w:szCs w:val="32"/>
          <w:lang w:val="en-US" w:eastAsia="zh-CN"/>
        </w:rPr>
        <w:t>召开党风廉政建设专题部署会4次、干部作风建设大会3次，</w:t>
      </w:r>
      <w:r>
        <w:rPr>
          <w:rFonts w:hint="default" w:ascii="Times New Roman" w:hAnsi="Times New Roman" w:eastAsia="仿宋_GB2312" w:cs="Times New Roman"/>
          <w:b w:val="0"/>
          <w:bCs/>
          <w:sz w:val="32"/>
          <w:szCs w:val="32"/>
          <w:lang w:val="en-US" w:eastAsia="zh-CN"/>
        </w:rPr>
        <w:t>不定期开展专项检查、随机抽查、暗访、社区交叉检查等，下发督查通报5期，在湖南经视等媒体推介经验做法5次。受理举报投诉问题线索15件，办结案件6件，党纪政纪处分4人次，免予党纪处分2人次，诫勉谈话2人次，批评教育3人次，谈话提醒4人次，例行廉政谈话87人次。</w:t>
      </w:r>
    </w:p>
    <w:p>
      <w:pPr>
        <w:widowControl/>
        <w:spacing w:line="600" w:lineRule="exact"/>
        <w:ind w:firstLine="645"/>
        <w:jc w:val="left"/>
        <w:rPr>
          <w:rFonts w:ascii="Times New Roman" w:hAnsi="Times New Roman" w:eastAsia="黑体" w:cs="Times New Roman"/>
          <w:sz w:val="32"/>
          <w:szCs w:val="32"/>
        </w:rPr>
      </w:pPr>
      <w:r>
        <w:rPr>
          <w:rFonts w:hint="eastAsia" w:ascii="Times New Roman" w:hAnsi="Times New Roman" w:eastAsia="黑体" w:cs="Times New Roman"/>
          <w:color w:val="000000"/>
          <w:sz w:val="32"/>
          <w:szCs w:val="32"/>
          <w:lang w:eastAsia="zh-CN"/>
        </w:rPr>
        <w:t>四</w:t>
      </w:r>
      <w:r>
        <w:rPr>
          <w:rFonts w:ascii="Times New Roman" w:hAnsi="Times New Roman" w:eastAsia="黑体" w:cs="Times New Roman"/>
          <w:color w:val="000000"/>
          <w:sz w:val="32"/>
          <w:szCs w:val="32"/>
        </w:rPr>
        <w:t>、</w:t>
      </w:r>
      <w:r>
        <w:rPr>
          <w:rFonts w:ascii="Times New Roman" w:hAnsi="Times New Roman" w:eastAsia="黑体" w:cs="Times New Roman"/>
          <w:sz w:val="32"/>
          <w:szCs w:val="32"/>
        </w:rPr>
        <w:t>存在的主要问题及下一步改进措施</w:t>
      </w:r>
    </w:p>
    <w:p>
      <w:pPr>
        <w:widowControl/>
        <w:snapToGrid w:val="0"/>
        <w:spacing w:line="560" w:lineRule="exact"/>
        <w:ind w:firstLine="640" w:firstLineChars="200"/>
        <w:jc w:val="left"/>
        <w:rPr>
          <w:rFonts w:hint="eastAsia"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（一）存在的主要问题</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00" w:firstLineChars="200"/>
        <w:jc w:val="left"/>
        <w:textAlignment w:val="auto"/>
        <w:rPr>
          <w:rStyle w:val="9"/>
          <w:rFonts w:hint="eastAsia" w:ascii="黑体" w:hAnsi="黑体" w:eastAsia="黑体" w:cs="黑体"/>
          <w:b w:val="0"/>
          <w:bCs/>
          <w:i w:val="0"/>
          <w:caps w:val="0"/>
          <w:color w:val="030303"/>
          <w:spacing w:val="0"/>
          <w:sz w:val="30"/>
          <w:szCs w:val="30"/>
          <w:shd w:val="clear" w:fill="FFFFFF"/>
          <w:lang w:val="en-US" w:eastAsia="zh-CN"/>
        </w:rPr>
      </w:pPr>
      <w:r>
        <w:rPr>
          <w:rStyle w:val="9"/>
          <w:rFonts w:hint="eastAsia" w:ascii="黑体" w:hAnsi="黑体" w:eastAsia="黑体" w:cs="黑体"/>
          <w:b w:val="0"/>
          <w:bCs/>
          <w:i w:val="0"/>
          <w:caps w:val="0"/>
          <w:color w:val="030303"/>
          <w:spacing w:val="0"/>
          <w:sz w:val="30"/>
          <w:szCs w:val="30"/>
          <w:shd w:val="clear" w:fill="FFFFFF"/>
          <w:lang w:val="en-US" w:eastAsia="zh-CN"/>
        </w:rPr>
        <w:t>1．政府采购完成数较预算数差异较大</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jc w:val="both"/>
        <w:textAlignment w:val="auto"/>
        <w:outlineLvl w:val="9"/>
        <w:rPr>
          <w:rFonts w:hint="eastAsia" w:ascii="Times New Roman" w:hAnsi="Times New Roman" w:eastAsia="仿宋_GB2312" w:cs="Times New Roman"/>
          <w:color w:val="auto"/>
          <w:spacing w:val="-2"/>
          <w:sz w:val="32"/>
          <w:szCs w:val="32"/>
          <w:lang w:val="en-US" w:eastAsia="zh-CN"/>
        </w:rPr>
      </w:pPr>
      <w:r>
        <w:rPr>
          <w:rFonts w:hint="eastAsia" w:ascii="Times New Roman" w:hAnsi="Times New Roman" w:eastAsia="仿宋_GB2312" w:cs="Times New Roman"/>
          <w:color w:val="auto"/>
          <w:spacing w:val="-2"/>
          <w:sz w:val="32"/>
          <w:szCs w:val="32"/>
          <w:lang w:val="en-US" w:eastAsia="zh-CN"/>
        </w:rPr>
        <w:t>我街道202</w:t>
      </w:r>
      <w:r>
        <w:rPr>
          <w:rFonts w:hint="eastAsia" w:cs="Times New Roman"/>
          <w:color w:val="auto"/>
          <w:spacing w:val="-2"/>
          <w:sz w:val="32"/>
          <w:szCs w:val="32"/>
          <w:lang w:val="en-US" w:eastAsia="zh-CN"/>
        </w:rPr>
        <w:t>1</w:t>
      </w:r>
      <w:r>
        <w:rPr>
          <w:rFonts w:hint="eastAsia" w:ascii="Times New Roman" w:hAnsi="Times New Roman" w:eastAsia="仿宋_GB2312" w:cs="Times New Roman"/>
          <w:color w:val="auto"/>
          <w:spacing w:val="-2"/>
          <w:sz w:val="32"/>
          <w:szCs w:val="32"/>
          <w:lang w:val="en-US" w:eastAsia="zh-CN"/>
        </w:rPr>
        <w:t>年度政府采购预算金额为</w:t>
      </w:r>
      <w:r>
        <w:rPr>
          <w:rFonts w:hint="eastAsia" w:cs="Times New Roman"/>
          <w:color w:val="auto"/>
          <w:spacing w:val="-2"/>
          <w:sz w:val="32"/>
          <w:szCs w:val="32"/>
          <w:lang w:val="en-US" w:eastAsia="zh-CN"/>
        </w:rPr>
        <w:t>326</w:t>
      </w:r>
      <w:r>
        <w:rPr>
          <w:rFonts w:hint="eastAsia" w:ascii="Times New Roman" w:hAnsi="Times New Roman" w:eastAsia="仿宋_GB2312" w:cs="Times New Roman"/>
          <w:color w:val="auto"/>
          <w:spacing w:val="-2"/>
          <w:sz w:val="32"/>
          <w:szCs w:val="32"/>
          <w:lang w:val="en-US" w:eastAsia="zh-CN"/>
        </w:rPr>
        <w:t>万元，实际执行政府采购金额为</w:t>
      </w:r>
      <w:r>
        <w:rPr>
          <w:rFonts w:hint="eastAsia" w:cs="Times New Roman"/>
          <w:color w:val="auto"/>
          <w:spacing w:val="-2"/>
          <w:sz w:val="32"/>
          <w:szCs w:val="32"/>
          <w:lang w:val="en-US" w:eastAsia="zh-CN"/>
        </w:rPr>
        <w:t>114.35</w:t>
      </w:r>
      <w:r>
        <w:rPr>
          <w:rFonts w:hint="eastAsia" w:ascii="Times New Roman" w:hAnsi="Times New Roman" w:eastAsia="仿宋_GB2312" w:cs="Times New Roman"/>
          <w:color w:val="auto"/>
          <w:spacing w:val="-2"/>
          <w:sz w:val="32"/>
          <w:szCs w:val="32"/>
          <w:lang w:val="en-US" w:eastAsia="zh-CN"/>
        </w:rPr>
        <w:t>万元，政府采购执行率为</w:t>
      </w:r>
      <w:r>
        <w:rPr>
          <w:rFonts w:hint="eastAsia" w:cs="Times New Roman"/>
          <w:color w:val="auto"/>
          <w:spacing w:val="-2"/>
          <w:sz w:val="32"/>
          <w:szCs w:val="32"/>
          <w:lang w:val="en-US" w:eastAsia="zh-CN"/>
        </w:rPr>
        <w:t>35.08</w:t>
      </w:r>
      <w:r>
        <w:rPr>
          <w:rFonts w:hint="eastAsia" w:ascii="Times New Roman" w:hAnsi="Times New Roman" w:eastAsia="仿宋_GB2312" w:cs="Times New Roman"/>
          <w:color w:val="auto"/>
          <w:spacing w:val="-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jc w:val="both"/>
        <w:textAlignment w:val="auto"/>
        <w:outlineLvl w:val="9"/>
        <w:rPr>
          <w:rFonts w:hint="default" w:ascii="Times New Roman" w:hAnsi="Times New Roman" w:eastAsia="仿宋_GB2312" w:cs="Times New Roman"/>
          <w:color w:val="auto"/>
          <w:spacing w:val="-2"/>
          <w:sz w:val="32"/>
          <w:szCs w:val="32"/>
          <w:lang w:val="en-US" w:eastAsia="zh-CN"/>
        </w:rPr>
      </w:pPr>
      <w:r>
        <w:rPr>
          <w:rFonts w:hint="eastAsia" w:ascii="Times New Roman" w:hAnsi="Times New Roman" w:eastAsia="仿宋_GB2312" w:cs="Times New Roman"/>
          <w:color w:val="auto"/>
          <w:spacing w:val="-2"/>
          <w:sz w:val="32"/>
          <w:szCs w:val="32"/>
          <w:lang w:val="en-US" w:eastAsia="zh-CN"/>
        </w:rPr>
        <w:t>政府采购</w:t>
      </w:r>
      <w:r>
        <w:rPr>
          <w:rFonts w:hint="eastAsia" w:cs="Times New Roman"/>
          <w:color w:val="auto"/>
          <w:spacing w:val="-2"/>
          <w:sz w:val="32"/>
          <w:szCs w:val="32"/>
          <w:lang w:val="en-US" w:eastAsia="zh-CN"/>
        </w:rPr>
        <w:t>决算</w:t>
      </w:r>
      <w:r>
        <w:rPr>
          <w:rFonts w:hint="eastAsia" w:ascii="Times New Roman" w:hAnsi="Times New Roman" w:eastAsia="仿宋_GB2312" w:cs="Times New Roman"/>
          <w:color w:val="auto"/>
          <w:spacing w:val="-2"/>
          <w:sz w:val="32"/>
          <w:szCs w:val="32"/>
          <w:lang w:val="en-US" w:eastAsia="zh-CN"/>
        </w:rPr>
        <w:t>金额</w:t>
      </w:r>
      <w:r>
        <w:rPr>
          <w:rFonts w:hint="eastAsia" w:cs="Times New Roman"/>
          <w:color w:val="auto"/>
          <w:spacing w:val="-2"/>
          <w:sz w:val="32"/>
          <w:szCs w:val="32"/>
          <w:lang w:val="en-US" w:eastAsia="zh-CN"/>
        </w:rPr>
        <w:t>小于</w:t>
      </w:r>
      <w:r>
        <w:rPr>
          <w:rFonts w:hint="eastAsia" w:ascii="Times New Roman" w:hAnsi="Times New Roman" w:eastAsia="仿宋_GB2312" w:cs="Times New Roman"/>
          <w:color w:val="auto"/>
          <w:spacing w:val="-2"/>
          <w:sz w:val="32"/>
          <w:szCs w:val="32"/>
          <w:lang w:val="en-US" w:eastAsia="zh-CN"/>
        </w:rPr>
        <w:t>预算金额的主要原因是</w:t>
      </w:r>
      <w:r>
        <w:rPr>
          <w:rFonts w:hint="eastAsia" w:cs="Times New Roman"/>
          <w:color w:val="auto"/>
          <w:spacing w:val="-2"/>
          <w:sz w:val="32"/>
          <w:szCs w:val="32"/>
          <w:lang w:val="en-US" w:eastAsia="zh-CN"/>
        </w:rPr>
        <w:t>编制政府采购预算是以当年签订政府采购合同金额为测算口径，而决算金额是以当年实际支付政府采购合同金额为统计口径，其中部分政府采购服务项目如城市管理辅助服务为分次支付合同，在2021年仅结算1次，产生实际支出20.8万元，故造成政府采购决算金额（当年实际支出金额）小于年初预算金额（签订合同金额）。</w:t>
      </w:r>
    </w:p>
    <w:p>
      <w:pPr>
        <w:widowControl/>
        <w:snapToGrid w:val="0"/>
        <w:spacing w:line="560" w:lineRule="exact"/>
        <w:ind w:firstLine="640" w:firstLineChars="200"/>
        <w:jc w:val="left"/>
        <w:rPr>
          <w:rFonts w:hint="eastAsia"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（二）下一步改进措施</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jc w:val="both"/>
        <w:textAlignment w:val="auto"/>
        <w:outlineLvl w:val="9"/>
        <w:rPr>
          <w:rFonts w:hint="eastAsia" w:ascii="Times New Roman" w:hAnsi="Times New Roman" w:eastAsia="仿宋_GB2312" w:cs="Times New Roman"/>
          <w:color w:val="auto"/>
          <w:spacing w:val="-2"/>
          <w:sz w:val="32"/>
          <w:szCs w:val="32"/>
          <w:lang w:val="en-US" w:eastAsia="zh-CN"/>
        </w:rPr>
      </w:pPr>
      <w:r>
        <w:rPr>
          <w:rFonts w:hint="eastAsia" w:ascii="Times New Roman" w:hAnsi="Times New Roman" w:eastAsia="仿宋_GB2312" w:cs="Times New Roman"/>
          <w:color w:val="auto"/>
          <w:spacing w:val="-2"/>
          <w:sz w:val="32"/>
          <w:szCs w:val="32"/>
          <w:lang w:val="en-US" w:eastAsia="zh-CN"/>
        </w:rPr>
        <w:t>严格执行国家政府采购工作规定，制定本单位政府采购实施办法；编制本单位政府采购预算和政府采购计划，严格执行“无预算、无计划、不采购”的原则；强化采购人主体责任，要求采购人建立完善政府采购全流程内部控制制度，严格落实采购审批程序；加强政府采购验收管理，联合纪委开展全面监督工作</w:t>
      </w:r>
      <w:r>
        <w:rPr>
          <w:rFonts w:hint="eastAsia" w:cs="Times New Roman"/>
          <w:color w:val="auto"/>
          <w:spacing w:val="-2"/>
          <w:sz w:val="32"/>
          <w:szCs w:val="32"/>
          <w:lang w:val="en-US" w:eastAsia="zh-CN"/>
        </w:rPr>
        <w:t>；根据当年支付情况合理预计来年政府采购预算金额，缩小预决算差距。</w:t>
      </w:r>
    </w:p>
    <w:p>
      <w:pPr>
        <w:widowControl/>
        <w:numPr>
          <w:ilvl w:val="0"/>
          <w:numId w:val="3"/>
        </w:numPr>
        <w:spacing w:line="600" w:lineRule="exact"/>
        <w:ind w:firstLine="645"/>
        <w:jc w:val="left"/>
        <w:rPr>
          <w:rFonts w:ascii="Times New Roman" w:hAnsi="Times New Roman" w:eastAsia="黑体" w:cs="Times New Roman"/>
          <w:sz w:val="32"/>
          <w:szCs w:val="32"/>
        </w:rPr>
      </w:pPr>
      <w:r>
        <w:rPr>
          <w:rFonts w:ascii="Times New Roman" w:hAnsi="Times New Roman" w:eastAsia="黑体" w:cs="Times New Roman"/>
          <w:sz w:val="32"/>
          <w:szCs w:val="32"/>
        </w:rPr>
        <w:t>绩效自评结果拟应用和公开情况</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jc w:val="both"/>
        <w:textAlignment w:val="auto"/>
        <w:outlineLvl w:val="9"/>
        <w:rPr>
          <w:rFonts w:hint="eastAsia" w:ascii="Times New Roman" w:hAnsi="Times New Roman" w:eastAsia="仿宋_GB2312" w:cs="Times New Roman"/>
          <w:color w:val="auto"/>
          <w:spacing w:val="-2"/>
          <w:sz w:val="32"/>
          <w:szCs w:val="32"/>
          <w:lang w:val="en-US" w:eastAsia="zh-CN"/>
        </w:rPr>
      </w:pPr>
      <w:r>
        <w:rPr>
          <w:rFonts w:hint="eastAsia" w:ascii="Times New Roman" w:hAnsi="Times New Roman" w:eastAsia="仿宋_GB2312" w:cs="Times New Roman"/>
          <w:color w:val="auto"/>
          <w:spacing w:val="-2"/>
          <w:sz w:val="32"/>
          <w:szCs w:val="32"/>
          <w:lang w:val="en-US" w:eastAsia="zh-CN"/>
        </w:rPr>
        <w:t>综合上述绩效评价情况，我街道</w:t>
      </w:r>
      <w:r>
        <w:rPr>
          <w:rFonts w:hint="default" w:ascii="Times New Roman" w:hAnsi="Times New Roman" w:eastAsia="仿宋_GB2312" w:cs="Times New Roman"/>
          <w:color w:val="auto"/>
          <w:spacing w:val="-2"/>
          <w:sz w:val="32"/>
          <w:szCs w:val="32"/>
          <w:lang w:val="en-US" w:eastAsia="zh-CN"/>
        </w:rPr>
        <w:t>保证了经济建设运行良好，重点工作有序推进，社会各项事业健康发展，较好地完成了全年目标任务，推动了街道经济持续、快速、健康地发展，较好地完成了各项工作</w:t>
      </w:r>
      <w:r>
        <w:rPr>
          <w:rFonts w:hint="eastAsia" w:ascii="Times New Roman" w:hAnsi="Times New Roman" w:eastAsia="仿宋_GB2312" w:cs="Times New Roman"/>
          <w:color w:val="auto"/>
          <w:spacing w:val="-2"/>
          <w:sz w:val="32"/>
          <w:szCs w:val="32"/>
          <w:lang w:val="en-US" w:eastAsia="zh-CN"/>
        </w:rPr>
        <w:t>，但也存在一定的问题。按照投入、过程、产出，效果等四方面进行评价，我街道202</w:t>
      </w:r>
      <w:r>
        <w:rPr>
          <w:rFonts w:hint="eastAsia" w:cs="Times New Roman"/>
          <w:color w:val="auto"/>
          <w:spacing w:val="-2"/>
          <w:sz w:val="32"/>
          <w:szCs w:val="32"/>
          <w:lang w:val="en-US" w:eastAsia="zh-CN"/>
        </w:rPr>
        <w:t>1</w:t>
      </w:r>
      <w:r>
        <w:rPr>
          <w:rFonts w:hint="eastAsia" w:ascii="Times New Roman" w:hAnsi="Times New Roman" w:eastAsia="仿宋_GB2312" w:cs="Times New Roman"/>
          <w:color w:val="auto"/>
          <w:spacing w:val="-2"/>
          <w:sz w:val="32"/>
          <w:szCs w:val="32"/>
          <w:lang w:val="en-US" w:eastAsia="zh-CN"/>
        </w:rPr>
        <w:t>年绩效自评结果较好，将根据财政相关要求进行公开，并运用到单位整体运行管理中，对不足之处加以改进完善，提高单位整体支出绩效水平。</w:t>
      </w:r>
    </w:p>
    <w:p>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wordWrap w:val="0"/>
                            <w:jc w:val="right"/>
                          </w:pPr>
                          <w:r>
                            <w:rPr>
                              <w:sz w:val="24"/>
                              <w:szCs w:val="24"/>
                            </w:rPr>
                            <w:t>—</w:t>
                          </w:r>
                          <w:r>
                            <w:rPr>
                              <w:sz w:val="24"/>
                              <w:szCs w:val="24"/>
                            </w:rPr>
                            <w:fldChar w:fldCharType="begin"/>
                          </w:r>
                          <w:r>
                            <w:rPr>
                              <w:sz w:val="24"/>
                              <w:szCs w:val="24"/>
                            </w:rPr>
                            <w:instrText xml:space="preserve"> PAGE   \* MERGEFORMAT </w:instrText>
                          </w:r>
                          <w:r>
                            <w:rPr>
                              <w:sz w:val="24"/>
                              <w:szCs w:val="24"/>
                            </w:rPr>
                            <w:fldChar w:fldCharType="separate"/>
                          </w:r>
                          <w:r>
                            <w:rPr>
                              <w:sz w:val="24"/>
                              <w:szCs w:val="24"/>
                            </w:rPr>
                            <w:t>7</w:t>
                          </w:r>
                          <w:r>
                            <w:rPr>
                              <w:sz w:val="24"/>
                              <w:szCs w:val="24"/>
                            </w:rPr>
                            <w:fldChar w:fldCharType="end"/>
                          </w:r>
                          <w:r>
                            <w:rPr>
                              <w:sz w:val="24"/>
                              <w:szCs w:val="24"/>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5"/>
                      <w:wordWrap w:val="0"/>
                      <w:jc w:val="right"/>
                    </w:pPr>
                    <w:r>
                      <w:rPr>
                        <w:sz w:val="24"/>
                        <w:szCs w:val="24"/>
                      </w:rPr>
                      <w:t>—</w:t>
                    </w:r>
                    <w:r>
                      <w:rPr>
                        <w:sz w:val="24"/>
                        <w:szCs w:val="24"/>
                      </w:rPr>
                      <w:fldChar w:fldCharType="begin"/>
                    </w:r>
                    <w:r>
                      <w:rPr>
                        <w:sz w:val="24"/>
                        <w:szCs w:val="24"/>
                      </w:rPr>
                      <w:instrText xml:space="preserve"> PAGE   \* MERGEFORMAT </w:instrText>
                    </w:r>
                    <w:r>
                      <w:rPr>
                        <w:sz w:val="24"/>
                        <w:szCs w:val="24"/>
                      </w:rPr>
                      <w:fldChar w:fldCharType="separate"/>
                    </w:r>
                    <w:r>
                      <w:rPr>
                        <w:sz w:val="24"/>
                        <w:szCs w:val="24"/>
                      </w:rPr>
                      <w:t>7</w:t>
                    </w:r>
                    <w:r>
                      <w:rPr>
                        <w:sz w:val="24"/>
                        <w:szCs w:val="24"/>
                      </w:rPr>
                      <w:fldChar w:fldCharType="end"/>
                    </w:r>
                    <w:r>
                      <w:rPr>
                        <w:sz w:val="24"/>
                        <w:szCs w:val="24"/>
                      </w:rPr>
                      <w:t>—</w:t>
                    </w:r>
                  </w:p>
                </w:txbxContent>
              </v:textbox>
            </v:shape>
          </w:pict>
        </mc:Fallback>
      </mc:AlternateConten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528049"/>
    <w:multiLevelType w:val="singleLevel"/>
    <w:tmpl w:val="D2528049"/>
    <w:lvl w:ilvl="0" w:tentative="0">
      <w:start w:val="5"/>
      <w:numFmt w:val="chineseCounting"/>
      <w:suff w:val="nothing"/>
      <w:lvlText w:val="%1、"/>
      <w:lvlJc w:val="left"/>
      <w:rPr>
        <w:rFonts w:hint="eastAsia"/>
      </w:rPr>
    </w:lvl>
  </w:abstractNum>
  <w:abstractNum w:abstractNumId="1">
    <w:nsid w:val="318206AD"/>
    <w:multiLevelType w:val="multilevel"/>
    <w:tmpl w:val="318206AD"/>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79AC1E24"/>
    <w:multiLevelType w:val="multilevel"/>
    <w:tmpl w:val="79AC1E24"/>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EF7335"/>
    <w:rsid w:val="080B2B96"/>
    <w:rsid w:val="08EF7335"/>
    <w:rsid w:val="0B3C7C36"/>
    <w:rsid w:val="0DFD7B16"/>
    <w:rsid w:val="105B0B5E"/>
    <w:rsid w:val="1BD6553D"/>
    <w:rsid w:val="1C8A145F"/>
    <w:rsid w:val="20831A0C"/>
    <w:rsid w:val="2D2325AC"/>
    <w:rsid w:val="3038011D"/>
    <w:rsid w:val="43D321DE"/>
    <w:rsid w:val="46DA1AD6"/>
    <w:rsid w:val="4A275032"/>
    <w:rsid w:val="54D62AB7"/>
    <w:rsid w:val="57A2219C"/>
    <w:rsid w:val="5A272E2C"/>
    <w:rsid w:val="5A5B7ABD"/>
    <w:rsid w:val="5B500161"/>
    <w:rsid w:val="5FF575CA"/>
    <w:rsid w:val="689618A9"/>
    <w:rsid w:val="68A11FFC"/>
    <w:rsid w:val="6AC703D4"/>
    <w:rsid w:val="72180C4D"/>
    <w:rsid w:val="72C60FDD"/>
    <w:rsid w:val="77F739E6"/>
    <w:rsid w:val="78393FFF"/>
    <w:rsid w:val="7A0B19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28"/>
      <w:lang w:val="en-US" w:eastAsia="zh-CN" w:bidi="ar-SA"/>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customStyle="1" w:styleId="2">
    <w:name w:val="BodyText1I"/>
    <w:basedOn w:val="3"/>
    <w:qFormat/>
    <w:uiPriority w:val="0"/>
    <w:pPr>
      <w:spacing w:after="120"/>
      <w:ind w:firstLine="420" w:firstLineChars="100"/>
      <w:jc w:val="both"/>
      <w:textAlignment w:val="baseline"/>
    </w:pPr>
    <w:rPr>
      <w:szCs w:val="24"/>
    </w:rPr>
  </w:style>
  <w:style w:type="paragraph" w:customStyle="1" w:styleId="3">
    <w:name w:val="BodyText"/>
    <w:basedOn w:val="1"/>
    <w:next w:val="2"/>
    <w:qFormat/>
    <w:uiPriority w:val="0"/>
    <w:pPr>
      <w:spacing w:after="120"/>
      <w:jc w:val="both"/>
      <w:textAlignment w:val="baseline"/>
    </w:pPr>
  </w:style>
  <w:style w:type="paragraph" w:styleId="4">
    <w:name w:val="Body Text"/>
    <w:basedOn w:val="1"/>
    <w:qFormat/>
    <w:uiPriority w:val="0"/>
    <w:pPr>
      <w:spacing w:after="120"/>
    </w:pPr>
    <w:rPr>
      <w:sz w:val="24"/>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kern w:val="0"/>
      <w:sz w:val="24"/>
    </w:rPr>
  </w:style>
  <w:style w:type="character" w:styleId="9">
    <w:name w:val="Strong"/>
    <w:basedOn w:val="8"/>
    <w:qFormat/>
    <w:uiPriority w:val="0"/>
    <w:rPr>
      <w:b/>
    </w:rPr>
  </w:style>
  <w:style w:type="paragraph" w:styleId="11">
    <w:name w:val="List Paragraph"/>
    <w:basedOn w:val="1"/>
    <w:qFormat/>
    <w:uiPriority w:val="99"/>
    <w:pPr>
      <w:ind w:firstLine="420" w:firstLineChars="200"/>
    </w:pPr>
  </w:style>
  <w:style w:type="paragraph" w:customStyle="1" w:styleId="12">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2022-03-15T01:26:00Z</dcterms:created>
  <dc:creator>圆规</dc:creator>
  <cp:lastModifiedBy>Administrator</cp:lastModifiedBy>
  <dcterms:modified xsi:type="dcterms:W3CDTF">2022-09-13T06:28:35Z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ICV">
    <vt:lpwstr>D8A611DEDFD4435190F63C1F26499B7C</vt:lpwstr>
  </property>
</Properties>
</file>