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960" w:firstLineChars="200"/>
        <w:jc w:val="center"/>
        <w:textAlignment w:val="auto"/>
        <w:rPr>
          <w:rFonts w:hint="default" w:ascii="黑体" w:hAnsi="黑体" w:eastAsia="黑体" w:cs="黑体"/>
          <w:b w:val="0"/>
          <w:bCs/>
          <w:kern w:val="0"/>
          <w:sz w:val="48"/>
          <w:szCs w:val="48"/>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666666"/>
          <w:sz w:val="21"/>
          <w:szCs w:val="21"/>
        </w:rPr>
      </w:pPr>
      <w:r>
        <w:rPr>
          <w:rFonts w:hint="default" w:ascii="黑体" w:hAnsi="黑体" w:eastAsia="黑体" w:cs="黑体"/>
          <w:b w:val="0"/>
          <w:bCs/>
          <w:kern w:val="0"/>
          <w:sz w:val="48"/>
          <w:szCs w:val="48"/>
          <w:lang w:val="en-US" w:eastAsia="zh-CN" w:bidi="ar-SA"/>
        </w:rPr>
        <w:t>2020年长沙市开福区伍家岭街道办事处部门决算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color w:val="666666"/>
          <w:sz w:val="21"/>
          <w:szCs w:val="21"/>
        </w:rPr>
      </w:pPr>
      <w:r>
        <w:rPr>
          <w:rFonts w:ascii="Times New Roman" w:hAnsi="Times New Roman" w:eastAsia="黑体" w:cs="Times New Roman"/>
          <w:bCs/>
          <w:kern w:val="0"/>
          <w:sz w:val="32"/>
          <w:szCs w:val="32"/>
        </w:rPr>
        <w:t>目  录</w:t>
      </w:r>
      <w:r>
        <w:rPr>
          <w:rFonts w:hint="default" w:ascii="Times New Roman" w:hAnsi="Times New Roman" w:eastAsia="黑体" w:cs="Times New Roman"/>
          <w:bCs/>
          <w:kern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第一部分 伍家岭街道办事处部门概况</w:t>
      </w:r>
    </w:p>
    <w:p>
      <w:pPr>
        <w:pStyle w:val="7"/>
        <w:keepNext w:val="0"/>
        <w:keepLines w:val="0"/>
        <w:pageBreakBefore w:val="0"/>
        <w:kinsoku/>
        <w:wordWrap/>
        <w:overflowPunct/>
        <w:topLinePunct w:val="0"/>
        <w:bidi w:val="0"/>
        <w:snapToGrid/>
        <w:spacing w:line="600" w:lineRule="exact"/>
        <w:ind w:firstLine="420" w:firstLineChars="200"/>
        <w:textAlignment w:val="auto"/>
        <w:rPr>
          <w:rFonts w:hint="eastAsia" w:ascii="仿宋" w:hAnsi="仿宋" w:eastAsia="仿宋" w:cs="仿宋"/>
          <w:sz w:val="32"/>
          <w:szCs w:val="32"/>
        </w:rPr>
      </w:pPr>
      <w:r>
        <w:rPr>
          <w:rFonts w:hint="default" w:ascii="å¾®è½¯é›…é»‘" w:hAnsi="å¾®è½¯é›…é»‘" w:eastAsia="å¾®è½¯é›…é»‘" w:cs="å¾®è½¯é›…é»‘"/>
          <w:i w:val="0"/>
          <w:iCs w:val="0"/>
          <w:caps w:val="0"/>
          <w:color w:val="666666"/>
          <w:spacing w:val="0"/>
          <w:sz w:val="21"/>
          <w:szCs w:val="21"/>
        </w:rPr>
        <w:t> </w:t>
      </w:r>
      <w:r>
        <w:rPr>
          <w:rFonts w:hint="eastAsia" w:ascii="å¾®è½¯é›…é»‘" w:hAnsi="å¾®è½¯é›…é»‘" w:eastAsia="宋体" w:cs="å¾®è½¯é›…é»‘"/>
          <w:i w:val="0"/>
          <w:iCs w:val="0"/>
          <w:caps w:val="0"/>
          <w:color w:val="666666"/>
          <w:spacing w:val="0"/>
          <w:sz w:val="21"/>
          <w:szCs w:val="21"/>
          <w:lang w:val="en-US" w:eastAsia="zh-CN"/>
        </w:rPr>
        <w:t xml:space="preserve"> </w:t>
      </w:r>
      <w:r>
        <w:rPr>
          <w:rFonts w:hint="eastAsia" w:ascii="仿宋" w:hAnsi="仿宋" w:eastAsia="仿宋" w:cs="仿宋"/>
          <w:sz w:val="32"/>
          <w:szCs w:val="32"/>
        </w:rPr>
        <w:t>一、部门职责</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rPr>
          <w:rFonts w:hint="eastAsia" w:ascii="黑体" w:hAnsi="黑体" w:eastAsia="黑体" w:cs="黑体"/>
          <w:b/>
          <w:bCs w:val="0"/>
          <w:kern w:val="0"/>
          <w:sz w:val="44"/>
          <w:szCs w:val="44"/>
          <w:lang w:val="en-US" w:eastAsia="zh-CN" w:bidi="ar-SA"/>
        </w:rPr>
      </w:pPr>
      <w:r>
        <w:rPr>
          <w:rFonts w:hint="eastAsia" w:ascii="黑体" w:hAnsi="黑体" w:eastAsia="黑体" w:cs="黑体"/>
          <w:b/>
          <w:bCs w:val="0"/>
          <w:kern w:val="0"/>
          <w:sz w:val="44"/>
          <w:szCs w:val="44"/>
          <w:lang w:val="en-US" w:eastAsia="zh-CN" w:bidi="ar-SA"/>
        </w:rPr>
        <w:t>第一部分 伍家岭街道办事处部门概况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color w:val="666666"/>
          <w:sz w:val="21"/>
          <w:szCs w:val="21"/>
        </w:rPr>
      </w:pPr>
      <w:r>
        <w:rPr>
          <w:rFonts w:hint="eastAsia" w:ascii="黑体" w:hAnsi="黑体" w:eastAsia="黑体" w:cs="黑体"/>
          <w:b w:val="0"/>
          <w:bCs/>
          <w:kern w:val="0"/>
          <w:sz w:val="32"/>
          <w:szCs w:val="32"/>
          <w:lang w:val="en-US" w:eastAsia="zh-CN" w:bidi="ar-SA"/>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中共长沙市开福区伍家岭街道工作委员会作为中共长沙市开福区委员会的派出机关，领导本地区经济、政治、文化、社会、生态文明建设等各项工作和基层社会治理；长沙市开福区伍家岭街道办事处依法行使政府管理和服务职能。主要职责是：</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加强党的建设。</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统筹区域发展。</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组织公共服务。</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实施公共管理。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维护公共安全。</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监督执法管理。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）动员社会参与。</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保障社区自治。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完成区委、区政府交办的其他工作。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bCs/>
          <w:kern w:val="0"/>
          <w:sz w:val="32"/>
          <w:szCs w:val="32"/>
          <w:lang w:val="en-US" w:eastAsia="zh-CN" w:bidi="ar-SA"/>
        </w:rPr>
      </w:pPr>
      <w:r>
        <w:rPr>
          <w:rFonts w:hint="default" w:ascii="仿宋" w:hAnsi="仿宋" w:eastAsia="仿宋" w:cs="仿宋"/>
          <w:bCs/>
          <w:kern w:val="0"/>
          <w:sz w:val="32"/>
          <w:szCs w:val="32"/>
          <w:lang w:val="en-US" w:eastAsia="zh-CN" w:bidi="ar-SA"/>
        </w:rPr>
        <w:t>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color w:val="666666"/>
          <w:sz w:val="21"/>
          <w:szCs w:val="21"/>
        </w:rPr>
      </w:pPr>
      <w:r>
        <w:rPr>
          <w:rFonts w:hint="eastAsia" w:ascii="黑体" w:hAnsi="黑体" w:eastAsia="黑体" w:cs="黑体"/>
          <w:b w:val="0"/>
          <w:bCs/>
          <w:kern w:val="0"/>
          <w:sz w:val="32"/>
          <w:szCs w:val="32"/>
          <w:lang w:val="en-US" w:eastAsia="zh-CN" w:bidi="ar-SA"/>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color w:val="666666"/>
          <w:sz w:val="21"/>
          <w:szCs w:val="21"/>
        </w:rPr>
      </w:pPr>
      <w:r>
        <w:rPr>
          <w:rFonts w:hint="eastAsia" w:ascii="仿宋" w:hAnsi="仿宋" w:eastAsia="仿宋" w:cs="仿宋"/>
          <w:b/>
          <w:bCs w:val="0"/>
          <w:kern w:val="0"/>
          <w:sz w:val="32"/>
          <w:szCs w:val="32"/>
          <w:lang w:val="en-US" w:eastAsia="zh-CN" w:bidi="ar-SA"/>
        </w:rPr>
        <w:t>（一）内设机构设置。</w:t>
      </w:r>
      <w:r>
        <w:rPr>
          <w:rFonts w:hint="eastAsia" w:ascii="仿宋" w:hAnsi="仿宋" w:eastAsia="仿宋" w:cs="仿宋"/>
          <w:bCs/>
          <w:color w:val="auto"/>
          <w:kern w:val="0"/>
          <w:sz w:val="32"/>
          <w:szCs w:val="32"/>
          <w:lang w:val="en-US" w:eastAsia="zh-CN" w:bidi="ar-SA"/>
        </w:rPr>
        <w:t>伍家岭街道办事处部门单位内设机构包括：</w:t>
      </w:r>
      <w:r>
        <w:rPr>
          <w:rFonts w:hint="default" w:ascii="仿宋" w:hAnsi="仿宋" w:eastAsia="仿宋" w:cs="仿宋"/>
          <w:bCs/>
          <w:color w:val="auto"/>
          <w:kern w:val="0"/>
          <w:sz w:val="32"/>
          <w:szCs w:val="32"/>
          <w:lang w:val="en-US" w:eastAsia="zh-CN" w:bidi="ar-SA"/>
        </w:rPr>
        <w:t>街道设党政综合办、基层党建办、城市管理办、公共服务办、公共安全办5个内设机构；</w:t>
      </w:r>
      <w:r>
        <w:rPr>
          <w:rFonts w:hint="default" w:ascii="仿宋" w:hAnsi="仿宋" w:eastAsia="仿宋" w:cs="仿宋"/>
          <w:bCs/>
          <w:kern w:val="0"/>
          <w:sz w:val="32"/>
          <w:szCs w:val="32"/>
          <w:lang w:val="en-US" w:eastAsia="zh-CN" w:bidi="ar-SA"/>
        </w:rPr>
        <w:t>政务服务中心、网格化综合服务中心、退役军人服务站3个公益一类事业单位；纪检监察、人大工委、人民武装等机构；以及工会、共青团、妇联等组织。</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1、党政综合办公室。负责街道机关党务和行政事务工作；负责政协联络工作；负责全面深化改革、政务公开（电子政务）工作；负责机关文电、机要、保密、信息、会务、档案、督办、后勤保障等工作；负责绩效考核工作；负责重大工作重要事项的综合协调和重要文稿的起草审核。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2、基层党建办公室。负责基层党的建设工作；负责宣传思想、意识形态、精神文明建设（文明创建）、统一战线、民族宗教、网络安全工作；组织协调辖区内群团组织开展工作；负责机关干部队伍建设等工作。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3、城市管理办公室（区域建设服务办公室）。主要负责市、区关于辖区发展重大建设规划的落实；组织实施和统筹协调城市综合管理工作，负责职责范围内的规划建设、市容环境、交通运输、市场监管、农林水利（精准扶贫、河长制）、生态环境保护等工作。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4、公共服务办公室（行政审批服务办公室、优化营商环境服务办公室）。主要负责辖区内人力资源和社会保障、民政、社会救助、教育、科技、金融、文化、旅游、体育、卫生健康、医疗保障等工作；负责指导基层开展自治；负责辖区社会经济调查统计、两型社会建设、优化区域发展环境等工作；负责行政审批事项的组织实施，指导街道政务服务工作。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5、公共安全办公室。负责辖区内社会治安综合治理、应急管理、法制建设等工作，维护辖区安全稳定；指导辖区内网格化综合管理工作。  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6、街道政务服务中心（街道党群服务中心）。负责与群众、驻区单位相关政务服务事项的办理。加强街道政务服务大厅建设，充分发挥综合便民服务作用，进一步拓展服务党组织和党员群众的工</w:t>
      </w:r>
      <w:r>
        <w:rPr>
          <w:rFonts w:hint="eastAsia" w:ascii="仿宋" w:hAnsi="仿宋" w:eastAsia="仿宋" w:cs="仿宋"/>
          <w:bCs/>
          <w:kern w:val="0"/>
          <w:sz w:val="32"/>
          <w:szCs w:val="32"/>
          <w:lang w:eastAsia="zh-CN"/>
        </w:rPr>
        <w:t>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7、街道网格化综合服务中心。负责网格化综合管理和12345热线等平台的事务性、辅助性工作，为网格化管理的巡查、指挥、调度、督办等工作提供技术支撑。  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8、街道退役军人服务站。协助做好退役军人组织关系、行政关系、供给关系转接和档案移交、推动退役军人流动党员纳入党的基层组织，配合组织部门指导基层党组织做好教育管理；协助做好退役军人来信来访、接待办理、心理疏导、权益咨询、政策解答、法律服务以及涉及退役军人舆情的收集、引导等工作；协助做好军属、烈属、伤病残军人、带病返乡退役军人服务等事务性工作；协助开展退役军人和其他优抚对象信息数据采集、资料管理、汇总分析等工作；负责提供就业创业服务和政策咨询，协助开展职业教育和技能培训，承办自主就业退役军人招聘会、推介会、就业论坛等，搭建就业创业、困难退役军人军属帮扶援助平台；协助做好信息服务管理工作；完成区退役军人事务局交办的其他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街道按照有关规定或章程设置纪检监察、人大工委、人民武装部等机构和工会、共青团、妇联等组织，并明确由街道班子成员分管。</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（二）人员情况。2020年底，本部门编制数51人，共有在职人数56人，其中：在岗人数56人；编外长期聘用人员6人；离退休人数63人，其中离休人员0人，退休人员63人。</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r>
        <w:rPr>
          <w:rFonts w:hint="default" w:ascii="仿宋" w:hAnsi="仿宋" w:eastAsia="仿宋" w:cs="仿宋"/>
          <w:bCs/>
          <w:kern w:val="0"/>
          <w:sz w:val="32"/>
          <w:szCs w:val="32"/>
        </w:rPr>
        <w:t>（三）决算单位构成。伍家岭街道办事处2020年度部门决算汇总公开单位构成包括：长沙市开福区伍家岭街道办事处本级，没有其他二级决算机构。</w:t>
      </w:r>
    </w:p>
    <w:p>
      <w:pPr>
        <w:keepNext w:val="0"/>
        <w:keepLines w:val="0"/>
        <w:pageBreakBefore w:val="0"/>
        <w:widowControl/>
        <w:kinsoku/>
        <w:wordWrap/>
        <w:overflowPunct/>
        <w:topLinePunct w:val="0"/>
        <w:bidi w:val="0"/>
        <w:snapToGrid/>
        <w:spacing w:line="600" w:lineRule="exact"/>
        <w:ind w:firstLine="640" w:firstLineChars="200"/>
        <w:textAlignment w:val="auto"/>
        <w:rPr>
          <w:color w:val="666666"/>
          <w:sz w:val="21"/>
          <w:szCs w:val="21"/>
        </w:rPr>
      </w:pPr>
      <w:r>
        <w:rPr>
          <w:rFonts w:hint="default" w:ascii="仿宋" w:hAnsi="仿宋" w:eastAsia="仿宋" w:cs="仿宋"/>
          <w:bCs/>
          <w:kern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000000"/>
          <w:kern w:val="0"/>
          <w:sz w:val="44"/>
          <w:szCs w:val="44"/>
          <w:lang w:val="en-US" w:eastAsia="zh-CN" w:bidi="ar-SA"/>
        </w:rPr>
      </w:pPr>
      <w:r>
        <w:rPr>
          <w:rFonts w:hint="eastAsia" w:ascii="黑体" w:hAnsi="黑体" w:eastAsia="黑体" w:cs="黑体"/>
          <w:b/>
          <w:bCs/>
          <w:color w:val="000000"/>
          <w:kern w:val="0"/>
          <w:sz w:val="44"/>
          <w:szCs w:val="44"/>
          <w:lang w:val="en-US" w:eastAsia="zh-CN" w:bidi="ar-SA"/>
        </w:rPr>
        <w:t>第二部分  部门决算表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(详见附表）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20" w:firstLineChars="200"/>
        <w:textAlignment w:val="auto"/>
        <w:rPr>
          <w:color w:val="666666"/>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center"/>
        <w:textAlignment w:val="auto"/>
        <w:rPr>
          <w:color w:val="666666"/>
          <w:sz w:val="21"/>
          <w:szCs w:val="21"/>
        </w:rPr>
      </w:pPr>
      <w:r>
        <w:rPr>
          <w:rFonts w:hint="eastAsia" w:ascii="黑体" w:hAnsi="黑体" w:eastAsia="黑体" w:cs="黑体"/>
          <w:b/>
          <w:bCs/>
          <w:color w:val="000000"/>
          <w:kern w:val="0"/>
          <w:sz w:val="44"/>
          <w:szCs w:val="44"/>
          <w:lang w:val="en-US" w:eastAsia="zh-CN" w:bidi="ar-SA"/>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color w:val="666666"/>
          <w:sz w:val="21"/>
          <w:szCs w:val="21"/>
        </w:rPr>
      </w:pPr>
      <w:r>
        <w:rPr>
          <w:rFonts w:hint="eastAsia" w:ascii="黑体" w:hAnsi="黑体" w:eastAsia="黑体" w:cs="Times New Roman"/>
          <w:color w:val="auto"/>
          <w:kern w:val="0"/>
          <w:sz w:val="32"/>
          <w:szCs w:val="32"/>
          <w:lang w:val="en-US" w:eastAsia="zh-CN" w:bidi="ar-SA"/>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color w:val="666666"/>
          <w:sz w:val="21"/>
          <w:szCs w:val="21"/>
        </w:rPr>
      </w:pPr>
      <w:r>
        <w:rPr>
          <w:rFonts w:hint="default" w:ascii="仿宋" w:hAnsi="仿宋" w:eastAsia="仿宋" w:cs="仿宋"/>
          <w:b w:val="0"/>
          <w:bCs w:val="0"/>
          <w:color w:val="auto"/>
          <w:kern w:val="0"/>
          <w:sz w:val="32"/>
          <w:szCs w:val="32"/>
          <w:lang w:val="en-US" w:eastAsia="zh-CN" w:bidi="ar-SA"/>
        </w:rPr>
        <w:t>2020年度收支总计</w:t>
      </w:r>
      <w:r>
        <w:rPr>
          <w:rFonts w:hint="eastAsia" w:ascii="仿宋" w:hAnsi="仿宋" w:eastAsia="仿宋" w:cs="仿宋"/>
          <w:b w:val="0"/>
          <w:bCs w:val="0"/>
          <w:color w:val="auto"/>
          <w:kern w:val="0"/>
          <w:sz w:val="32"/>
          <w:szCs w:val="32"/>
          <w:lang w:val="en-US" w:eastAsia="zh-CN" w:bidi="ar-SA"/>
        </w:rPr>
        <w:t>各</w:t>
      </w:r>
      <w:r>
        <w:rPr>
          <w:rFonts w:hint="default" w:ascii="仿宋" w:hAnsi="仿宋" w:eastAsia="仿宋" w:cs="仿宋"/>
          <w:b w:val="0"/>
          <w:bCs w:val="0"/>
          <w:color w:val="auto"/>
          <w:kern w:val="0"/>
          <w:sz w:val="32"/>
          <w:szCs w:val="32"/>
          <w:lang w:val="en-US" w:eastAsia="zh-CN" w:bidi="ar-SA"/>
        </w:rPr>
        <w:t>为6578.44万元。与2019年相比</w:t>
      </w:r>
      <w:r>
        <w:rPr>
          <w:rFonts w:hint="eastAsia" w:ascii="仿宋" w:hAnsi="仿宋" w:eastAsia="仿宋" w:cs="仿宋"/>
          <w:b w:val="0"/>
          <w:bCs w:val="0"/>
          <w:color w:val="auto"/>
          <w:kern w:val="0"/>
          <w:sz w:val="32"/>
          <w:szCs w:val="32"/>
          <w:lang w:val="en-US" w:eastAsia="zh-CN" w:bidi="ar-SA"/>
        </w:rPr>
        <w:t>各</w:t>
      </w:r>
      <w:r>
        <w:rPr>
          <w:rFonts w:hint="default" w:ascii="仿宋" w:hAnsi="仿宋" w:eastAsia="仿宋" w:cs="仿宋"/>
          <w:b w:val="0"/>
          <w:bCs w:val="0"/>
          <w:color w:val="auto"/>
          <w:kern w:val="0"/>
          <w:sz w:val="32"/>
          <w:szCs w:val="32"/>
          <w:lang w:val="en-US" w:eastAsia="zh-CN" w:bidi="ar-SA"/>
        </w:rPr>
        <w:t>减少484.82万元，下降6.86%，主要原因是财政拨款及部门资金投入减少，且受新冠肺炎疫情影响缩减有关项目开支，所以本年收、支整体均减少。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年初结转和结余761.66万元，本年收入合计5816.78万元，相较上年减少566.9万元，下降8.88%，收入减少的主要原因是财政拨款及部门资金投入减少；本年支出合计6096.25万元，相较上年减少140.89万元，下降2.26%，年末结转和结余482.19万元，支出减少的主要原因是受新冠肺炎疫情影响缩减有关项目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color w:val="666666"/>
          <w:sz w:val="21"/>
          <w:szCs w:val="21"/>
        </w:rPr>
      </w:pPr>
      <w:r>
        <w:rPr>
          <w:rFonts w:hint="eastAsia" w:ascii="黑体" w:hAnsi="黑体" w:eastAsia="黑体" w:cs="Times New Roman"/>
          <w:color w:val="auto"/>
          <w:kern w:val="0"/>
          <w:sz w:val="32"/>
          <w:szCs w:val="32"/>
          <w:lang w:val="en-US" w:eastAsia="zh-CN" w:bidi="ar-SA"/>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本年收入合计5816.78万元，其中：财政拨款收入5236.22万元，占90.02%；上级补助收入0万元，占0%；事业收入0万元，占0%；经营收入0万元，占0%；附属单位上缴收入0万元，占0%；其他收入580.56万元，占9.98%。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三、支出决算情况说明</w:t>
      </w: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本年支出合计6096.25万元，其中：基本支出2203.77万元，占36.15%；项目支出3892.48万元，占63.85%；上缴上级支出0万元，占0%；经营支出0万元，占0%；对附属单位补助支出0万元，占0%。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四、财政拨款收入支出决算总体情况说明</w:t>
      </w: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2020年度财政拨款收支总计均为5988.85万元。与2019年相比减少479.09万元，下降7.41%，主要原因是财政拨款及部门资金投入减少，且受新冠肺炎疫情影响缩减有关项目开支，所以本年财政拨款收、支整体均减少。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财政拨款年初结转和结余752.63万元，本年收入合计5236.22万元，相较上年减少561.16万元，下降9.68%，其中：一般公共预算财政拨款收入5194.35万元，政府性基金预算财政拨款收入41.87万元。本年支出合计5515.69万元，相较上年减少135.16万元，下降2.39%，其中：一般公共预算财政拨款支出5481.98万元，政府性基金预算财政拨款支出33.71万元。财政拨款年末结转和结余473.16万元。财政拨款收、支总额均有所减少，主要原因是财政拨款及部门资金投入减少，且受新冠肺炎疫情影响缩减有关项目开支。</w:t>
      </w:r>
      <w:r>
        <w:rPr>
          <w:rFonts w:hint="eastAsia"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五、一般公共预算财政拨款支出决算情况说明</w:t>
      </w: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2020年度一般公共预算财政拨款支出5481.98万元，占本年支出合计的89.92%，与2019年相比，一般公共预算财政拨款支出减少168.87万元，下降2.99%，支出减少的主要原因是受新冠肺炎疫情影响缩减有关项目开支。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2020年度一般公共预算财政拨款支出5481.98万元，主要用于以下方面：一般公共服务</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支出2621.17万元，占47.81%；公共安全</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支出2.12万元，占0.04%；教育</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支出2万元，占0.04%；科学技术</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支出2万元，占0.04%；文化旅游体育与传媒</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支出4.5万元，占0.08%；社会保障和就业</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支出1970.96万元，占35.95%；卫生健康</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支出67.27万元，占1.23%；城乡社区</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支出687.51万元，占12.54%；资源勘探工业信息等</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支出10万元，占0.18%；商业服务业等</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支出2万元，占0.04%；住房保障</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支出103.48万元，占1.89%；灾害防治及应急管理</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b w:val="0"/>
          <w:bCs w:val="0"/>
          <w:color w:val="auto"/>
          <w:kern w:val="0"/>
          <w:sz w:val="32"/>
          <w:szCs w:val="32"/>
          <w:lang w:val="en-US" w:eastAsia="zh-CN" w:bidi="ar-SA"/>
        </w:rPr>
        <w:t>支出8.96万元，占0.16%。</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财政拨款支出决算具体情况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leftChars="0" w:right="0" w:rightChars="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2020年度一般公共预算财政拨款支出</w:t>
      </w:r>
      <w:r>
        <w:rPr>
          <w:rFonts w:hint="eastAsia" w:ascii="仿宋" w:hAnsi="仿宋" w:eastAsia="仿宋" w:cs="仿宋"/>
          <w:color w:val="auto"/>
          <w:sz w:val="32"/>
          <w:szCs w:val="32"/>
          <w:u w:val="none"/>
        </w:rPr>
        <w:t>年初预算数为</w:t>
      </w:r>
      <w:r>
        <w:rPr>
          <w:rFonts w:hint="eastAsia" w:ascii="仿宋" w:hAnsi="仿宋" w:eastAsia="仿宋" w:cs="仿宋"/>
          <w:color w:val="auto"/>
          <w:sz w:val="32"/>
          <w:szCs w:val="32"/>
          <w:u w:val="none"/>
          <w:lang w:val="en-US" w:eastAsia="zh-CN"/>
        </w:rPr>
        <w:t>4649.4</w:t>
      </w:r>
      <w:r>
        <w:rPr>
          <w:rFonts w:hint="eastAsia" w:ascii="仿宋" w:hAnsi="仿宋" w:eastAsia="仿宋" w:cs="仿宋"/>
          <w:color w:val="auto"/>
          <w:sz w:val="32"/>
          <w:szCs w:val="32"/>
          <w:u w:val="none"/>
        </w:rPr>
        <w:t>万元</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u w:val="none"/>
          <w:lang w:val="en-US" w:eastAsia="zh-CN"/>
        </w:rPr>
        <w:t>5481.98</w:t>
      </w:r>
      <w:r>
        <w:rPr>
          <w:rFonts w:hint="eastAsia" w:ascii="仿宋" w:hAnsi="仿宋" w:eastAsia="仿宋" w:cs="仿宋"/>
          <w:color w:val="auto"/>
          <w:sz w:val="32"/>
          <w:szCs w:val="32"/>
          <w:u w:val="none"/>
        </w:rPr>
        <w:t>万</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u w:val="none"/>
        </w:rPr>
        <w:t>完成年初预算的</w:t>
      </w:r>
      <w:r>
        <w:rPr>
          <w:rFonts w:hint="eastAsia" w:ascii="仿宋" w:hAnsi="仿宋" w:eastAsia="仿宋" w:cs="仿宋"/>
          <w:color w:val="auto"/>
          <w:sz w:val="32"/>
          <w:szCs w:val="32"/>
          <w:u w:val="none"/>
          <w:lang w:val="en-US" w:eastAsia="zh-CN"/>
        </w:rPr>
        <w:t>117.91</w:t>
      </w:r>
      <w:r>
        <w:rPr>
          <w:rFonts w:hint="eastAsia" w:ascii="仿宋" w:hAnsi="仿宋" w:eastAsia="仿宋" w:cs="仿宋"/>
          <w:color w:val="auto"/>
          <w:sz w:val="32"/>
          <w:szCs w:val="32"/>
          <w:u w:val="none"/>
        </w:rPr>
        <w:t>%</w:t>
      </w:r>
      <w:r>
        <w:rPr>
          <w:rFonts w:hint="eastAsia" w:ascii="仿宋" w:hAnsi="仿宋" w:eastAsia="仿宋" w:cs="仿宋"/>
          <w:color w:val="auto"/>
          <w:sz w:val="32"/>
          <w:szCs w:val="32"/>
        </w:rPr>
        <w:t>，其中：</w:t>
      </w: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1、一般公共服务支出（类）人大事务（款）行政运行（项）。 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数为0万元，支出决算为3.6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2、一般公共服务支出（类）政府办公厅（室）及相关机构事务（款）行政运行（项）。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年初预算为1461.58万元，支出决算为1733.75万元，完成年初预算的118.62%。决算数大于年初预算数的主要原因是：人员工资福利、对个人和家庭的补助按政策上调，支出相应增加。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3、一般公共服务支出（类）政府办公厅（室）及相关机构事务（款）一般行政管理事务（项）。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2785.29万元，支出决算为798.77万元，完成年初预算的28.68%。决算数小于年初预算数的主要原因是：因街道存在大量同级财政区直部门拨款，无法具体预计下达的具体明细和金额，为方便预算管理，年初将项目资金统一安排在此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4、一般公共服务支出（类）政府办公厅（室）及相关机构事务（款）信访事务（项）。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5、一般公共服务支出（类）统计信息事务（款）专项普查活动（项）。 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6、一般公共服务支出（类）财政事务（款）一般行政管理事务（项）。 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8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7、一般公共服务支出（类）纪检监察事务（款）一般行政管理事务（项）。 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8、一般公共服务支出（类）党委办公厅（室）及相关机构事务（款）专项业务（项）。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0.2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9、一般公共服务支出（类）组织事务（款）一般行政管理事务（项）。 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52.65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10、一般公共服务支出（类）宣传事务（款）一般行政管理事务（项）。 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5.5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11、一般公共服务支出（类）市场监督管理事务（款）一般行政管理事务（项）。 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2.7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12、公共安全支出（类）武装警察部队（款）武装警察部队（项）。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2.12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13、教育支出（类）教育费附加安排的支出（款）其他教育费附加安排的支出（项）。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14、科学技术支出（类）社会科学（款）社会科学研究（项）。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15、文化旅游体育与传媒支出（类）文化和旅游（款）其他文化和旅游支出（项）。 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4.5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16、社会保障和就业支出（类）人力资源和社会保障管理事务（款）其他人力资源和社会保障管理事务支出（项）。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209.28万。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17、社会保障和就业支出（类）民政管理事务（款）一般行政管理事务（项）。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26.56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18、社会保障和就业支出（类）民政管理事务（款）基层政权建设和社区治理（项）。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869.3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19、社会保障和就业支出（类）民政管理事务（款）其他民政管理事务支出（项）。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1.68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年初预算为291.17万元，支出决算为308.36万元，完成年初预算的105.9%。决算数大于年初预算数的主要原因是：对离退休人员个人和家庭的补助按政策上调，支出相应增加。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21、社会保障和就业支出（类）就业补助（款）其他就业补助支出（项）。 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15.44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22、社会保障和就业支出（类）抚恤（款）死亡抚恤（项）。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15.68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23、社会保障和就业支出（类）抚恤（款）其他优抚支出（项）。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22.42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24、社会保障和就业支出（类）退役安置（款）其他退役安置支出（项）。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201.19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25、社会保障和就业支出（类）社会福利（款）老年福利（项）。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186.66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26、社会保障和就业支出（类）残疾人事业（款）一般行政管理事务（项）。 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1.83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27、社会保障和就业支出（类）残疾人事业（款）残疾人就业和扶贫（项）。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0.28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28、社会保障和就业支出（类）临时救助（款）临时救助支出（项）。 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37.14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29、社会保障和就业支出（类）退役军人管理事务（款）拥军优属（项）。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10.64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  30、社会保障和就业支出（类）退役军人管理事务（款）其他退役军人事务管理支出（项）。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61.51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31、社会保障和就业支出（类）其他社会保障和就业支出（款）其他社会保障和就业支出（项）。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3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32、卫生健康支出（类）卫生健康管理事务（款）一般行政管理事务（项）。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3.55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33、卫生健康支出（类）公共卫生（款）疾病预防控制机构（项）。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31.5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34、卫生健康支出（类）公共卫生（款）采供血机构（项）。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1.03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35、卫生健康支出（类）公共卫生（款）重大公共卫生服务（项）。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10.21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36、卫生健康支出（类）公共卫生（款）其他公共卫生支出（项）。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4.38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37、卫生健康支出（类）计划生育事务（款）计划生育服务（项）。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14.5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38、卫生健康支出（类）计划生育事务（款）其他计划生育事务支出（项）。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2.1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39、城乡社区支出（类）城乡社区管理事务（款）行政运行（项）。  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54.57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40、城乡社区支出（类）城乡社区管理事务（款）一般行政管理事务（项）。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437.01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41、城乡社区支出（类）城乡社区管理事务（款）其他城乡社区管理事务支出（项）。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103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42、城乡社区支出（类）城乡社区公共设施（款）其他城乡社区公共设施支出（项）。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60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43、城乡社区支出（类）城乡社区环境卫生（款）城乡社区环境卫生（项）。 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4.57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44、城乡社区支出（类）建设市场管理与监督（款）建设市场管理与监督（项）。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18.36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45、城乡社区支出（类）其他城乡社区支出（款）其他城乡社区支出（项）。 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10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46、资源勘探工业信息等支出（类）国有资产监管（款）其他国有资产监管支出（项）。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10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47、商业服务业等支出（类）涉外发展服务支出（款）其他涉外发展服务支出（项）。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r>
        <w:rPr>
          <w:rFonts w:hint="eastAsia" w:ascii="仿宋" w:hAnsi="仿宋" w:eastAsia="仿宋" w:cs="仿宋"/>
          <w:b w:val="0"/>
          <w:bCs w:val="0"/>
          <w:color w:val="auto"/>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48、住房保障支出（类）住房改革支出（款）住房公积金（项）。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年初预算为111.36万元，支出决算为103.48万元，完成年初预算的92.92%。决算数小于年初预算数的主要原因是：预算系统自动测算住房公积金缴费标准高于当年实际缴纳标准，决算数按实缴金额统计。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49、灾害防治及应急管理支出（类）应急管理事务（款）一般行政管理事务（项）。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6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50、灾害防治及应急管理支出（类）消防事务（款）消防应急救援（项）。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年初预算为0万元，支出决算为2.96万元。决算数大于年初预算数的主要原因是：因街道存在大量同级财政区直部门拨款，无法具体预计下达的具体明细和金额，为方便预算管理，年初将项目资金统一安排在一般公共服务（类）政府办公厅（室）及相关机构事务（款）一般行政管理事务（项）功能科目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财政拨款基本支出2203.77万元，其中：人员经费2107.09万元，占基本支出的95.61%，主要包括基本工资、津贴补贴、奖金、社保缴费、住房公积金、退休费、生活补助等；公用经费96.68万元，占基本支出的4.39%，主要包括办公费、咨询费、水费、电费、邮电费、维护费、租赁费、公务接待费、劳务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“三公”经费财政拨款支出预算为1万元，支出决算为0.24万元，完成预算的24%，其中：  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公务接待费支出预算1万元，支出决算为0.24万元，完成预算的24%，决算数小于年初预算数的主要原因是全年认真贯彻落实中央八项规定精神和厉行节约要求。与上年相比增加0.24万元，增加的主要原因是2020年有公务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公务用车购置费及运行维护费支出预算为0万元，支出决算为0万元，决算数等于年初预算数</w:t>
      </w:r>
      <w:r>
        <w:rPr>
          <w:rFonts w:hint="eastAsia" w:ascii="仿宋" w:hAnsi="仿宋" w:eastAsia="仿宋" w:cs="仿宋"/>
          <w:b w:val="0"/>
          <w:bCs w:val="0"/>
          <w:color w:val="auto"/>
          <w:kern w:val="0"/>
          <w:sz w:val="32"/>
          <w:szCs w:val="32"/>
          <w:lang w:val="en-US" w:eastAsia="zh-CN" w:bidi="ar-SA"/>
        </w:rPr>
        <w:t>，主要原因按预算执行</w:t>
      </w:r>
      <w:r>
        <w:rPr>
          <w:rFonts w:hint="default" w:ascii="仿宋" w:hAnsi="仿宋" w:eastAsia="仿宋" w:cs="仿宋"/>
          <w:b w:val="0"/>
          <w:bCs w:val="0"/>
          <w:color w:val="auto"/>
          <w:kern w:val="0"/>
          <w:sz w:val="32"/>
          <w:szCs w:val="32"/>
          <w:lang w:val="en-US" w:eastAsia="zh-CN" w:bidi="ar-SA"/>
        </w:rPr>
        <w:t>。与上年相比减少0.46万元，减少的主</w:t>
      </w:r>
      <w:bookmarkStart w:id="0" w:name="_GoBack"/>
      <w:bookmarkEnd w:id="0"/>
      <w:r>
        <w:rPr>
          <w:rFonts w:hint="default" w:ascii="仿宋" w:hAnsi="仿宋" w:eastAsia="仿宋" w:cs="仿宋"/>
          <w:b w:val="0"/>
          <w:bCs w:val="0"/>
          <w:color w:val="auto"/>
          <w:kern w:val="0"/>
          <w:sz w:val="32"/>
          <w:szCs w:val="32"/>
          <w:lang w:val="en-US" w:eastAsia="zh-CN" w:bidi="ar-SA"/>
        </w:rPr>
        <w:t>要原因是将开支财政拨款的清扫车（非公务用车）燃油费记账科目按规定进行了调整。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2020年度“三公”经费财政拨款支出决算中，公务接待费支出决算0.24万元，占100%，因公出国（境）费支出决算0万元，占0%，公务用车购置费及运行维护费支出决算0万元，占0%。其中：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1、因公出国（境）费支出决算为0万元；全年因公出国（境）团组数及人数均为0。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2、公务接待费支出决算为0.24万元；全年国内公务接待1次，接待人数30人。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w:t>
      </w:r>
      <w:r>
        <w:rPr>
          <w:rFonts w:hint="default" w:ascii="仿宋" w:hAnsi="仿宋" w:eastAsia="仿宋" w:cs="仿宋"/>
          <w:b w:val="0"/>
          <w:bCs w:val="0"/>
          <w:color w:val="auto"/>
          <w:kern w:val="0"/>
          <w:sz w:val="32"/>
          <w:szCs w:val="32"/>
          <w:lang w:val="en-US" w:eastAsia="zh-CN" w:bidi="ar-SA"/>
        </w:rPr>
        <w:t> </w:t>
      </w:r>
      <w:r>
        <w:rPr>
          <w:rFonts w:hint="eastAsia" w:ascii="仿宋" w:hAnsi="仿宋" w:eastAsia="仿宋" w:cs="仿宋"/>
          <w:b w:val="0"/>
          <w:bCs w:val="0"/>
          <w:color w:val="auto"/>
          <w:kern w:val="0"/>
          <w:sz w:val="32"/>
          <w:szCs w:val="32"/>
          <w:lang w:val="en-US" w:eastAsia="zh-CN" w:bidi="ar-SA"/>
        </w:rPr>
        <w:t>、</w:t>
      </w:r>
      <w:r>
        <w:rPr>
          <w:rFonts w:hint="default" w:ascii="仿宋" w:hAnsi="仿宋" w:eastAsia="仿宋" w:cs="仿宋"/>
          <w:b w:val="0"/>
          <w:bCs w:val="0"/>
          <w:color w:val="auto"/>
          <w:kern w:val="0"/>
          <w:sz w:val="32"/>
          <w:szCs w:val="32"/>
          <w:lang w:val="en-US" w:eastAsia="zh-CN" w:bidi="ar-SA"/>
        </w:rPr>
        <w:t>公务用车购置费及运行维护费支出决算为0万元，其中：公务用车购置费0万元，公务用车运行维护费0万元。截至2020年12月31日，我单位开支财政拨款的公务用车保有量为0辆，业务用车5辆（3台清扫车，2台执法巡逻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2020年度政府性基金预算财政拨款收入41.87万元；年初结转和结余0万元；支出33.71万元，其中基本支出0万元，项目支出33.71万元；年末结转和结余8.16万元。  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九、预算绩效情况说明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我单位从预算绩效目标管理、专项资金管理、预算执行进度、绩效评价和资金分配和使用等方面，认真组织了自评。结果显示我单位预算绩效目标管理合理，专项资金管理规范，预算执行进度依规执行，资金分配和使用按预算执行，没有发现违规行为。根据区年初工作规划和重点性工作，围绕两型社会的构建，全面建成小康社会的发展宏图，积极履职、加强预算收支管理，不断建立健全内部管理体制，较好地履行了经济、政治、文化、社会、生态文明建设等职能，较好地完成了年度工作目标，并将绩效评价结果作为预算管理和次年预算编制的重要依据。在以后的工作中，我单位将不断提高自身素质，做好服务工作，提高社会满意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本部门2020年度机关运行经费支出96.68万元，比年初预算数减少119.4万元，降低55.26%，主要原因是认真贯彻落实中央八项规定精神和厉行节约要求，同时按规定对会计记账科目进行调整。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2020年度本部门开支</w:t>
      </w:r>
      <w:r>
        <w:rPr>
          <w:rFonts w:hint="eastAsia" w:ascii="仿宋" w:hAnsi="仿宋" w:eastAsia="仿宋" w:cs="仿宋"/>
          <w:b w:val="0"/>
          <w:bCs w:val="0"/>
          <w:color w:val="auto"/>
          <w:kern w:val="0"/>
          <w:sz w:val="32"/>
          <w:szCs w:val="32"/>
          <w:lang w:val="en-US" w:eastAsia="zh-CN" w:bidi="ar-SA"/>
        </w:rPr>
        <w:t>会议费0万元；开支</w:t>
      </w:r>
      <w:r>
        <w:rPr>
          <w:rFonts w:hint="default" w:ascii="仿宋" w:hAnsi="仿宋" w:eastAsia="仿宋" w:cs="仿宋"/>
          <w:b w:val="0"/>
          <w:bCs w:val="0"/>
          <w:color w:val="auto"/>
          <w:kern w:val="0"/>
          <w:sz w:val="32"/>
          <w:szCs w:val="32"/>
          <w:lang w:val="en-US" w:eastAsia="zh-CN" w:bidi="ar-SA"/>
        </w:rPr>
        <w:t>培训费0.07万元，为财政所干部参加市统一组织内部审计人员后续教育培训费用</w:t>
      </w:r>
      <w:r>
        <w:rPr>
          <w:rFonts w:hint="eastAsia" w:ascii="仿宋" w:hAnsi="仿宋" w:eastAsia="仿宋" w:cs="仿宋"/>
          <w:b w:val="0"/>
          <w:bCs w:val="0"/>
          <w:color w:val="auto"/>
          <w:kern w:val="0"/>
          <w:sz w:val="32"/>
          <w:szCs w:val="32"/>
          <w:lang w:val="en-US" w:eastAsia="zh-CN" w:bidi="ar-SA"/>
        </w:rPr>
        <w:t>，</w:t>
      </w:r>
      <w:r>
        <w:rPr>
          <w:rFonts w:hint="eastAsia" w:ascii="仿宋" w:hAnsi="仿宋" w:eastAsia="仿宋" w:cs="仿宋"/>
          <w:kern w:val="0"/>
          <w:sz w:val="32"/>
          <w:szCs w:val="32"/>
          <w:highlight w:val="none"/>
        </w:rPr>
        <w:t>人数</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rPr>
        <w:t>人，内容为</w:t>
      </w:r>
      <w:r>
        <w:rPr>
          <w:rFonts w:hint="default" w:ascii="仿宋" w:hAnsi="仿宋" w:eastAsia="仿宋" w:cs="仿宋"/>
          <w:b w:val="0"/>
          <w:bCs w:val="0"/>
          <w:color w:val="auto"/>
          <w:kern w:val="0"/>
          <w:sz w:val="32"/>
          <w:szCs w:val="32"/>
          <w:highlight w:val="none"/>
          <w:lang w:val="en-US" w:eastAsia="zh-CN" w:bidi="ar-SA"/>
        </w:rPr>
        <w:t>财政所干部参加市统一组织内部审计人员后续教育培训费用。</w:t>
      </w:r>
      <w:r>
        <w:rPr>
          <w:rFonts w:hint="default" w:ascii="仿宋" w:hAnsi="仿宋" w:eastAsia="仿宋" w:cs="仿宋"/>
          <w:b w:val="0"/>
          <w:bCs w:val="0"/>
          <w:color w:val="auto"/>
          <w:kern w:val="0"/>
          <w:sz w:val="32"/>
          <w:szCs w:val="32"/>
          <w:lang w:val="en-US" w:eastAsia="zh-CN" w:bidi="ar-SA"/>
        </w:rPr>
        <w:t>全年未举办大型会议、节庆、晚会、论坛等活动。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本部门2020年度政府采购支出总额176.03万元，其中：政府采购货物支出25.73万元、政府采购工程支出0万元、政府采购服务支出150.3万元。授予中小企业合同金额0万元，占政府采购支出总额的0%，其中授予小微企业合同金额0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截至2020年12月31日，本部门共有车辆5辆，其中，领导干部用车0辆、一般公务用车0辆、一般执法执勤用车0辆、特种专业技术用车0辆、其他用车5辆，其他用车为清扫车和执法巡逻车；单位价值50万元以上通用设备0台（套），单价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1040" w:firstLineChars="200"/>
        <w:jc w:val="center"/>
        <w:textAlignment w:val="auto"/>
        <w:rPr>
          <w:rFonts w:hint="eastAsia" w:ascii="黑体" w:hAnsi="黑体" w:eastAsia="黑体" w:cs="黑体"/>
          <w:b w:val="0"/>
          <w:bCs w:val="0"/>
          <w:color w:val="auto"/>
          <w:kern w:val="0"/>
          <w:sz w:val="52"/>
          <w:szCs w:val="52"/>
          <w:lang w:val="en-US" w:eastAsia="zh-CN" w:bidi="ar-SA"/>
        </w:rPr>
      </w:pPr>
      <w:r>
        <w:rPr>
          <w:rFonts w:hint="eastAsia" w:ascii="黑体" w:hAnsi="黑体" w:eastAsia="黑体" w:cs="黑体"/>
          <w:b w:val="0"/>
          <w:bCs w:val="0"/>
          <w:color w:val="auto"/>
          <w:kern w:val="0"/>
          <w:sz w:val="52"/>
          <w:szCs w:val="52"/>
          <w:lang w:val="en-US" w:eastAsia="zh-CN" w:bidi="ar-SA"/>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1040" w:firstLineChars="200"/>
        <w:jc w:val="center"/>
        <w:textAlignment w:val="auto"/>
        <w:rPr>
          <w:rFonts w:hint="eastAsia" w:ascii="黑体" w:hAnsi="黑体" w:eastAsia="黑体" w:cs="黑体"/>
          <w:b w:val="0"/>
          <w:bCs w:val="0"/>
          <w:color w:val="auto"/>
          <w:kern w:val="0"/>
          <w:sz w:val="52"/>
          <w:szCs w:val="5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（一）一般公共预算拨款收入：指开福区财政当年拨付的资金。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（二）基本支出：指为保障机构正常运转、完成日常工作任务而发生的人员支出和公用支出。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（三）项目支出：指在基本支出之外为完成特定行政任务和事业发展目标所发生的支出。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 w:hAnsi="仿宋" w:eastAsia="仿宋" w:cs="仿宋"/>
          <w:b w:val="0"/>
          <w:bCs w:val="0"/>
          <w:color w:val="auto"/>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  （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1040" w:firstLineChars="200"/>
        <w:jc w:val="center"/>
        <w:textAlignment w:val="auto"/>
        <w:rPr>
          <w:rFonts w:hint="default" w:ascii="黑体" w:hAnsi="黑体" w:eastAsia="黑体" w:cs="黑体"/>
          <w:b w:val="0"/>
          <w:bCs w:val="0"/>
          <w:color w:val="auto"/>
          <w:kern w:val="0"/>
          <w:sz w:val="52"/>
          <w:szCs w:val="52"/>
          <w:lang w:val="en-US" w:eastAsia="zh-CN" w:bidi="ar-SA"/>
        </w:rPr>
      </w:pPr>
      <w:r>
        <w:rPr>
          <w:rFonts w:hint="eastAsia" w:ascii="黑体" w:hAnsi="黑体" w:eastAsia="黑体" w:cs="黑体"/>
          <w:b w:val="0"/>
          <w:bCs w:val="0"/>
          <w:color w:val="auto"/>
          <w:kern w:val="0"/>
          <w:sz w:val="52"/>
          <w:szCs w:val="52"/>
          <w:lang w:val="en-US" w:eastAsia="zh-CN" w:bidi="ar-SA"/>
        </w:rPr>
        <w:t>第五部分 附件</w:t>
      </w:r>
    </w:p>
    <w:p>
      <w:pPr>
        <w:keepNext w:val="0"/>
        <w:keepLines w:val="0"/>
        <w:pageBreakBefore w:val="0"/>
        <w:widowControl/>
        <w:kinsoku/>
        <w:wordWrap/>
        <w:overflowPunct/>
        <w:topLinePunct w:val="0"/>
        <w:bidi w:val="0"/>
        <w:snapToGrid/>
        <w:spacing w:line="600" w:lineRule="exact"/>
        <w:ind w:firstLine="420" w:firstLineChars="200"/>
        <w:jc w:val="center"/>
        <w:textAlignment w:val="auto"/>
        <w:rPr>
          <w:rFonts w:hint="eastAsia" w:ascii="仿宋" w:hAnsi="仿宋" w:eastAsia="仿宋" w:cs="仿宋"/>
          <w:sz w:val="32"/>
          <w:szCs w:val="32"/>
        </w:rPr>
      </w:pPr>
      <w:r>
        <w:rPr>
          <w:rFonts w:hint="default" w:ascii="å¾®è½¯é›…é»‘" w:hAnsi="å¾®è½¯é›…é»‘" w:eastAsia="å¾®è½¯é›…é»‘" w:cs="å¾®è½¯é›…é»‘"/>
          <w:i w:val="0"/>
          <w:iCs w:val="0"/>
          <w:caps w:val="0"/>
          <w:color w:val="666666"/>
          <w:spacing w:val="0"/>
          <w:sz w:val="21"/>
          <w:szCs w:val="21"/>
        </w:rPr>
        <w:t>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firstLineChars="200"/>
        <w:textAlignment w:val="auto"/>
        <w:rPr>
          <w:color w:val="666666"/>
          <w:sz w:val="21"/>
          <w:szCs w:val="21"/>
        </w:rPr>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338CB"/>
    <w:multiLevelType w:val="singleLevel"/>
    <w:tmpl w:val="6DC338CB"/>
    <w:lvl w:ilvl="0" w:tentative="0">
      <w:start w:val="1"/>
      <w:numFmt w:val="chineseCounting"/>
      <w:suff w:val="nothing"/>
      <w:lvlText w:val="（%1）"/>
      <w:lvlJc w:val="left"/>
      <w:rPr>
        <w:rFonts w:hint="eastAsia"/>
      </w:rPr>
    </w:lvl>
  </w:abstractNum>
  <w:abstractNum w:abstractNumId="1">
    <w:nsid w:val="783E2973"/>
    <w:multiLevelType w:val="singleLevel"/>
    <w:tmpl w:val="783E297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xZGRlYWRhZTg0OTM0NWYxNjcxOTkxNjQyNjEzOTUifQ=="/>
  </w:docVars>
  <w:rsids>
    <w:rsidRoot w:val="00000000"/>
    <w:rsid w:val="03335A5D"/>
    <w:rsid w:val="07716F25"/>
    <w:rsid w:val="0F592105"/>
    <w:rsid w:val="147456A1"/>
    <w:rsid w:val="1A076A41"/>
    <w:rsid w:val="1D4101F9"/>
    <w:rsid w:val="1E780226"/>
    <w:rsid w:val="2D3447B9"/>
    <w:rsid w:val="2F711C8A"/>
    <w:rsid w:val="3231600F"/>
    <w:rsid w:val="36E32587"/>
    <w:rsid w:val="36EC3EEA"/>
    <w:rsid w:val="3B77363D"/>
    <w:rsid w:val="422E7F70"/>
    <w:rsid w:val="4B971FC5"/>
    <w:rsid w:val="608D0245"/>
    <w:rsid w:val="6425418C"/>
    <w:rsid w:val="72EE1BA8"/>
    <w:rsid w:val="7D33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13698</Words>
  <Characters>14469</Characters>
  <Lines>0</Lines>
  <Paragraphs>0</Paragraphs>
  <TotalTime>7</TotalTime>
  <ScaleCrop>false</ScaleCrop>
  <LinksUpToDate>false</LinksUpToDate>
  <CharactersWithSpaces>14477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圆规</cp:lastModifiedBy>
  <dcterms:modified xsi:type="dcterms:W3CDTF">2022-08-19T00:36:33Z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187B8017EC484E96A53D9220C684D656</vt:lpwstr>
  </property>
</Properties>
</file>