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1ED" w:rsidRDefault="005236F0">
      <w:pPr>
        <w:pStyle w:val="Default"/>
        <w:tabs>
          <w:tab w:val="center" w:pos="4213"/>
          <w:tab w:val="right" w:pos="8306"/>
        </w:tabs>
        <w:spacing w:line="600" w:lineRule="exact"/>
        <w:jc w:val="center"/>
        <w:rPr>
          <w:rFonts w:hAnsi="黑体"/>
          <w:color w:val="auto"/>
          <w:sz w:val="44"/>
          <w:szCs w:val="44"/>
        </w:rPr>
      </w:pPr>
      <w:r>
        <w:rPr>
          <w:rFonts w:hAnsi="黑体" w:hint="eastAsia"/>
          <w:color w:val="auto"/>
          <w:sz w:val="44"/>
          <w:szCs w:val="44"/>
        </w:rPr>
        <w:t>2021年度四方坪街道</w:t>
      </w:r>
    </w:p>
    <w:p w:rsidR="001B21ED" w:rsidRDefault="005236F0">
      <w:pPr>
        <w:pStyle w:val="Default"/>
        <w:tabs>
          <w:tab w:val="center" w:pos="4213"/>
          <w:tab w:val="right" w:pos="8306"/>
        </w:tabs>
        <w:spacing w:line="600" w:lineRule="exact"/>
        <w:jc w:val="center"/>
        <w:rPr>
          <w:rFonts w:hAnsi="黑体"/>
          <w:color w:val="auto"/>
          <w:sz w:val="44"/>
          <w:szCs w:val="44"/>
        </w:rPr>
      </w:pPr>
      <w:r>
        <w:rPr>
          <w:rFonts w:hAnsi="黑体" w:hint="eastAsia"/>
          <w:color w:val="auto"/>
          <w:sz w:val="44"/>
          <w:szCs w:val="44"/>
        </w:rPr>
        <w:t>整体支出绩效评价报告</w:t>
      </w:r>
    </w:p>
    <w:p w:rsidR="001B21ED" w:rsidRPr="007B57ED" w:rsidRDefault="005236F0">
      <w:pPr>
        <w:widowControl/>
        <w:spacing w:line="600" w:lineRule="exact"/>
        <w:ind w:firstLineChars="200" w:firstLine="640"/>
        <w:jc w:val="left"/>
        <w:rPr>
          <w:rFonts w:ascii="仿宋" w:eastAsia="仿宋" w:hAnsi="仿宋"/>
          <w:sz w:val="32"/>
          <w:szCs w:val="32"/>
        </w:rPr>
      </w:pPr>
      <w:r w:rsidRPr="007B57ED">
        <w:rPr>
          <w:rFonts w:ascii="仿宋" w:eastAsia="仿宋" w:hAnsi="仿宋" w:hint="eastAsia"/>
          <w:sz w:val="32"/>
          <w:szCs w:val="32"/>
        </w:rPr>
        <w:t>为进一步规范财政资金管理，强化部门责任意识，切实提高财政资金使用效益，根据财政部及的有关规定，我街道积极参与对2021年度部门整体支出绩效评价的工作，现将具体的情况报告如下:</w:t>
      </w:r>
    </w:p>
    <w:p w:rsidR="001B21ED" w:rsidRPr="007B57ED" w:rsidRDefault="005236F0">
      <w:pPr>
        <w:pStyle w:val="a7"/>
        <w:widowControl/>
        <w:numPr>
          <w:ilvl w:val="0"/>
          <w:numId w:val="1"/>
        </w:numPr>
        <w:spacing w:line="600" w:lineRule="exact"/>
        <w:ind w:firstLineChars="0"/>
        <w:rPr>
          <w:rFonts w:ascii="仿宋" w:eastAsia="仿宋" w:hAnsi="仿宋"/>
          <w:sz w:val="32"/>
          <w:szCs w:val="32"/>
        </w:rPr>
      </w:pPr>
      <w:r w:rsidRPr="007B57ED">
        <w:rPr>
          <w:rFonts w:ascii="仿宋" w:eastAsia="仿宋" w:hAnsi="仿宋"/>
          <w:sz w:val="32"/>
          <w:szCs w:val="32"/>
        </w:rPr>
        <w:t>部门、单位基本情况</w:t>
      </w:r>
    </w:p>
    <w:p w:rsidR="001B21ED" w:rsidRPr="007B57ED" w:rsidRDefault="005236F0">
      <w:pPr>
        <w:widowControl/>
        <w:spacing w:line="600" w:lineRule="exact"/>
        <w:ind w:firstLineChars="200" w:firstLine="640"/>
        <w:jc w:val="left"/>
        <w:rPr>
          <w:rFonts w:ascii="仿宋" w:eastAsia="仿宋" w:hAnsi="仿宋"/>
          <w:sz w:val="32"/>
          <w:szCs w:val="32"/>
        </w:rPr>
      </w:pPr>
      <w:r w:rsidRPr="007B57ED">
        <w:rPr>
          <w:rFonts w:ascii="仿宋" w:eastAsia="仿宋" w:hAnsi="仿宋" w:hint="eastAsia"/>
          <w:sz w:val="32"/>
          <w:szCs w:val="32"/>
        </w:rPr>
        <w:t>四方坪街道下辖9个社区，包括四方社区、四季美景社区、左岸社区、滨江社区、胜利社区、金帆社区、丝茅冲社区、李家冲社区、科大景园社区。四方坪街道位于长沙市东入城口，街道总面积3.91平方公里，根据第七次全国人口普查，2020年末，辖区总登记人口83719人，城镇常住人口 63241人；户籍人口33543人、外来人口29598人。街域浏阳河环绕，开福大道、三一大道、东二环穿城而过，是贯通东西、辐射南北，承接老城区与新城区的重要节点。是贯通东西、辐射南北，承接老城区与新城区的重要节点，也是一个典型的城郊结合部，街情较为复杂。</w:t>
      </w:r>
    </w:p>
    <w:p w:rsidR="001B21ED" w:rsidRPr="007B57ED" w:rsidRDefault="005236F0">
      <w:pPr>
        <w:widowControl/>
        <w:numPr>
          <w:ilvl w:val="0"/>
          <w:numId w:val="2"/>
        </w:numPr>
        <w:spacing w:line="600" w:lineRule="exact"/>
        <w:ind w:firstLineChars="200" w:firstLine="643"/>
        <w:rPr>
          <w:rFonts w:ascii="仿宋" w:eastAsia="仿宋" w:hAnsi="仿宋" w:cs="仿宋"/>
          <w:b/>
          <w:sz w:val="32"/>
          <w:szCs w:val="32"/>
        </w:rPr>
      </w:pPr>
      <w:r w:rsidRPr="007B57ED">
        <w:rPr>
          <w:rFonts w:ascii="仿宋" w:eastAsia="仿宋" w:hAnsi="仿宋" w:cs="仿宋" w:hint="eastAsia"/>
          <w:b/>
          <w:sz w:val="32"/>
          <w:szCs w:val="32"/>
        </w:rPr>
        <w:t>职能职责</w:t>
      </w:r>
    </w:p>
    <w:p w:rsidR="001B21ED" w:rsidRPr="007B57ED" w:rsidRDefault="005236F0">
      <w:pPr>
        <w:widowControl/>
        <w:spacing w:line="600" w:lineRule="exact"/>
        <w:ind w:firstLineChars="200" w:firstLine="640"/>
        <w:rPr>
          <w:rFonts w:ascii="仿宋" w:eastAsia="仿宋" w:hAnsi="仿宋" w:cs="仿宋"/>
          <w:sz w:val="32"/>
          <w:szCs w:val="32"/>
        </w:rPr>
      </w:pPr>
      <w:r w:rsidRPr="007B57ED">
        <w:rPr>
          <w:rFonts w:ascii="仿宋" w:eastAsia="仿宋" w:hAnsi="仿宋" w:cs="仿宋" w:hint="eastAsia"/>
          <w:sz w:val="32"/>
          <w:szCs w:val="32"/>
        </w:rPr>
        <w:t>四方坪街道办事处作为区人民政府的派出机构，行使行政管理职能。</w:t>
      </w:r>
    </w:p>
    <w:p w:rsidR="001B21ED" w:rsidRPr="007B57ED" w:rsidRDefault="005236F0">
      <w:pPr>
        <w:widowControl/>
        <w:spacing w:line="600" w:lineRule="exact"/>
        <w:ind w:firstLineChars="200" w:firstLine="640"/>
        <w:rPr>
          <w:rFonts w:ascii="仿宋" w:eastAsia="仿宋" w:hAnsi="仿宋" w:cs="仿宋"/>
          <w:sz w:val="32"/>
          <w:szCs w:val="32"/>
        </w:rPr>
      </w:pPr>
      <w:r w:rsidRPr="007B57ED">
        <w:rPr>
          <w:rFonts w:ascii="仿宋" w:eastAsia="仿宋" w:hAnsi="仿宋" w:cs="仿宋" w:hint="eastAsia"/>
          <w:sz w:val="32"/>
          <w:szCs w:val="32"/>
        </w:rPr>
        <w:t>1</w:t>
      </w:r>
      <w:r w:rsidR="00723A01" w:rsidRPr="007B57ED">
        <w:rPr>
          <w:rFonts w:ascii="仿宋" w:eastAsia="仿宋" w:hAnsi="仿宋" w:cs="仿宋" w:hint="eastAsia"/>
          <w:sz w:val="32"/>
          <w:szCs w:val="32"/>
        </w:rPr>
        <w:t>.</w:t>
      </w:r>
      <w:r w:rsidRPr="007B57ED">
        <w:rPr>
          <w:rFonts w:ascii="仿宋" w:eastAsia="仿宋" w:hAnsi="仿宋" w:cs="仿宋" w:hint="eastAsia"/>
          <w:sz w:val="32"/>
          <w:szCs w:val="32"/>
        </w:rPr>
        <w:t>在街道党工委的统一领导下，行使区人民政府赋予的权力，负责本辖区的行政管理工作。</w:t>
      </w:r>
    </w:p>
    <w:p w:rsidR="001B21ED" w:rsidRPr="007B57ED" w:rsidRDefault="005236F0">
      <w:pPr>
        <w:widowControl/>
        <w:spacing w:line="600" w:lineRule="exact"/>
        <w:ind w:firstLineChars="200" w:firstLine="640"/>
        <w:rPr>
          <w:rFonts w:ascii="仿宋" w:eastAsia="仿宋" w:hAnsi="仿宋" w:cs="仿宋"/>
          <w:sz w:val="32"/>
          <w:szCs w:val="32"/>
        </w:rPr>
      </w:pPr>
      <w:r w:rsidRPr="007B57ED">
        <w:rPr>
          <w:rFonts w:ascii="仿宋" w:eastAsia="仿宋" w:hAnsi="仿宋" w:cs="仿宋" w:hint="eastAsia"/>
          <w:sz w:val="32"/>
          <w:szCs w:val="32"/>
        </w:rPr>
        <w:lastRenderedPageBreak/>
        <w:t>2</w:t>
      </w:r>
      <w:r w:rsidR="00723A01" w:rsidRPr="007B57ED">
        <w:rPr>
          <w:rFonts w:ascii="仿宋" w:eastAsia="仿宋" w:hAnsi="仿宋" w:cs="仿宋" w:hint="eastAsia"/>
          <w:sz w:val="32"/>
          <w:szCs w:val="32"/>
        </w:rPr>
        <w:t>.</w:t>
      </w:r>
      <w:r w:rsidRPr="007B57ED">
        <w:rPr>
          <w:rFonts w:ascii="仿宋" w:eastAsia="仿宋" w:hAnsi="仿宋" w:cs="仿宋" w:hint="eastAsia"/>
          <w:sz w:val="32"/>
          <w:szCs w:val="32"/>
        </w:rPr>
        <w:t>宣传和执行党的路线、方针、政策和国家的法律、法规，开展多种形式的社会主义精神文明建设活动。</w:t>
      </w:r>
    </w:p>
    <w:p w:rsidR="001B21ED" w:rsidRPr="007B57ED" w:rsidRDefault="005236F0">
      <w:pPr>
        <w:widowControl/>
        <w:spacing w:line="600" w:lineRule="exact"/>
        <w:ind w:firstLineChars="200" w:firstLine="640"/>
        <w:rPr>
          <w:rFonts w:ascii="仿宋" w:eastAsia="仿宋" w:hAnsi="仿宋" w:cs="仿宋"/>
          <w:sz w:val="32"/>
          <w:szCs w:val="32"/>
        </w:rPr>
      </w:pPr>
      <w:r w:rsidRPr="007B57ED">
        <w:rPr>
          <w:rFonts w:ascii="仿宋" w:eastAsia="仿宋" w:hAnsi="仿宋" w:cs="仿宋" w:hint="eastAsia"/>
          <w:sz w:val="32"/>
          <w:szCs w:val="32"/>
        </w:rPr>
        <w:t>3</w:t>
      </w:r>
      <w:r w:rsidR="00723A01" w:rsidRPr="007B57ED">
        <w:rPr>
          <w:rFonts w:ascii="仿宋" w:eastAsia="仿宋" w:hAnsi="仿宋" w:cs="仿宋" w:hint="eastAsia"/>
          <w:sz w:val="32"/>
          <w:szCs w:val="32"/>
        </w:rPr>
        <w:t>.</w:t>
      </w:r>
      <w:r w:rsidRPr="007B57ED">
        <w:rPr>
          <w:rFonts w:ascii="仿宋" w:eastAsia="仿宋" w:hAnsi="仿宋" w:cs="仿宋" w:hint="eastAsia"/>
          <w:sz w:val="32"/>
          <w:szCs w:val="32"/>
        </w:rPr>
        <w:t>依法参与城区建设和管理、市容环境卫生管理、绿化美化、环境保护、城市防灾等工作。</w:t>
      </w:r>
    </w:p>
    <w:p w:rsidR="001B21ED" w:rsidRPr="007B57ED" w:rsidRDefault="005236F0">
      <w:pPr>
        <w:widowControl/>
        <w:spacing w:line="600" w:lineRule="exact"/>
        <w:ind w:firstLineChars="200" w:firstLine="640"/>
        <w:rPr>
          <w:rFonts w:ascii="仿宋" w:eastAsia="仿宋" w:hAnsi="仿宋" w:cs="仿宋"/>
          <w:sz w:val="32"/>
          <w:szCs w:val="32"/>
        </w:rPr>
      </w:pPr>
      <w:r w:rsidRPr="007B57ED">
        <w:rPr>
          <w:rFonts w:ascii="仿宋" w:eastAsia="仿宋" w:hAnsi="仿宋" w:cs="仿宋" w:hint="eastAsia"/>
          <w:sz w:val="32"/>
          <w:szCs w:val="32"/>
        </w:rPr>
        <w:t>4</w:t>
      </w:r>
      <w:r w:rsidR="00723A01" w:rsidRPr="007B57ED">
        <w:rPr>
          <w:rFonts w:ascii="仿宋" w:eastAsia="仿宋" w:hAnsi="仿宋" w:cs="仿宋" w:hint="eastAsia"/>
          <w:sz w:val="32"/>
          <w:szCs w:val="32"/>
        </w:rPr>
        <w:t>.</w:t>
      </w:r>
      <w:r w:rsidRPr="007B57ED">
        <w:rPr>
          <w:rFonts w:ascii="仿宋" w:eastAsia="仿宋" w:hAnsi="仿宋" w:cs="仿宋" w:hint="eastAsia"/>
          <w:sz w:val="32"/>
          <w:szCs w:val="32"/>
        </w:rPr>
        <w:t>加强社会治安综合治理，做好外来人口管理、青少年教育和武装工作，维护社会安定团结。</w:t>
      </w:r>
    </w:p>
    <w:p w:rsidR="001B21ED" w:rsidRPr="007B57ED" w:rsidRDefault="005236F0">
      <w:pPr>
        <w:widowControl/>
        <w:spacing w:line="600" w:lineRule="exact"/>
        <w:ind w:firstLineChars="200" w:firstLine="640"/>
        <w:rPr>
          <w:rFonts w:ascii="仿宋" w:eastAsia="仿宋" w:hAnsi="仿宋" w:cs="仿宋"/>
          <w:sz w:val="32"/>
          <w:szCs w:val="32"/>
        </w:rPr>
      </w:pPr>
      <w:r w:rsidRPr="007B57ED">
        <w:rPr>
          <w:rFonts w:ascii="仿宋" w:eastAsia="仿宋" w:hAnsi="仿宋" w:cs="仿宋" w:hint="eastAsia"/>
          <w:sz w:val="32"/>
          <w:szCs w:val="32"/>
        </w:rPr>
        <w:t>5</w:t>
      </w:r>
      <w:r w:rsidR="00723A01" w:rsidRPr="007B57ED">
        <w:rPr>
          <w:rFonts w:ascii="仿宋" w:eastAsia="仿宋" w:hAnsi="仿宋" w:cs="仿宋" w:hint="eastAsia"/>
          <w:sz w:val="32"/>
          <w:szCs w:val="32"/>
        </w:rPr>
        <w:t>.</w:t>
      </w:r>
      <w:r w:rsidRPr="007B57ED">
        <w:rPr>
          <w:rFonts w:ascii="仿宋" w:eastAsia="仿宋" w:hAnsi="仿宋" w:cs="仿宋" w:hint="eastAsia"/>
          <w:sz w:val="32"/>
          <w:szCs w:val="32"/>
        </w:rPr>
        <w:t>积极发展社区服务业，发展多元性的街道经济，不断壮大街道经济实力。</w:t>
      </w:r>
    </w:p>
    <w:p w:rsidR="001B21ED" w:rsidRPr="007B57ED" w:rsidRDefault="005236F0">
      <w:pPr>
        <w:widowControl/>
        <w:spacing w:line="600" w:lineRule="exact"/>
        <w:ind w:firstLineChars="200" w:firstLine="640"/>
        <w:rPr>
          <w:rFonts w:ascii="仿宋" w:eastAsia="仿宋" w:hAnsi="仿宋" w:cs="仿宋"/>
          <w:sz w:val="32"/>
          <w:szCs w:val="32"/>
        </w:rPr>
      </w:pPr>
      <w:r w:rsidRPr="007B57ED">
        <w:rPr>
          <w:rFonts w:ascii="仿宋" w:eastAsia="仿宋" w:hAnsi="仿宋" w:cs="仿宋" w:hint="eastAsia"/>
          <w:sz w:val="32"/>
          <w:szCs w:val="32"/>
        </w:rPr>
        <w:t>6</w:t>
      </w:r>
      <w:r w:rsidR="00723A01" w:rsidRPr="007B57ED">
        <w:rPr>
          <w:rFonts w:ascii="仿宋" w:eastAsia="仿宋" w:hAnsi="仿宋" w:cs="仿宋" w:hint="eastAsia"/>
          <w:sz w:val="32"/>
          <w:szCs w:val="32"/>
        </w:rPr>
        <w:t>.</w:t>
      </w:r>
      <w:r w:rsidRPr="007B57ED">
        <w:rPr>
          <w:rFonts w:ascii="仿宋" w:eastAsia="仿宋" w:hAnsi="仿宋" w:cs="仿宋" w:hint="eastAsia"/>
          <w:sz w:val="32"/>
          <w:szCs w:val="32"/>
        </w:rPr>
        <w:t>落实人口计划指标，加强流动人口的计生管理工作，搞好计划生育工作。</w:t>
      </w:r>
    </w:p>
    <w:p w:rsidR="001B21ED" w:rsidRPr="007B57ED" w:rsidRDefault="005236F0">
      <w:pPr>
        <w:widowControl/>
        <w:spacing w:line="600" w:lineRule="exact"/>
        <w:ind w:firstLineChars="200" w:firstLine="640"/>
        <w:rPr>
          <w:rFonts w:ascii="仿宋" w:eastAsia="仿宋" w:hAnsi="仿宋" w:cs="仿宋"/>
          <w:sz w:val="32"/>
          <w:szCs w:val="32"/>
        </w:rPr>
      </w:pPr>
      <w:r w:rsidRPr="007B57ED">
        <w:rPr>
          <w:rFonts w:ascii="仿宋" w:eastAsia="仿宋" w:hAnsi="仿宋" w:cs="仿宋" w:hint="eastAsia"/>
          <w:sz w:val="32"/>
          <w:szCs w:val="32"/>
        </w:rPr>
        <w:t>7</w:t>
      </w:r>
      <w:r w:rsidR="00723A01" w:rsidRPr="007B57ED">
        <w:rPr>
          <w:rFonts w:ascii="仿宋" w:eastAsia="仿宋" w:hAnsi="仿宋" w:cs="仿宋" w:hint="eastAsia"/>
          <w:sz w:val="32"/>
          <w:szCs w:val="32"/>
        </w:rPr>
        <w:t>.</w:t>
      </w:r>
      <w:r w:rsidRPr="007B57ED">
        <w:rPr>
          <w:rFonts w:ascii="仿宋" w:eastAsia="仿宋" w:hAnsi="仿宋" w:cs="仿宋" w:hint="eastAsia"/>
          <w:sz w:val="32"/>
          <w:szCs w:val="32"/>
        </w:rPr>
        <w:t>做好社区教育、文化、体育活动的组织指导、协调工作。</w:t>
      </w:r>
    </w:p>
    <w:p w:rsidR="001B21ED" w:rsidRPr="007B57ED" w:rsidRDefault="005236F0">
      <w:pPr>
        <w:widowControl/>
        <w:spacing w:line="600" w:lineRule="exact"/>
        <w:ind w:firstLineChars="200" w:firstLine="640"/>
        <w:rPr>
          <w:rFonts w:ascii="仿宋" w:eastAsia="仿宋" w:hAnsi="仿宋" w:cs="仿宋"/>
          <w:sz w:val="32"/>
          <w:szCs w:val="32"/>
        </w:rPr>
      </w:pPr>
      <w:r w:rsidRPr="007B57ED">
        <w:rPr>
          <w:rFonts w:ascii="仿宋" w:eastAsia="仿宋" w:hAnsi="仿宋" w:cs="仿宋" w:hint="eastAsia"/>
          <w:sz w:val="32"/>
          <w:szCs w:val="32"/>
        </w:rPr>
        <w:t>8</w:t>
      </w:r>
      <w:r w:rsidR="00723A01" w:rsidRPr="007B57ED">
        <w:rPr>
          <w:rFonts w:ascii="仿宋" w:eastAsia="仿宋" w:hAnsi="仿宋" w:cs="仿宋" w:hint="eastAsia"/>
          <w:sz w:val="32"/>
          <w:szCs w:val="32"/>
        </w:rPr>
        <w:t>.</w:t>
      </w:r>
      <w:r w:rsidRPr="007B57ED">
        <w:rPr>
          <w:rFonts w:ascii="仿宋" w:eastAsia="仿宋" w:hAnsi="仿宋" w:cs="仿宋" w:hint="eastAsia"/>
          <w:sz w:val="32"/>
          <w:szCs w:val="32"/>
        </w:rPr>
        <w:t>做好拥军优属和社会救济等基层社会保障工作，维护老人、妇女、儿童和残疾人的合法权益。</w:t>
      </w:r>
    </w:p>
    <w:p w:rsidR="001B21ED" w:rsidRPr="007B57ED" w:rsidRDefault="005236F0">
      <w:pPr>
        <w:widowControl/>
        <w:spacing w:line="600" w:lineRule="exact"/>
        <w:ind w:firstLineChars="200" w:firstLine="640"/>
        <w:rPr>
          <w:rFonts w:ascii="仿宋" w:eastAsia="仿宋" w:hAnsi="仿宋" w:cs="仿宋"/>
          <w:sz w:val="32"/>
          <w:szCs w:val="32"/>
        </w:rPr>
      </w:pPr>
      <w:r w:rsidRPr="007B57ED">
        <w:rPr>
          <w:rFonts w:ascii="仿宋" w:eastAsia="仿宋" w:hAnsi="仿宋" w:cs="仿宋" w:hint="eastAsia"/>
          <w:sz w:val="32"/>
          <w:szCs w:val="32"/>
        </w:rPr>
        <w:t>9</w:t>
      </w:r>
      <w:r w:rsidR="00723A01" w:rsidRPr="007B57ED">
        <w:rPr>
          <w:rFonts w:ascii="仿宋" w:eastAsia="仿宋" w:hAnsi="仿宋" w:cs="仿宋" w:hint="eastAsia"/>
          <w:sz w:val="32"/>
          <w:szCs w:val="32"/>
        </w:rPr>
        <w:t>.</w:t>
      </w:r>
      <w:r w:rsidRPr="007B57ED">
        <w:rPr>
          <w:rFonts w:ascii="仿宋" w:eastAsia="仿宋" w:hAnsi="仿宋" w:cs="仿宋" w:hint="eastAsia"/>
          <w:sz w:val="32"/>
          <w:szCs w:val="32"/>
        </w:rPr>
        <w:t>协助做好侨台事务、离退休人员管理等工作。</w:t>
      </w:r>
    </w:p>
    <w:p w:rsidR="001B21ED" w:rsidRPr="007B57ED" w:rsidRDefault="005236F0">
      <w:pPr>
        <w:widowControl/>
        <w:spacing w:line="600" w:lineRule="exact"/>
        <w:ind w:firstLineChars="200" w:firstLine="640"/>
        <w:rPr>
          <w:rFonts w:ascii="仿宋" w:eastAsia="仿宋" w:hAnsi="仿宋" w:cs="仿宋"/>
          <w:sz w:val="32"/>
          <w:szCs w:val="32"/>
        </w:rPr>
      </w:pPr>
      <w:r w:rsidRPr="007B57ED">
        <w:rPr>
          <w:rFonts w:ascii="仿宋" w:eastAsia="仿宋" w:hAnsi="仿宋" w:cs="仿宋" w:hint="eastAsia"/>
          <w:sz w:val="32"/>
          <w:szCs w:val="32"/>
        </w:rPr>
        <w:t>10</w:t>
      </w:r>
      <w:r w:rsidR="00723A01" w:rsidRPr="007B57ED">
        <w:rPr>
          <w:rFonts w:ascii="仿宋" w:eastAsia="仿宋" w:hAnsi="仿宋" w:cs="仿宋" w:hint="eastAsia"/>
          <w:sz w:val="32"/>
          <w:szCs w:val="32"/>
        </w:rPr>
        <w:t>.</w:t>
      </w:r>
      <w:r w:rsidRPr="007B57ED">
        <w:rPr>
          <w:rFonts w:ascii="仿宋" w:eastAsia="仿宋" w:hAnsi="仿宋" w:cs="仿宋" w:hint="eastAsia"/>
          <w:sz w:val="32"/>
          <w:szCs w:val="32"/>
        </w:rPr>
        <w:t>指导社区居委会工作，扶持居办经济实体，帮助社区居委会解决实际困难，及时向政府反映居民的意见和要求，处理群众来信来访。</w:t>
      </w:r>
    </w:p>
    <w:p w:rsidR="001B21ED" w:rsidRPr="007B57ED" w:rsidRDefault="005236F0">
      <w:pPr>
        <w:widowControl/>
        <w:spacing w:line="600" w:lineRule="exact"/>
        <w:ind w:firstLineChars="200" w:firstLine="640"/>
        <w:rPr>
          <w:rFonts w:ascii="仿宋" w:eastAsia="仿宋" w:hAnsi="仿宋" w:cs="仿宋"/>
          <w:sz w:val="32"/>
          <w:szCs w:val="32"/>
        </w:rPr>
      </w:pPr>
      <w:r w:rsidRPr="007B57ED">
        <w:rPr>
          <w:rFonts w:ascii="仿宋" w:eastAsia="仿宋" w:hAnsi="仿宋" w:cs="仿宋" w:hint="eastAsia"/>
          <w:sz w:val="32"/>
          <w:szCs w:val="32"/>
        </w:rPr>
        <w:t>11</w:t>
      </w:r>
      <w:r w:rsidR="00723A01" w:rsidRPr="007B57ED">
        <w:rPr>
          <w:rFonts w:ascii="仿宋" w:eastAsia="仿宋" w:hAnsi="仿宋" w:cs="仿宋" w:hint="eastAsia"/>
          <w:sz w:val="32"/>
          <w:szCs w:val="32"/>
        </w:rPr>
        <w:t>.</w:t>
      </w:r>
      <w:r w:rsidRPr="007B57ED">
        <w:rPr>
          <w:rFonts w:ascii="仿宋" w:eastAsia="仿宋" w:hAnsi="仿宋" w:cs="仿宋" w:hint="eastAsia"/>
          <w:sz w:val="32"/>
          <w:szCs w:val="32"/>
        </w:rPr>
        <w:t>承办上级交办的其它工作。</w:t>
      </w:r>
    </w:p>
    <w:p w:rsidR="001B21ED" w:rsidRPr="007B57ED" w:rsidRDefault="005236F0">
      <w:pPr>
        <w:widowControl/>
        <w:spacing w:line="600" w:lineRule="exact"/>
        <w:ind w:firstLineChars="200" w:firstLine="643"/>
        <w:rPr>
          <w:rFonts w:ascii="仿宋" w:eastAsia="仿宋" w:hAnsi="仿宋" w:cs="仿宋"/>
          <w:b/>
          <w:sz w:val="32"/>
          <w:szCs w:val="32"/>
        </w:rPr>
      </w:pPr>
      <w:bookmarkStart w:id="0" w:name="_Hlk107645654"/>
      <w:r w:rsidRPr="007B57ED">
        <w:rPr>
          <w:rFonts w:ascii="仿宋" w:eastAsia="仿宋" w:hAnsi="仿宋" w:cs="仿宋" w:hint="eastAsia"/>
          <w:b/>
          <w:sz w:val="32"/>
          <w:szCs w:val="32"/>
        </w:rPr>
        <w:t>（二）机构设置</w:t>
      </w:r>
      <w:bookmarkEnd w:id="0"/>
    </w:p>
    <w:p w:rsidR="001B21ED" w:rsidRPr="007B57ED" w:rsidRDefault="005236F0">
      <w:pPr>
        <w:widowControl/>
        <w:spacing w:line="600" w:lineRule="exact"/>
        <w:ind w:firstLineChars="200" w:firstLine="640"/>
        <w:rPr>
          <w:rFonts w:ascii="仿宋" w:eastAsia="仿宋" w:hAnsi="仿宋" w:cs="仿宋"/>
          <w:sz w:val="32"/>
          <w:szCs w:val="32"/>
        </w:rPr>
      </w:pPr>
      <w:r w:rsidRPr="007B57ED">
        <w:rPr>
          <w:rFonts w:ascii="仿宋" w:eastAsia="仿宋" w:hAnsi="仿宋" w:cs="仿宋" w:hint="eastAsia"/>
          <w:sz w:val="32"/>
          <w:szCs w:val="32"/>
        </w:rPr>
        <w:t>1</w:t>
      </w:r>
      <w:r w:rsidR="00723A01" w:rsidRPr="007B57ED">
        <w:rPr>
          <w:rFonts w:ascii="仿宋" w:eastAsia="仿宋" w:hAnsi="仿宋" w:cs="仿宋" w:hint="eastAsia"/>
          <w:sz w:val="32"/>
          <w:szCs w:val="32"/>
        </w:rPr>
        <w:t>.</w:t>
      </w:r>
      <w:r w:rsidRPr="007B57ED">
        <w:rPr>
          <w:rFonts w:ascii="仿宋" w:eastAsia="仿宋" w:hAnsi="仿宋" w:cs="仿宋" w:hint="eastAsia"/>
          <w:sz w:val="32"/>
          <w:szCs w:val="32"/>
        </w:rPr>
        <w:t>部门设置：四方坪街道由1个行政单位和3个事业单位组成。行政单位包括5个内设机构：党政综合办公室、基层党建办</w:t>
      </w:r>
      <w:r w:rsidRPr="007B57ED">
        <w:rPr>
          <w:rFonts w:ascii="仿宋" w:eastAsia="仿宋" w:hAnsi="仿宋" w:cs="仿宋" w:hint="eastAsia"/>
          <w:sz w:val="32"/>
          <w:szCs w:val="32"/>
        </w:rPr>
        <w:lastRenderedPageBreak/>
        <w:t>公室、城市管理办公室、公共服务办公室、公共安全办公室。3个事业单位有：政务服务中心、网格化综合服务中心、退役军人服务站3个公益一类事业单位。根据街道新的职能定位和“优化、协同、高效”原则，统筹优化街道机构设置、职责分工、人员配置，构建服务便民、简约精干的组织架构。设置纪检监察、人大工委、人民武装等机构和工会、妇联、共青团等组织，并明确党政领导分管；保留财政所、两保站；保留先福遗留办、胜利遗留办、福安水利管理所。</w:t>
      </w:r>
    </w:p>
    <w:p w:rsidR="001B21ED" w:rsidRPr="007B57ED" w:rsidRDefault="005236F0">
      <w:pPr>
        <w:widowControl/>
        <w:spacing w:line="600" w:lineRule="exact"/>
        <w:ind w:firstLineChars="200" w:firstLine="640"/>
        <w:rPr>
          <w:rFonts w:ascii="仿宋" w:eastAsia="仿宋" w:hAnsi="仿宋" w:cs="仿宋"/>
          <w:sz w:val="32"/>
          <w:szCs w:val="32"/>
        </w:rPr>
      </w:pPr>
      <w:r w:rsidRPr="007B57ED">
        <w:rPr>
          <w:rFonts w:ascii="仿宋" w:eastAsia="仿宋" w:hAnsi="仿宋" w:cs="仿宋" w:hint="eastAsia"/>
          <w:sz w:val="32"/>
          <w:szCs w:val="32"/>
        </w:rPr>
        <w:t>（1）行政单位包括5个内设机构：党政综合办公室、基层党建办公室、城市管理办公室、公共服务办公室、公共安全办公室。</w:t>
      </w:r>
    </w:p>
    <w:p w:rsidR="001B21ED" w:rsidRPr="007B57ED" w:rsidRDefault="005236F0">
      <w:pPr>
        <w:widowControl/>
        <w:spacing w:line="600" w:lineRule="exact"/>
        <w:ind w:firstLineChars="200" w:firstLine="640"/>
        <w:rPr>
          <w:rFonts w:ascii="仿宋" w:eastAsia="仿宋" w:hAnsi="仿宋" w:cs="仿宋"/>
          <w:sz w:val="32"/>
          <w:szCs w:val="32"/>
        </w:rPr>
      </w:pPr>
      <w:r w:rsidRPr="007B57ED">
        <w:rPr>
          <w:rFonts w:ascii="仿宋" w:eastAsia="仿宋" w:hAnsi="仿宋" w:cs="仿宋" w:hint="eastAsia"/>
          <w:sz w:val="32"/>
          <w:szCs w:val="32"/>
        </w:rPr>
        <w:t>党政综合办公室：负责街道机关党务和行政事务工作；负责机关文电、机要、保密、信息、会务、档案、督查督办、党务政务公开、后勤保障等工作；负责重大工作重要事项的综合协调和重要文稿的起草审核；负责老干、关协、妇联等工作；负责“12345”热线工作。</w:t>
      </w:r>
    </w:p>
    <w:p w:rsidR="001B21ED" w:rsidRPr="007B57ED" w:rsidRDefault="005236F0">
      <w:pPr>
        <w:widowControl/>
        <w:spacing w:line="600" w:lineRule="exact"/>
        <w:ind w:firstLineChars="200" w:firstLine="640"/>
        <w:rPr>
          <w:rFonts w:ascii="仿宋" w:eastAsia="仿宋" w:hAnsi="仿宋" w:cs="仿宋"/>
          <w:sz w:val="32"/>
          <w:szCs w:val="32"/>
        </w:rPr>
      </w:pPr>
      <w:r w:rsidRPr="007B57ED">
        <w:rPr>
          <w:rFonts w:ascii="仿宋" w:eastAsia="仿宋" w:hAnsi="仿宋" w:cs="仿宋" w:hint="eastAsia"/>
          <w:sz w:val="32"/>
          <w:szCs w:val="32"/>
        </w:rPr>
        <w:t>基层党建办公室：负责基层党的建设、宣传思想、意识形态、网络安全、统一战线、民族宗教工作；负责组织协调辖区内群团、机关总支开展工作；负责教育、旅游、文化、体育、共青团工作；牵头负责机关干部队伍建设和社区工作人员的管理。</w:t>
      </w:r>
    </w:p>
    <w:p w:rsidR="001B21ED" w:rsidRPr="007B57ED" w:rsidRDefault="005236F0">
      <w:pPr>
        <w:widowControl/>
        <w:spacing w:line="600" w:lineRule="exact"/>
        <w:ind w:firstLineChars="200" w:firstLine="640"/>
        <w:rPr>
          <w:rFonts w:ascii="仿宋" w:eastAsia="仿宋" w:hAnsi="仿宋" w:cs="仿宋"/>
          <w:sz w:val="32"/>
          <w:szCs w:val="32"/>
        </w:rPr>
      </w:pPr>
      <w:r w:rsidRPr="007B57ED">
        <w:rPr>
          <w:rFonts w:ascii="仿宋" w:eastAsia="仿宋" w:hAnsi="仿宋" w:cs="仿宋" w:hint="eastAsia"/>
          <w:sz w:val="32"/>
          <w:szCs w:val="32"/>
        </w:rPr>
        <w:lastRenderedPageBreak/>
        <w:t>城市管理办公室：负责组织实施和统筹协调城市综合管理工作；负责文明创建、市容环境、交通运输、市场监管、数字城管工作；负责生态环境保护工作；负责辖区内食品安全工作；负责市、区关于辖区发展重大建设规划的落实；负责规划建设、物业管理、人民防空、城市人居环境改造、农林水务（河长制）等工作。</w:t>
      </w:r>
    </w:p>
    <w:p w:rsidR="001B21ED" w:rsidRPr="007B57ED" w:rsidRDefault="005236F0">
      <w:pPr>
        <w:widowControl/>
        <w:spacing w:line="600" w:lineRule="exact"/>
        <w:ind w:firstLineChars="200" w:firstLine="640"/>
        <w:rPr>
          <w:rFonts w:ascii="仿宋" w:eastAsia="仿宋" w:hAnsi="仿宋" w:cs="仿宋"/>
          <w:sz w:val="32"/>
          <w:szCs w:val="32"/>
        </w:rPr>
      </w:pPr>
      <w:r w:rsidRPr="007B57ED">
        <w:rPr>
          <w:rFonts w:ascii="仿宋" w:eastAsia="仿宋" w:hAnsi="仿宋" w:cs="仿宋" w:hint="eastAsia"/>
          <w:sz w:val="32"/>
          <w:szCs w:val="32"/>
        </w:rPr>
        <w:t>公共服务办公室：负责人力资源、社会保障、住房保障、民政、残联、社会救助、医疗保障等工作；负责指导基层开展自治；负责行政审批事项的组织实施，指导街道政务服务、联合工会等工作；负责财政工作；负责辖区内社会经济调查统计，优化区域发展环境、科技等工作。负责爱卫、红十字会、卫生健康等工作；负责政协联络工作；负责退役军人服务、再就业安置、优抚、思想稳控等工作；牵头开展精神文明建设工作。</w:t>
      </w:r>
    </w:p>
    <w:p w:rsidR="001B21ED" w:rsidRPr="007B57ED" w:rsidRDefault="005236F0">
      <w:pPr>
        <w:widowControl/>
        <w:spacing w:line="600" w:lineRule="exact"/>
        <w:ind w:firstLineChars="200" w:firstLine="640"/>
        <w:rPr>
          <w:rFonts w:ascii="仿宋" w:eastAsia="仿宋" w:hAnsi="仿宋" w:cs="仿宋"/>
          <w:sz w:val="32"/>
          <w:szCs w:val="32"/>
        </w:rPr>
      </w:pPr>
      <w:r w:rsidRPr="007B57ED">
        <w:rPr>
          <w:rFonts w:ascii="仿宋" w:eastAsia="仿宋" w:hAnsi="仿宋" w:cs="仿宋" w:hint="eastAsia"/>
          <w:sz w:val="32"/>
          <w:szCs w:val="32"/>
        </w:rPr>
        <w:t>公共安全办公室：负责辖区内社会治安综合治理、维稳、防范邪教、司法、禁毒、信访、国家安全以及遗留问题处置等工作；负责指导先福遗留办和胜利遗留办处遗工作；负责指导辖区内网格化综合管理工作；负责应急管理、防汛抗旱、消防、安全生产等工作。</w:t>
      </w:r>
    </w:p>
    <w:p w:rsidR="001B21ED" w:rsidRPr="007B57ED" w:rsidRDefault="005236F0">
      <w:pPr>
        <w:widowControl/>
        <w:spacing w:line="600" w:lineRule="exact"/>
        <w:ind w:firstLineChars="200" w:firstLine="640"/>
        <w:rPr>
          <w:rFonts w:ascii="仿宋" w:eastAsia="仿宋" w:hAnsi="仿宋" w:cs="仿宋"/>
          <w:sz w:val="32"/>
          <w:szCs w:val="32"/>
        </w:rPr>
      </w:pPr>
      <w:r w:rsidRPr="007B57ED">
        <w:rPr>
          <w:rFonts w:ascii="仿宋" w:eastAsia="仿宋" w:hAnsi="仿宋" w:cs="仿宋" w:hint="eastAsia"/>
          <w:sz w:val="32"/>
          <w:szCs w:val="32"/>
        </w:rPr>
        <w:t>（2）设置3个街道所属事业单位：政务服务中心、网格化综合服务中心、退役军人服务站。 </w:t>
      </w:r>
    </w:p>
    <w:p w:rsidR="001B21ED" w:rsidRPr="007B57ED" w:rsidRDefault="005236F0">
      <w:pPr>
        <w:widowControl/>
        <w:spacing w:line="600" w:lineRule="exact"/>
        <w:ind w:firstLineChars="200" w:firstLine="640"/>
        <w:rPr>
          <w:rFonts w:ascii="仿宋" w:eastAsia="仿宋" w:hAnsi="仿宋" w:cs="仿宋"/>
          <w:sz w:val="32"/>
          <w:szCs w:val="32"/>
        </w:rPr>
      </w:pPr>
      <w:r w:rsidRPr="007B57ED">
        <w:rPr>
          <w:rFonts w:ascii="仿宋" w:eastAsia="仿宋" w:hAnsi="仿宋" w:cs="仿宋" w:hint="eastAsia"/>
          <w:sz w:val="32"/>
          <w:szCs w:val="32"/>
        </w:rPr>
        <w:lastRenderedPageBreak/>
        <w:t>政务服务中心：负责与群众、驻区单位相关政务服务事项的办理；负责劳动保障和最低生活保障等工作；负责加强政务服务大厅建设，充分发挥综合便民服务作用，进一步拓展服务党组织和党员群众的功能。</w:t>
      </w:r>
    </w:p>
    <w:p w:rsidR="001B21ED" w:rsidRPr="007B57ED" w:rsidRDefault="005236F0">
      <w:pPr>
        <w:widowControl/>
        <w:spacing w:line="600" w:lineRule="exact"/>
        <w:ind w:firstLineChars="200" w:firstLine="640"/>
        <w:rPr>
          <w:rFonts w:ascii="仿宋" w:eastAsia="仿宋" w:hAnsi="仿宋" w:cs="仿宋"/>
          <w:sz w:val="32"/>
          <w:szCs w:val="32"/>
        </w:rPr>
      </w:pPr>
      <w:r w:rsidRPr="007B57ED">
        <w:rPr>
          <w:rFonts w:ascii="仿宋" w:eastAsia="仿宋" w:hAnsi="仿宋" w:cs="仿宋" w:hint="eastAsia"/>
          <w:sz w:val="32"/>
          <w:szCs w:val="32"/>
        </w:rPr>
        <w:t>网格化综合服务中心：负责承担网格化综合管理，负责线上、线下的巡查、指挥、调度和督办等工作，负责为各个平台运转提供技术支撑。</w:t>
      </w:r>
    </w:p>
    <w:p w:rsidR="001B21ED" w:rsidRPr="007B57ED" w:rsidRDefault="005236F0">
      <w:pPr>
        <w:widowControl/>
        <w:spacing w:line="600" w:lineRule="exact"/>
        <w:ind w:firstLineChars="200" w:firstLine="640"/>
        <w:rPr>
          <w:rFonts w:ascii="仿宋" w:eastAsia="仿宋" w:hAnsi="仿宋" w:cs="仿宋"/>
          <w:sz w:val="32"/>
          <w:szCs w:val="32"/>
        </w:rPr>
      </w:pPr>
      <w:r w:rsidRPr="007B57ED">
        <w:rPr>
          <w:rFonts w:ascii="仿宋" w:eastAsia="仿宋" w:hAnsi="仿宋" w:cs="仿宋" w:hint="eastAsia"/>
          <w:sz w:val="32"/>
          <w:szCs w:val="32"/>
        </w:rPr>
        <w:t>退役军人服务站：协助做好退役军人组织关系、行政关系、供给关系转接和档案移交、推动退役军人流动党员纳入党的基层组织，配合组织部门指导基层党组织做好教育管理；协助做好退役军人来信来访、接待办理、心理疏导、权益咨询、政策解答、法律服务以及涉及退役军人舆情的收集、引导等工作；协助做好军属、烈属、伤病残军人、带病返乡退役军人服务等事务性工作；协助开展退役军人和其他优抚对象信息数据采集、资料管理、汇总分析等工作；负责提供就业创业服务和政策咨询，协助开展职业教育和技能培训，承办自主就业退役军人招聘会、推介会、就业论坛等，搭建就业创业、困难退役军人军属帮扶援助平台；协助做好信息服务管理工作；完成区退役军人事务局交办的其他工作。</w:t>
      </w:r>
    </w:p>
    <w:p w:rsidR="001B21ED" w:rsidRPr="007B57ED" w:rsidRDefault="005236F0">
      <w:pPr>
        <w:widowControl/>
        <w:spacing w:line="600" w:lineRule="exact"/>
        <w:ind w:firstLineChars="200" w:firstLine="640"/>
        <w:jc w:val="left"/>
        <w:rPr>
          <w:rFonts w:ascii="仿宋" w:eastAsia="仿宋" w:hAnsi="仿宋"/>
          <w:sz w:val="32"/>
          <w:szCs w:val="32"/>
        </w:rPr>
      </w:pPr>
      <w:r w:rsidRPr="007B57ED">
        <w:rPr>
          <w:rFonts w:ascii="仿宋" w:eastAsia="仿宋" w:hAnsi="仿宋" w:hint="eastAsia"/>
          <w:sz w:val="32"/>
          <w:szCs w:val="32"/>
        </w:rPr>
        <w:t>3．人员情况</w:t>
      </w:r>
    </w:p>
    <w:p w:rsidR="001B21ED" w:rsidRPr="007B57ED" w:rsidRDefault="005236F0">
      <w:pPr>
        <w:widowControl/>
        <w:spacing w:line="600" w:lineRule="exact"/>
        <w:ind w:firstLineChars="200" w:firstLine="640"/>
        <w:jc w:val="left"/>
        <w:rPr>
          <w:rFonts w:ascii="仿宋" w:eastAsia="仿宋" w:hAnsi="仿宋"/>
          <w:sz w:val="32"/>
          <w:szCs w:val="32"/>
        </w:rPr>
      </w:pPr>
      <w:r w:rsidRPr="007B57ED">
        <w:rPr>
          <w:rFonts w:ascii="仿宋" w:eastAsia="仿宋" w:hAnsi="仿宋" w:cs="仿宋" w:hint="eastAsia"/>
          <w:sz w:val="32"/>
          <w:szCs w:val="32"/>
        </w:rPr>
        <w:lastRenderedPageBreak/>
        <w:t>部门编制数50人，在职人数61人，其中：在岗人数53人（含转业士官3人）；编外长期聘用人员8人；离退休人数4</w:t>
      </w:r>
      <w:r w:rsidR="006B5D67" w:rsidRPr="007B57ED">
        <w:rPr>
          <w:rFonts w:ascii="仿宋" w:eastAsia="仿宋" w:hAnsi="仿宋" w:cs="仿宋" w:hint="eastAsia"/>
          <w:sz w:val="32"/>
          <w:szCs w:val="32"/>
        </w:rPr>
        <w:t>9</w:t>
      </w:r>
      <w:r w:rsidRPr="007B57ED">
        <w:rPr>
          <w:rFonts w:ascii="仿宋" w:eastAsia="仿宋" w:hAnsi="仿宋" w:cs="仿宋" w:hint="eastAsia"/>
          <w:sz w:val="32"/>
          <w:szCs w:val="32"/>
        </w:rPr>
        <w:t>人，其中离休人员0人，退休人员49人。全部纳入2021年部门预算范围。</w:t>
      </w:r>
      <w:bookmarkStart w:id="1" w:name="_GoBack"/>
      <w:bookmarkEnd w:id="1"/>
    </w:p>
    <w:p w:rsidR="001B21ED" w:rsidRPr="007B57ED" w:rsidRDefault="005236F0">
      <w:pPr>
        <w:pStyle w:val="a7"/>
        <w:widowControl/>
        <w:numPr>
          <w:ilvl w:val="0"/>
          <w:numId w:val="1"/>
        </w:numPr>
        <w:spacing w:line="600" w:lineRule="exact"/>
        <w:ind w:firstLineChars="0"/>
        <w:rPr>
          <w:rFonts w:ascii="仿宋" w:eastAsia="仿宋" w:hAnsi="仿宋"/>
          <w:sz w:val="32"/>
          <w:szCs w:val="32"/>
        </w:rPr>
      </w:pPr>
      <w:r w:rsidRPr="007B57ED">
        <w:rPr>
          <w:rFonts w:ascii="仿宋" w:eastAsia="仿宋" w:hAnsi="仿宋"/>
          <w:sz w:val="32"/>
          <w:szCs w:val="32"/>
        </w:rPr>
        <w:t>一般公共预算支出情况</w:t>
      </w:r>
    </w:p>
    <w:p w:rsidR="001B21ED" w:rsidRPr="007B57ED" w:rsidRDefault="005236F0">
      <w:pPr>
        <w:pStyle w:val="a7"/>
        <w:widowControl/>
        <w:numPr>
          <w:ilvl w:val="0"/>
          <w:numId w:val="3"/>
        </w:numPr>
        <w:spacing w:line="600" w:lineRule="exact"/>
        <w:ind w:firstLineChars="0"/>
        <w:rPr>
          <w:rFonts w:ascii="仿宋" w:eastAsia="仿宋" w:hAnsi="仿宋"/>
          <w:sz w:val="32"/>
          <w:szCs w:val="32"/>
        </w:rPr>
      </w:pPr>
      <w:r w:rsidRPr="007B57ED">
        <w:rPr>
          <w:rFonts w:ascii="仿宋" w:eastAsia="仿宋" w:hAnsi="仿宋"/>
          <w:sz w:val="32"/>
          <w:szCs w:val="32"/>
        </w:rPr>
        <w:t>基本支出情况</w:t>
      </w:r>
    </w:p>
    <w:p w:rsidR="001B21ED" w:rsidRPr="007B57ED" w:rsidRDefault="005236F0">
      <w:pPr>
        <w:widowControl/>
        <w:spacing w:line="600" w:lineRule="exact"/>
        <w:ind w:firstLineChars="200" w:firstLine="640"/>
        <w:jc w:val="left"/>
        <w:rPr>
          <w:rFonts w:ascii="仿宋" w:eastAsia="仿宋" w:hAnsi="仿宋"/>
          <w:sz w:val="32"/>
          <w:szCs w:val="32"/>
        </w:rPr>
      </w:pPr>
      <w:r w:rsidRPr="007B57ED">
        <w:rPr>
          <w:rFonts w:ascii="仿宋" w:eastAsia="仿宋" w:hAnsi="仿宋" w:hint="eastAsia"/>
          <w:sz w:val="32"/>
          <w:szCs w:val="32"/>
        </w:rPr>
        <w:t>基本支出完成2363万元，基本与上年持平。人员经费完成2141万元，公用经费完成223万元。因疫情防控、建党百年等重要工作开展，街道投入一定人力物力财力，机关基本运行经费增加，基本支出增加。也充分显示了本单位保工资、保运转、保基本民生的执行力度。</w:t>
      </w:r>
    </w:p>
    <w:p w:rsidR="001B21ED" w:rsidRPr="007B57ED" w:rsidRDefault="005236F0">
      <w:pPr>
        <w:pStyle w:val="a7"/>
        <w:widowControl/>
        <w:numPr>
          <w:ilvl w:val="0"/>
          <w:numId w:val="3"/>
        </w:numPr>
        <w:spacing w:line="600" w:lineRule="exact"/>
        <w:ind w:firstLineChars="0"/>
        <w:rPr>
          <w:rFonts w:ascii="仿宋" w:eastAsia="仿宋" w:hAnsi="仿宋"/>
          <w:sz w:val="32"/>
          <w:szCs w:val="32"/>
        </w:rPr>
      </w:pPr>
      <w:r w:rsidRPr="007B57ED">
        <w:rPr>
          <w:rFonts w:ascii="仿宋" w:eastAsia="仿宋" w:hAnsi="仿宋"/>
          <w:sz w:val="32"/>
          <w:szCs w:val="32"/>
        </w:rPr>
        <w:t>项目支出情况</w:t>
      </w:r>
    </w:p>
    <w:p w:rsidR="001B21ED" w:rsidRPr="007B57ED" w:rsidRDefault="005236F0">
      <w:pPr>
        <w:widowControl/>
        <w:spacing w:line="600" w:lineRule="exact"/>
        <w:ind w:firstLine="645"/>
        <w:jc w:val="left"/>
        <w:rPr>
          <w:rFonts w:ascii="仿宋" w:eastAsia="仿宋" w:hAnsi="仿宋"/>
          <w:sz w:val="32"/>
          <w:szCs w:val="32"/>
        </w:rPr>
      </w:pPr>
      <w:r w:rsidRPr="007B57ED">
        <w:rPr>
          <w:rFonts w:ascii="仿宋" w:eastAsia="仿宋" w:hAnsi="仿宋" w:hint="eastAsia"/>
          <w:sz w:val="32"/>
          <w:szCs w:val="32"/>
        </w:rPr>
        <w:t>项目支出均为业务工作经费支出，本年度共支出4780万元。本单位严格执行厉行节约的要求，充分控制预算支出数。在有限的财力下，进一步压减项目支出。但由于实际工作需要，街道本级各线事务开展、对社区基层组织的拨出增加等，项目支出也相应增加。另外使用了部分上年财政应返还资金，上年项目在本年度结账。其中：社会管理部分支出1327万元；城市管理部分支出763万元；公共服务部分支出2037万元；经济发展部分支出57万元；其他不可预计事务部分支出596万元。</w:t>
      </w:r>
    </w:p>
    <w:p w:rsidR="001B21ED" w:rsidRPr="007B57ED" w:rsidRDefault="005236F0">
      <w:pPr>
        <w:widowControl/>
        <w:spacing w:line="600" w:lineRule="exact"/>
        <w:ind w:firstLine="645"/>
        <w:jc w:val="left"/>
        <w:rPr>
          <w:rFonts w:ascii="仿宋" w:eastAsia="仿宋" w:hAnsi="仿宋"/>
          <w:sz w:val="32"/>
          <w:szCs w:val="32"/>
        </w:rPr>
      </w:pPr>
      <w:r w:rsidRPr="007B57ED">
        <w:rPr>
          <w:rFonts w:ascii="仿宋" w:eastAsia="仿宋" w:hAnsi="仿宋" w:hint="eastAsia"/>
          <w:sz w:val="32"/>
          <w:szCs w:val="32"/>
        </w:rPr>
        <w:t>三</w:t>
      </w:r>
      <w:r w:rsidRPr="007B57ED">
        <w:rPr>
          <w:rFonts w:ascii="仿宋" w:eastAsia="仿宋" w:hAnsi="仿宋"/>
          <w:sz w:val="32"/>
          <w:szCs w:val="32"/>
        </w:rPr>
        <w:t>、部门整体支出绩效情况</w:t>
      </w:r>
    </w:p>
    <w:p w:rsidR="001B21ED" w:rsidRPr="007B57ED" w:rsidRDefault="005236F0">
      <w:pPr>
        <w:widowControl/>
        <w:snapToGrid w:val="0"/>
        <w:spacing w:line="560" w:lineRule="exact"/>
        <w:ind w:firstLineChars="200" w:firstLine="640"/>
        <w:jc w:val="left"/>
        <w:rPr>
          <w:rFonts w:ascii="仿宋" w:eastAsia="仿宋" w:hAnsi="仿宋" w:cs="仿宋"/>
          <w:sz w:val="32"/>
          <w:szCs w:val="32"/>
        </w:rPr>
      </w:pPr>
      <w:r w:rsidRPr="007B57ED">
        <w:rPr>
          <w:rFonts w:ascii="仿宋" w:eastAsia="仿宋" w:hAnsi="仿宋" w:hint="eastAsia"/>
          <w:color w:val="000000"/>
          <w:sz w:val="32"/>
          <w:szCs w:val="32"/>
        </w:rPr>
        <w:lastRenderedPageBreak/>
        <w:t>（一）</w:t>
      </w:r>
      <w:r w:rsidRPr="007B57ED">
        <w:rPr>
          <w:rFonts w:ascii="仿宋" w:eastAsia="仿宋" w:hAnsi="仿宋" w:cs="仿宋" w:hint="eastAsia"/>
          <w:sz w:val="32"/>
          <w:szCs w:val="32"/>
        </w:rPr>
        <w:t>绩效目标设置情况</w:t>
      </w:r>
    </w:p>
    <w:p w:rsidR="001B21ED" w:rsidRPr="007B57ED" w:rsidRDefault="005236F0">
      <w:pPr>
        <w:widowControl/>
        <w:spacing w:line="600" w:lineRule="exact"/>
        <w:ind w:firstLine="645"/>
        <w:jc w:val="left"/>
        <w:rPr>
          <w:rFonts w:ascii="仿宋" w:eastAsia="仿宋" w:hAnsi="仿宋"/>
          <w:sz w:val="32"/>
          <w:szCs w:val="32"/>
        </w:rPr>
      </w:pPr>
      <w:r w:rsidRPr="007B57ED">
        <w:rPr>
          <w:rFonts w:ascii="仿宋" w:eastAsia="仿宋" w:hAnsi="仿宋" w:hint="eastAsia"/>
          <w:sz w:val="32"/>
          <w:szCs w:val="32"/>
        </w:rPr>
        <w:t>本街道年初共设置5个项目大类绩效目标，分别是社会管理、城市管理、公共服务、经济发展、其他不可预计事务。从经济效益、社会效益、生态效益、可持续效益四个维度进行考量。</w:t>
      </w:r>
    </w:p>
    <w:p w:rsidR="001B21ED" w:rsidRPr="007B57ED" w:rsidRDefault="005236F0">
      <w:pPr>
        <w:widowControl/>
        <w:snapToGrid w:val="0"/>
        <w:spacing w:line="560" w:lineRule="exact"/>
        <w:ind w:firstLineChars="200" w:firstLine="640"/>
        <w:jc w:val="left"/>
        <w:rPr>
          <w:rFonts w:ascii="仿宋" w:eastAsia="仿宋" w:hAnsi="仿宋" w:cs="仿宋"/>
          <w:sz w:val="32"/>
          <w:szCs w:val="32"/>
        </w:rPr>
      </w:pPr>
      <w:r w:rsidRPr="007B57ED">
        <w:rPr>
          <w:rFonts w:ascii="仿宋" w:eastAsia="仿宋" w:hAnsi="仿宋" w:cs="仿宋" w:hint="eastAsia"/>
          <w:sz w:val="32"/>
          <w:szCs w:val="32"/>
        </w:rPr>
        <w:t>（二）绩效目标完成情况</w:t>
      </w:r>
    </w:p>
    <w:p w:rsidR="001B21ED" w:rsidRPr="007B57ED" w:rsidRDefault="005236F0">
      <w:pPr>
        <w:widowControl/>
        <w:spacing w:line="600" w:lineRule="exact"/>
        <w:ind w:firstLine="645"/>
        <w:jc w:val="left"/>
        <w:rPr>
          <w:rFonts w:ascii="仿宋" w:eastAsia="仿宋" w:hAnsi="仿宋"/>
          <w:color w:val="000000"/>
          <w:sz w:val="32"/>
          <w:szCs w:val="32"/>
        </w:rPr>
      </w:pPr>
      <w:r w:rsidRPr="007B57ED">
        <w:rPr>
          <w:rFonts w:ascii="仿宋" w:eastAsia="仿宋" w:hAnsi="仿宋" w:hint="eastAsia"/>
          <w:color w:val="000000"/>
          <w:sz w:val="32"/>
          <w:szCs w:val="32"/>
        </w:rPr>
        <w:t>2021年，本部门支出7143万元，在有限的财力下，进一步压减项目支出。但由于实际工作需要，街道本级各线事务开展、对社区基层组织的拨出增加等，项目支出也相应增加。另外使用了部分上年财政应返还资金，对上年项目在本年度结账。收支的调整均是根据工作计划与实际情况相结合所进行的合理安排。</w:t>
      </w:r>
    </w:p>
    <w:p w:rsidR="001B21ED" w:rsidRPr="007B57ED" w:rsidRDefault="005236F0" w:rsidP="00723A01">
      <w:pPr>
        <w:widowControl/>
        <w:spacing w:line="600" w:lineRule="exact"/>
        <w:ind w:firstLineChars="200" w:firstLine="640"/>
        <w:rPr>
          <w:rFonts w:ascii="仿宋" w:eastAsia="仿宋" w:hAnsi="仿宋" w:cs="仿宋"/>
          <w:sz w:val="32"/>
          <w:szCs w:val="32"/>
        </w:rPr>
      </w:pPr>
      <w:r w:rsidRPr="007B57ED">
        <w:rPr>
          <w:rFonts w:ascii="仿宋" w:eastAsia="仿宋" w:hAnsi="仿宋" w:hint="eastAsia"/>
          <w:color w:val="000000"/>
          <w:sz w:val="32"/>
          <w:szCs w:val="32"/>
        </w:rPr>
        <w:t>其中：基本支出完成2363万元，基本与上年持平。项目支出4780万元，本单位严格执行厉行节约的要求，充分控制预算支出数。在有限的财力下，进一步压减项目支出。但由于实际工作需要，街道本级各线事务开展、对社区基层组织的拨出增加等，项目支出也相应增加。另外使用了部分上年财政应返还资金，对上年项目在本年度结账。收支的调整均是根据工作计划与实际情况相结合所进行的合理安排。人员经费完成2141万元，公用经费完成223万元。</w:t>
      </w:r>
      <w:r w:rsidRPr="007B57ED">
        <w:rPr>
          <w:rFonts w:ascii="仿宋" w:eastAsia="仿宋" w:hAnsi="仿宋" w:hint="eastAsia"/>
          <w:sz w:val="32"/>
          <w:szCs w:val="32"/>
        </w:rPr>
        <w:t>因疫情防控、建党百年等重要工作开展，街道</w:t>
      </w:r>
      <w:r w:rsidRPr="007B57ED">
        <w:rPr>
          <w:rFonts w:ascii="仿宋" w:eastAsia="仿宋" w:hAnsi="仿宋" w:cs="仿宋" w:hint="eastAsia"/>
          <w:sz w:val="32"/>
          <w:szCs w:val="32"/>
        </w:rPr>
        <w:t>投入一定人力物力财力，机关基本运行经费增加，基本支出增加。也充分显示了本单位保工资、保运转、保基本民生的执行力度。</w:t>
      </w:r>
    </w:p>
    <w:p w:rsidR="001B21ED" w:rsidRPr="007B57ED" w:rsidRDefault="005236F0" w:rsidP="00723A01">
      <w:pPr>
        <w:widowControl/>
        <w:spacing w:line="600" w:lineRule="exact"/>
        <w:ind w:firstLineChars="200" w:firstLine="640"/>
        <w:rPr>
          <w:rFonts w:ascii="仿宋" w:eastAsia="仿宋" w:hAnsi="仿宋" w:cs="仿宋"/>
          <w:sz w:val="32"/>
          <w:szCs w:val="32"/>
        </w:rPr>
      </w:pPr>
      <w:r w:rsidRPr="007B57ED">
        <w:rPr>
          <w:rFonts w:ascii="仿宋" w:eastAsia="仿宋" w:hAnsi="仿宋" w:cs="仿宋" w:hint="eastAsia"/>
          <w:sz w:val="32"/>
          <w:szCs w:val="32"/>
        </w:rPr>
        <w:lastRenderedPageBreak/>
        <w:t>2021年，四方坪街道在区委、区政府的正确领导下，抢抓机遇开新局，真抓实干谋发展，全体干部职工以饱满的工作热情，以奋斗者的姿态，坚守初心、担当作为、拼搏进取，有力地推动了街道经济社会各项事业向好发展。</w:t>
      </w:r>
    </w:p>
    <w:p w:rsidR="001B21ED" w:rsidRPr="007B57ED" w:rsidRDefault="005236F0" w:rsidP="00723A01">
      <w:pPr>
        <w:widowControl/>
        <w:spacing w:line="600" w:lineRule="exact"/>
        <w:ind w:firstLineChars="200" w:firstLine="640"/>
        <w:rPr>
          <w:rFonts w:ascii="仿宋" w:eastAsia="仿宋" w:hAnsi="仿宋" w:cs="仿宋"/>
          <w:sz w:val="32"/>
          <w:szCs w:val="32"/>
        </w:rPr>
      </w:pPr>
      <w:r w:rsidRPr="007B57ED">
        <w:rPr>
          <w:rFonts w:ascii="仿宋" w:eastAsia="仿宋" w:hAnsi="仿宋" w:cs="仿宋" w:hint="eastAsia"/>
          <w:sz w:val="32"/>
          <w:szCs w:val="32"/>
        </w:rPr>
        <w:t>1.经济效益评价</w:t>
      </w:r>
    </w:p>
    <w:p w:rsidR="001B21ED" w:rsidRPr="007B57ED" w:rsidRDefault="005236F0" w:rsidP="00723A01">
      <w:pPr>
        <w:widowControl/>
        <w:spacing w:line="600" w:lineRule="exact"/>
        <w:ind w:firstLineChars="200" w:firstLine="640"/>
        <w:rPr>
          <w:rFonts w:ascii="仿宋" w:eastAsia="仿宋" w:hAnsi="仿宋" w:cs="仿宋"/>
          <w:sz w:val="32"/>
          <w:szCs w:val="32"/>
        </w:rPr>
      </w:pPr>
      <w:r w:rsidRPr="007B57ED">
        <w:rPr>
          <w:rFonts w:ascii="仿宋" w:eastAsia="仿宋" w:hAnsi="仿宋" w:cs="仿宋" w:hint="eastAsia"/>
          <w:sz w:val="32"/>
          <w:szCs w:val="32"/>
        </w:rPr>
        <w:t>2021年街道严格控制预算支出，不断强化管理，严格执行了预决算公开。本年对社区的资金拨付均已及时进行支付或完成预算指标文件的下达，不存在截留或滞留专项资金情况；街道充分节约使用经费，基本支出较好地控制在预算额度内，人员经费严格按标准支出，经费尚有结余；“三公”经费使用控制较好。项目经费严格按照要求支付，做到专款专用。</w:t>
      </w:r>
    </w:p>
    <w:p w:rsidR="001B21ED" w:rsidRPr="007B57ED" w:rsidRDefault="005236F0" w:rsidP="00723A01">
      <w:pPr>
        <w:widowControl/>
        <w:spacing w:line="600" w:lineRule="exact"/>
        <w:ind w:firstLineChars="200" w:firstLine="640"/>
        <w:rPr>
          <w:rFonts w:ascii="仿宋" w:eastAsia="仿宋" w:hAnsi="仿宋" w:cs="仿宋"/>
          <w:sz w:val="32"/>
          <w:szCs w:val="32"/>
        </w:rPr>
      </w:pPr>
      <w:r w:rsidRPr="007B57ED">
        <w:rPr>
          <w:rFonts w:ascii="仿宋" w:eastAsia="仿宋" w:hAnsi="仿宋" w:cs="仿宋" w:hint="eastAsia"/>
          <w:sz w:val="32"/>
          <w:szCs w:val="32"/>
        </w:rPr>
        <w:t>街道开展的各项活动，均为社会服务事业，产生了一定的间接经济效益。营商环境持续优化。各项经济指标基本完成。2021年，区级税收完成28706万元，占全年任务的102.3%，社零限上完成24.1亿元、完成了商务局每月下达的任务。外贸进出口总额完成4000万美元、固定资产投资等其他指标，均能完成或超额完成任务。目前，辖区内8座商务楼宇已完成租售面积约23.8万平方米，总体租售率97.3%。</w:t>
      </w:r>
    </w:p>
    <w:p w:rsidR="001B21ED" w:rsidRPr="007B57ED" w:rsidRDefault="005236F0" w:rsidP="00723A01">
      <w:pPr>
        <w:widowControl/>
        <w:spacing w:line="600" w:lineRule="exact"/>
        <w:ind w:firstLineChars="200" w:firstLine="640"/>
        <w:rPr>
          <w:rFonts w:ascii="仿宋" w:eastAsia="仿宋" w:hAnsi="仿宋" w:cs="仿宋"/>
          <w:sz w:val="32"/>
          <w:szCs w:val="32"/>
        </w:rPr>
      </w:pPr>
      <w:r w:rsidRPr="007B57ED">
        <w:rPr>
          <w:rFonts w:ascii="仿宋" w:eastAsia="仿宋" w:hAnsi="仿宋" w:cs="仿宋" w:hint="eastAsia"/>
          <w:sz w:val="32"/>
          <w:szCs w:val="32"/>
        </w:rPr>
        <w:t>国家统计督查工作高质量完成。制定统计法规学习计划，组织辖内44家规模企业统计员进行专题学习和业务培训。在迎检工作中，街道商贸批发企业台账清楚，数据真实可靠，做到应统</w:t>
      </w:r>
      <w:r w:rsidRPr="007B57ED">
        <w:rPr>
          <w:rFonts w:ascii="仿宋" w:eastAsia="仿宋" w:hAnsi="仿宋" w:cs="仿宋" w:hint="eastAsia"/>
          <w:sz w:val="32"/>
          <w:szCs w:val="32"/>
        </w:rPr>
        <w:lastRenderedPageBreak/>
        <w:t>尽统、应报尽报，得到国家统计督查组的充分肯定，受到省、市、区三级政府的表扬和好评。多措并举助力企业复工复产。建立五个帮扶小组对辖区44家规上企业与23家重点税源企业开展复工复产的指导帮扶，为102家小微企业购买“抗疫无忧”财产基本保险，确保打赢街域经济保卫战。突出在建项目抓招商。与区商务局积极对接，邀请市餐饮协会12家龙头餐饮企业到四方商贸城实地考察，广泛吸引更多品牌商户入驻，全面提升市场业态品质。</w:t>
      </w:r>
    </w:p>
    <w:p w:rsidR="001B21ED" w:rsidRPr="007B57ED" w:rsidRDefault="005236F0" w:rsidP="00723A01">
      <w:pPr>
        <w:widowControl/>
        <w:spacing w:line="600" w:lineRule="exact"/>
        <w:ind w:firstLineChars="200" w:firstLine="640"/>
        <w:rPr>
          <w:rFonts w:ascii="仿宋" w:eastAsia="仿宋" w:hAnsi="仿宋" w:cs="仿宋"/>
          <w:sz w:val="32"/>
          <w:szCs w:val="32"/>
        </w:rPr>
      </w:pPr>
      <w:r w:rsidRPr="007B57ED">
        <w:rPr>
          <w:rFonts w:ascii="仿宋" w:eastAsia="仿宋" w:hAnsi="仿宋" w:cs="仿宋" w:hint="eastAsia"/>
          <w:sz w:val="32"/>
          <w:szCs w:val="32"/>
        </w:rPr>
        <w:t>2.社会效益评价</w:t>
      </w:r>
    </w:p>
    <w:p w:rsidR="001B21ED" w:rsidRPr="007B57ED" w:rsidRDefault="005236F0" w:rsidP="00723A01">
      <w:pPr>
        <w:widowControl/>
        <w:spacing w:line="600" w:lineRule="exact"/>
        <w:ind w:firstLineChars="200" w:firstLine="640"/>
        <w:rPr>
          <w:rFonts w:ascii="仿宋" w:eastAsia="仿宋" w:hAnsi="仿宋" w:cs="仿宋"/>
          <w:sz w:val="32"/>
          <w:szCs w:val="32"/>
        </w:rPr>
      </w:pPr>
      <w:r w:rsidRPr="007B57ED">
        <w:rPr>
          <w:rFonts w:ascii="仿宋" w:eastAsia="仿宋" w:hAnsi="仿宋" w:cs="仿宋" w:hint="eastAsia"/>
          <w:sz w:val="32"/>
          <w:szCs w:val="32"/>
        </w:rPr>
        <w:t>为强化部门整体支出，加强国有资产管理，提高资金使用效益，提升财务管理，建立节约型机关，2021年，街道在强化业务管理、财务管理和厉行节约方面开展了大量工作，行政效能显著。严格执行国库集中支付、公务卡结算制度、政府采购等有关规定，政府采购目录内的货物与服务全部按要求实施了政府采购，确保了支出管理流程、审批手续的完整。强化资金使用的监督管理及预算管理。一是规范安全生产培训、宣传、专家咨询活动，严格办公用房管理等，控制办公经费开支；二是严格财务管理，严格财务审核把关，对各部办实行经费支出限额管理，严控经费支出，落实项目资金专款专用。</w:t>
      </w:r>
    </w:p>
    <w:p w:rsidR="001B21ED" w:rsidRPr="007B57ED" w:rsidRDefault="005236F0" w:rsidP="00723A01">
      <w:pPr>
        <w:widowControl/>
        <w:spacing w:line="600" w:lineRule="exact"/>
        <w:ind w:firstLineChars="200" w:firstLine="640"/>
        <w:rPr>
          <w:rFonts w:ascii="仿宋" w:eastAsia="仿宋" w:hAnsi="仿宋" w:cs="仿宋"/>
          <w:sz w:val="32"/>
          <w:szCs w:val="32"/>
        </w:rPr>
      </w:pPr>
      <w:r w:rsidRPr="007B57ED">
        <w:rPr>
          <w:rFonts w:ascii="仿宋" w:eastAsia="仿宋" w:hAnsi="仿宋" w:cs="仿宋" w:hint="eastAsia"/>
          <w:sz w:val="32"/>
          <w:szCs w:val="32"/>
        </w:rPr>
        <w:t>基层党建不断深化。一是加强党史学习教育。创新学习载体，追溯红色记忆，对党史学习教育情况进行动态跟踪，确保取得实</w:t>
      </w:r>
      <w:r w:rsidRPr="007B57ED">
        <w:rPr>
          <w:rFonts w:ascii="仿宋" w:eastAsia="仿宋" w:hAnsi="仿宋" w:cs="仿宋" w:hint="eastAsia"/>
          <w:sz w:val="32"/>
          <w:szCs w:val="32"/>
        </w:rPr>
        <w:lastRenderedPageBreak/>
        <w:t>效。梳理并报送“我为群众办实事”实践活动项目29个，均在年底办结，切实为民办好实事。二是表彰党员先进模范。在街道举办的庆祝中国共产党成立100周年暨“七一”表彰大会上，16个先进基层党组织、50名优秀共产党员和12名优秀党务工作者得到表彰，进一步激励了全街基层党组织和广大党员充分发挥战斗堡垒和先锋模范作用。三是抓好基层组织建设。进一步加强基层党组织标准化、规范化建设，高标准高质量落实“三会一课”、主题党日、组织生活会等基本制度。全街9个社区均圆满完成“两委”、团组织换届工作。严把发展党员入口关，持续推进党员分类管理。全街现有21个小区党支部，覆盖率75%；指导新成立3家两新党组织，目前，共已组建15家两新党组织，通过开展形式多样的主题党日活动，坚持共建、共治、共享，组织力量日益增强。四是提高基层治理水平。推动形成以小区党支部为核心，各方共同参与的小区治理工作新格局。力促推进“街道吹哨、部门报到”工作机制走深走实、赋能增效。今年共吹响日常哨117个，应急哨8个，攻坚哨8个，切实解决困扰居民群众的难事愁事。认真贯彻落实中央及省市区关于民族宗教工作的会议精神，深入推进辖区宗教治理。</w:t>
      </w:r>
    </w:p>
    <w:p w:rsidR="001B21ED" w:rsidRPr="007B57ED" w:rsidRDefault="005236F0" w:rsidP="00723A01">
      <w:pPr>
        <w:widowControl/>
        <w:spacing w:line="600" w:lineRule="exact"/>
        <w:ind w:firstLineChars="200" w:firstLine="640"/>
        <w:rPr>
          <w:rFonts w:ascii="仿宋" w:eastAsia="仿宋" w:hAnsi="仿宋" w:cs="仿宋"/>
          <w:sz w:val="32"/>
          <w:szCs w:val="32"/>
        </w:rPr>
      </w:pPr>
      <w:r w:rsidRPr="007B57ED">
        <w:rPr>
          <w:rFonts w:ascii="仿宋" w:eastAsia="仿宋" w:hAnsi="仿宋" w:cs="仿宋" w:hint="eastAsia"/>
          <w:sz w:val="32"/>
          <w:szCs w:val="32"/>
        </w:rPr>
        <w:t>平安建设有力度。严格落实领导包案等制度，确保重点人员管控到位。建立矛盾纠纷排查调处化解常态机制，全年各类矛盾纠纷调处成功率100%。加强社会治安防控体系建设，不断提高</w:t>
      </w:r>
      <w:r w:rsidRPr="007B57ED">
        <w:rPr>
          <w:rFonts w:ascii="仿宋" w:eastAsia="仿宋" w:hAnsi="仿宋" w:cs="仿宋" w:hint="eastAsia"/>
          <w:sz w:val="32"/>
          <w:szCs w:val="32"/>
        </w:rPr>
        <w:lastRenderedPageBreak/>
        <w:t>辖区内的见巡率。积极应对信访维稳复杂形势，与信访群众恳谈对话，今年来彻底化解19个信访问题，并签订息访息诉协议，在特护期全街实现“零进京、零非访”的工作目标。深入推进禁毒宣传和清查整治行动，严厉打击各类违法犯罪活动，积极开展反电诈、反邪教等平安建设宣传工作。</w:t>
      </w:r>
    </w:p>
    <w:p w:rsidR="001B21ED" w:rsidRPr="007B57ED" w:rsidRDefault="005236F0" w:rsidP="00723A01">
      <w:pPr>
        <w:widowControl/>
        <w:spacing w:line="600" w:lineRule="exact"/>
        <w:ind w:firstLineChars="200" w:firstLine="640"/>
        <w:rPr>
          <w:rFonts w:ascii="仿宋" w:eastAsia="仿宋" w:hAnsi="仿宋" w:cs="仿宋"/>
          <w:sz w:val="32"/>
          <w:szCs w:val="32"/>
        </w:rPr>
      </w:pPr>
      <w:r w:rsidRPr="007B57ED">
        <w:rPr>
          <w:rFonts w:ascii="仿宋" w:eastAsia="仿宋" w:hAnsi="仿宋" w:cs="仿宋" w:hint="eastAsia"/>
          <w:sz w:val="32"/>
          <w:szCs w:val="32"/>
        </w:rPr>
        <w:t>安全生产常抓不懈。积极参与“国家食品安全示范城市”创建；贯彻落实“六进”工作，有效遏制传销违法犯罪活动的蔓延；认真履行安全监管职责，实现辖区特种设备使用零事故。全街共组织安全生产检查行动352次，排查安全隐患512处，整改463处。与企业签订安全生产责任书、消防安全承诺书，精心编印宣传手册，进一步夯实企业安全生产主体责任。今年以来，街道克服重重阻力，成功排除怡然翠园停建工地存在的安全隐患、成功修复四方水岸小区倾斜的挡土墙、全面开展四方商贸城安全隐患集中整治工作。</w:t>
      </w:r>
    </w:p>
    <w:p w:rsidR="001B21ED" w:rsidRPr="007B57ED" w:rsidRDefault="005236F0" w:rsidP="00723A01">
      <w:pPr>
        <w:widowControl/>
        <w:spacing w:line="600" w:lineRule="exact"/>
        <w:ind w:firstLineChars="200" w:firstLine="640"/>
        <w:rPr>
          <w:rFonts w:ascii="仿宋" w:eastAsia="仿宋" w:hAnsi="仿宋" w:cs="仿宋"/>
          <w:sz w:val="32"/>
          <w:szCs w:val="32"/>
        </w:rPr>
      </w:pPr>
      <w:r w:rsidRPr="007B57ED">
        <w:rPr>
          <w:rFonts w:ascii="仿宋" w:eastAsia="仿宋" w:hAnsi="仿宋" w:cs="仿宋" w:hint="eastAsia"/>
          <w:sz w:val="32"/>
          <w:szCs w:val="32"/>
        </w:rPr>
        <w:t>3.生态效益分析</w:t>
      </w:r>
    </w:p>
    <w:p w:rsidR="001B21ED" w:rsidRPr="007B57ED" w:rsidRDefault="005236F0" w:rsidP="00723A01">
      <w:pPr>
        <w:widowControl/>
        <w:spacing w:line="600" w:lineRule="exact"/>
        <w:ind w:firstLineChars="200" w:firstLine="640"/>
        <w:rPr>
          <w:rFonts w:ascii="仿宋" w:eastAsia="仿宋" w:hAnsi="仿宋" w:cs="仿宋"/>
          <w:sz w:val="32"/>
          <w:szCs w:val="32"/>
        </w:rPr>
      </w:pPr>
      <w:r w:rsidRPr="007B57ED">
        <w:rPr>
          <w:rFonts w:ascii="仿宋" w:eastAsia="仿宋" w:hAnsi="仿宋" w:cs="仿宋" w:hint="eastAsia"/>
          <w:sz w:val="32"/>
          <w:szCs w:val="32"/>
        </w:rPr>
        <w:t>市容管理卓有成效。开展“城市管理攻坚奋战100天”环境卫生大提升行动，对辖区内三无院落、无物业管理小区、公共区域进行全面清扫。定期开展垃圾分类演练行动。集中治理油烟净化器使用问题。加大巡查力度，减少辖区内露天烧烤，露天垃圾焚烧现象发生。铁腕拆除历史违建334处（包括商贸城提质改造</w:t>
      </w:r>
      <w:r w:rsidRPr="007B57ED">
        <w:rPr>
          <w:rFonts w:ascii="仿宋" w:eastAsia="仿宋" w:hAnsi="仿宋" w:cs="仿宋" w:hint="eastAsia"/>
          <w:sz w:val="32"/>
          <w:szCs w:val="32"/>
        </w:rPr>
        <w:lastRenderedPageBreak/>
        <w:t>项目）、在建违建3处、违规广告招牌12块。今年以来，共处理数字化案卷8539条，网格化案卷1354条。</w:t>
      </w:r>
    </w:p>
    <w:p w:rsidR="001B21ED" w:rsidRPr="007B57ED" w:rsidRDefault="005236F0" w:rsidP="00723A01">
      <w:pPr>
        <w:widowControl/>
        <w:spacing w:line="600" w:lineRule="exact"/>
        <w:ind w:firstLineChars="200" w:firstLine="640"/>
        <w:rPr>
          <w:rFonts w:ascii="仿宋" w:eastAsia="仿宋" w:hAnsi="仿宋" w:cs="仿宋"/>
          <w:sz w:val="32"/>
          <w:szCs w:val="32"/>
        </w:rPr>
      </w:pPr>
      <w:r w:rsidRPr="007B57ED">
        <w:rPr>
          <w:rFonts w:ascii="仿宋" w:eastAsia="仿宋" w:hAnsi="仿宋" w:cs="仿宋" w:hint="eastAsia"/>
          <w:sz w:val="32"/>
          <w:szCs w:val="32"/>
        </w:rPr>
        <w:t>生态环境稳定向好。自蓝天保卫战战打响以来，街道着重加强浏阳河河道及水域治理，严格落实“六控”“十严禁”，管控涉气排污排气单位，全面完成燃气锅炉低氮改造工作。切实抓好餐饮店油烟管控工作，目前，已累计安装239台油烟净化装置，可以进行实时监控油烟处理情况的大中型企业和餐饮门店达65家。抓好宣传引导，发放各类环保手册8000余本。2021年，街道空气环境质量均保持优良水平，水源保护区水质基本达标，环境污染事件“零发案”。</w:t>
      </w:r>
    </w:p>
    <w:p w:rsidR="001B21ED" w:rsidRPr="007B57ED" w:rsidRDefault="005236F0" w:rsidP="00723A01">
      <w:pPr>
        <w:widowControl/>
        <w:spacing w:line="600" w:lineRule="exact"/>
        <w:ind w:firstLineChars="200" w:firstLine="640"/>
        <w:rPr>
          <w:rFonts w:ascii="仿宋" w:eastAsia="仿宋" w:hAnsi="仿宋" w:cs="仿宋"/>
          <w:sz w:val="32"/>
          <w:szCs w:val="32"/>
        </w:rPr>
      </w:pPr>
      <w:r w:rsidRPr="007B57ED">
        <w:rPr>
          <w:rFonts w:ascii="仿宋" w:eastAsia="仿宋" w:hAnsi="仿宋" w:cs="仿宋" w:hint="eastAsia"/>
          <w:sz w:val="32"/>
          <w:szCs w:val="32"/>
        </w:rPr>
        <w:t>4.可持续性效益分析</w:t>
      </w:r>
    </w:p>
    <w:p w:rsidR="001B21ED" w:rsidRPr="007B57ED" w:rsidRDefault="005236F0" w:rsidP="00723A01">
      <w:pPr>
        <w:widowControl/>
        <w:spacing w:line="600" w:lineRule="exact"/>
        <w:ind w:firstLineChars="200" w:firstLine="640"/>
        <w:rPr>
          <w:rFonts w:ascii="仿宋" w:eastAsia="仿宋" w:hAnsi="仿宋" w:cs="仿宋"/>
          <w:sz w:val="32"/>
          <w:szCs w:val="32"/>
        </w:rPr>
      </w:pPr>
      <w:r w:rsidRPr="007B57ED">
        <w:rPr>
          <w:rFonts w:ascii="仿宋" w:eastAsia="仿宋" w:hAnsi="仿宋" w:cs="仿宋" w:hint="eastAsia"/>
          <w:sz w:val="32"/>
          <w:szCs w:val="32"/>
        </w:rPr>
        <w:t>认真执行了年初部门预算和财政政策要求。街道工作经费安排严格按照年初预算来执行，有效防止了超预算；认真学习财经法规，严格执行财经纪律，防止了违法违纪行为的发生；</w:t>
      </w:r>
    </w:p>
    <w:p w:rsidR="001B21ED" w:rsidRPr="007B57ED" w:rsidRDefault="005236F0" w:rsidP="00723A01">
      <w:pPr>
        <w:widowControl/>
        <w:spacing w:line="600" w:lineRule="exact"/>
        <w:ind w:firstLineChars="200" w:firstLine="640"/>
        <w:rPr>
          <w:rFonts w:ascii="仿宋" w:eastAsia="仿宋" w:hAnsi="仿宋" w:cs="仿宋"/>
          <w:sz w:val="32"/>
          <w:szCs w:val="32"/>
        </w:rPr>
      </w:pPr>
      <w:r w:rsidRPr="007B57ED">
        <w:rPr>
          <w:rFonts w:ascii="仿宋" w:eastAsia="仿宋" w:hAnsi="仿宋" w:cs="仿宋" w:hint="eastAsia"/>
          <w:sz w:val="32"/>
          <w:szCs w:val="32"/>
        </w:rPr>
        <w:t>保障了机关有效运转。严格按照厉行节约的要求，精打细算，规范机关事务管理工作，进一步公务用车、公务接待等方面加强集中管理，提高服务质量，降低运行成本，合理配置，提高保障能力；</w:t>
      </w:r>
    </w:p>
    <w:p w:rsidR="001B21ED" w:rsidRPr="007B57ED" w:rsidRDefault="005236F0" w:rsidP="00723A01">
      <w:pPr>
        <w:widowControl/>
        <w:spacing w:line="600" w:lineRule="exact"/>
        <w:ind w:firstLineChars="200" w:firstLine="640"/>
        <w:rPr>
          <w:rFonts w:ascii="仿宋" w:eastAsia="仿宋" w:hAnsi="仿宋" w:cs="仿宋"/>
          <w:sz w:val="32"/>
          <w:szCs w:val="32"/>
        </w:rPr>
      </w:pPr>
      <w:r w:rsidRPr="007B57ED">
        <w:rPr>
          <w:rFonts w:ascii="仿宋" w:eastAsia="仿宋" w:hAnsi="仿宋" w:cs="仿宋" w:hint="eastAsia"/>
          <w:sz w:val="32"/>
          <w:szCs w:val="32"/>
        </w:rPr>
        <w:t>推进了专项工作落实。财政监督检查、预算一体化系统改革、巡查审计、及众多专项审计、惠民资金检查、违规发放津补贴的</w:t>
      </w:r>
      <w:r w:rsidRPr="007B57ED">
        <w:rPr>
          <w:rFonts w:ascii="仿宋" w:eastAsia="仿宋" w:hAnsi="仿宋" w:cs="仿宋" w:hint="eastAsia"/>
          <w:sz w:val="32"/>
          <w:szCs w:val="32"/>
        </w:rPr>
        <w:lastRenderedPageBreak/>
        <w:t>自查、非税票据管理等多项管理工作，确保了专项资金在使用和管理上单独核算、专款专用。</w:t>
      </w:r>
    </w:p>
    <w:p w:rsidR="001B21ED" w:rsidRPr="007B57ED" w:rsidRDefault="005236F0">
      <w:pPr>
        <w:widowControl/>
        <w:spacing w:line="600" w:lineRule="exact"/>
        <w:ind w:firstLine="645"/>
        <w:jc w:val="left"/>
        <w:rPr>
          <w:rFonts w:ascii="仿宋" w:eastAsia="仿宋" w:hAnsi="仿宋"/>
          <w:sz w:val="32"/>
          <w:szCs w:val="32"/>
        </w:rPr>
      </w:pPr>
      <w:r w:rsidRPr="007B57ED">
        <w:rPr>
          <w:rFonts w:ascii="仿宋" w:eastAsia="仿宋" w:hAnsi="仿宋" w:hint="eastAsia"/>
          <w:color w:val="000000"/>
          <w:sz w:val="32"/>
          <w:szCs w:val="32"/>
        </w:rPr>
        <w:t>四</w:t>
      </w:r>
      <w:r w:rsidRPr="007B57ED">
        <w:rPr>
          <w:rFonts w:ascii="仿宋" w:eastAsia="仿宋" w:hAnsi="仿宋"/>
          <w:color w:val="000000"/>
          <w:sz w:val="32"/>
          <w:szCs w:val="32"/>
        </w:rPr>
        <w:t>、</w:t>
      </w:r>
      <w:r w:rsidRPr="007B57ED">
        <w:rPr>
          <w:rFonts w:ascii="仿宋" w:eastAsia="仿宋" w:hAnsi="仿宋"/>
          <w:sz w:val="32"/>
          <w:szCs w:val="32"/>
        </w:rPr>
        <w:t>存在的主要问题及下一步改进措施</w:t>
      </w:r>
    </w:p>
    <w:p w:rsidR="001B21ED" w:rsidRPr="007B57ED" w:rsidRDefault="005236F0">
      <w:pPr>
        <w:widowControl/>
        <w:spacing w:line="600" w:lineRule="exact"/>
        <w:ind w:firstLine="645"/>
        <w:jc w:val="left"/>
        <w:rPr>
          <w:rFonts w:ascii="仿宋" w:eastAsia="仿宋" w:hAnsi="仿宋"/>
          <w:sz w:val="32"/>
          <w:szCs w:val="32"/>
        </w:rPr>
      </w:pPr>
      <w:r w:rsidRPr="007B57ED">
        <w:rPr>
          <w:rFonts w:ascii="仿宋" w:eastAsia="仿宋" w:hAnsi="仿宋" w:hint="eastAsia"/>
          <w:sz w:val="32"/>
          <w:szCs w:val="32"/>
        </w:rPr>
        <w:t>（一）存在的问题：</w:t>
      </w:r>
    </w:p>
    <w:p w:rsidR="001B21ED" w:rsidRPr="007B57ED" w:rsidRDefault="005236F0">
      <w:pPr>
        <w:widowControl/>
        <w:spacing w:line="600" w:lineRule="exact"/>
        <w:ind w:firstLine="645"/>
        <w:jc w:val="left"/>
        <w:rPr>
          <w:rFonts w:ascii="仿宋" w:eastAsia="仿宋" w:hAnsi="仿宋"/>
          <w:sz w:val="32"/>
          <w:szCs w:val="32"/>
        </w:rPr>
      </w:pPr>
      <w:r w:rsidRPr="007B57ED">
        <w:rPr>
          <w:rFonts w:ascii="仿宋" w:eastAsia="仿宋" w:hAnsi="仿宋" w:hint="eastAsia"/>
          <w:sz w:val="32"/>
          <w:szCs w:val="32"/>
        </w:rPr>
        <w:t>1.年初预算时对社会管理事务中积案化解等相关项目预计不准确，对街道的专项开支预算不周全，导致实际开支时部分项目资金高于预算；</w:t>
      </w:r>
    </w:p>
    <w:p w:rsidR="001B21ED" w:rsidRPr="007B57ED" w:rsidRDefault="005236F0">
      <w:pPr>
        <w:widowControl/>
        <w:spacing w:line="600" w:lineRule="exact"/>
        <w:ind w:firstLine="645"/>
        <w:jc w:val="left"/>
        <w:rPr>
          <w:rFonts w:ascii="仿宋" w:eastAsia="仿宋" w:hAnsi="仿宋"/>
          <w:sz w:val="32"/>
          <w:szCs w:val="32"/>
        </w:rPr>
      </w:pPr>
      <w:r w:rsidRPr="007B57ED">
        <w:rPr>
          <w:rFonts w:ascii="仿宋" w:eastAsia="仿宋" w:hAnsi="仿宋" w:hint="eastAsia"/>
          <w:sz w:val="32"/>
          <w:szCs w:val="32"/>
        </w:rPr>
        <w:t>2.年初预算编制是采取以支定收的方法，2021年支出决算数大于收入数，主要原因是决算是全口径的，包括了上级部门安排的配套经费，而预算只是考虑本级财力资金，预决算出现偏差情况。</w:t>
      </w:r>
    </w:p>
    <w:p w:rsidR="001B21ED" w:rsidRPr="007B57ED" w:rsidRDefault="005236F0">
      <w:pPr>
        <w:widowControl/>
        <w:spacing w:line="600" w:lineRule="exact"/>
        <w:ind w:firstLine="645"/>
        <w:jc w:val="left"/>
        <w:rPr>
          <w:rFonts w:ascii="仿宋" w:eastAsia="仿宋" w:hAnsi="仿宋"/>
          <w:sz w:val="32"/>
          <w:szCs w:val="32"/>
        </w:rPr>
      </w:pPr>
      <w:r w:rsidRPr="007B57ED">
        <w:rPr>
          <w:rFonts w:ascii="仿宋" w:eastAsia="仿宋" w:hAnsi="仿宋" w:hint="eastAsia"/>
          <w:sz w:val="32"/>
          <w:szCs w:val="32"/>
        </w:rPr>
        <w:t>（二）改进的措施：</w:t>
      </w:r>
    </w:p>
    <w:p w:rsidR="001B21ED" w:rsidRPr="007B57ED" w:rsidRDefault="005236F0">
      <w:pPr>
        <w:widowControl/>
        <w:spacing w:line="600" w:lineRule="exact"/>
        <w:ind w:firstLine="645"/>
        <w:jc w:val="left"/>
        <w:rPr>
          <w:rFonts w:ascii="仿宋" w:eastAsia="仿宋" w:hAnsi="仿宋"/>
          <w:sz w:val="32"/>
          <w:szCs w:val="32"/>
        </w:rPr>
      </w:pPr>
      <w:r w:rsidRPr="007B57ED">
        <w:rPr>
          <w:rFonts w:ascii="仿宋" w:eastAsia="仿宋" w:hAnsi="仿宋" w:hint="eastAsia"/>
          <w:sz w:val="32"/>
          <w:szCs w:val="32"/>
        </w:rPr>
        <w:t>1.继续加强指导和培训的力度，加强对各部办申报项目绩效的指导，使项目编制更加符合绩效评价相关要求；</w:t>
      </w:r>
    </w:p>
    <w:p w:rsidR="001B21ED" w:rsidRPr="007B57ED" w:rsidRDefault="005236F0">
      <w:pPr>
        <w:widowControl/>
        <w:spacing w:line="600" w:lineRule="exact"/>
        <w:ind w:firstLine="645"/>
        <w:jc w:val="left"/>
        <w:rPr>
          <w:rFonts w:ascii="仿宋" w:eastAsia="仿宋" w:hAnsi="仿宋"/>
          <w:sz w:val="32"/>
          <w:szCs w:val="32"/>
        </w:rPr>
      </w:pPr>
      <w:r w:rsidRPr="007B57ED">
        <w:rPr>
          <w:rFonts w:ascii="仿宋" w:eastAsia="仿宋" w:hAnsi="仿宋" w:hint="eastAsia"/>
          <w:sz w:val="32"/>
          <w:szCs w:val="32"/>
        </w:rPr>
        <w:t>2.积极参加各类培训，提高对专项资金使用绩效评价工作，重要意义的认识，牢固树立绩效管理理念；</w:t>
      </w:r>
    </w:p>
    <w:p w:rsidR="001B21ED" w:rsidRPr="007B57ED" w:rsidRDefault="005236F0">
      <w:pPr>
        <w:widowControl/>
        <w:spacing w:line="600" w:lineRule="exact"/>
        <w:ind w:firstLine="645"/>
        <w:jc w:val="left"/>
        <w:rPr>
          <w:rFonts w:ascii="仿宋" w:eastAsia="仿宋" w:hAnsi="仿宋"/>
          <w:sz w:val="32"/>
          <w:szCs w:val="32"/>
        </w:rPr>
      </w:pPr>
      <w:r w:rsidRPr="007B57ED">
        <w:rPr>
          <w:rFonts w:ascii="仿宋" w:eastAsia="仿宋" w:hAnsi="仿宋" w:hint="eastAsia"/>
          <w:sz w:val="32"/>
          <w:szCs w:val="32"/>
        </w:rPr>
        <w:t>3.同时进一步提高绩效评价工作方式、方法，将已完成的所有工作绩效成果充分体现出来。精准预算、严格执行将是我们绩效管理的工作方向。</w:t>
      </w:r>
    </w:p>
    <w:p w:rsidR="001B21ED" w:rsidRPr="007B57ED" w:rsidRDefault="005236F0">
      <w:pPr>
        <w:widowControl/>
        <w:spacing w:line="600" w:lineRule="exact"/>
        <w:ind w:firstLine="645"/>
        <w:jc w:val="left"/>
        <w:rPr>
          <w:rFonts w:ascii="仿宋" w:eastAsia="仿宋" w:hAnsi="仿宋"/>
          <w:sz w:val="32"/>
          <w:szCs w:val="32"/>
        </w:rPr>
      </w:pPr>
      <w:r w:rsidRPr="007B57ED">
        <w:rPr>
          <w:rFonts w:ascii="仿宋" w:eastAsia="仿宋" w:hAnsi="仿宋" w:hint="eastAsia"/>
          <w:sz w:val="32"/>
          <w:szCs w:val="32"/>
        </w:rPr>
        <w:t>五</w:t>
      </w:r>
      <w:r w:rsidRPr="007B57ED">
        <w:rPr>
          <w:rFonts w:ascii="仿宋" w:eastAsia="仿宋" w:hAnsi="仿宋"/>
          <w:sz w:val="32"/>
          <w:szCs w:val="32"/>
        </w:rPr>
        <w:t>、绩效自评结果拟应用和公开情况</w:t>
      </w:r>
    </w:p>
    <w:p w:rsidR="001B21ED" w:rsidRPr="007B57ED" w:rsidRDefault="005236F0">
      <w:pPr>
        <w:widowControl/>
        <w:spacing w:line="600" w:lineRule="exact"/>
        <w:ind w:firstLine="645"/>
        <w:jc w:val="left"/>
        <w:rPr>
          <w:rFonts w:ascii="仿宋" w:eastAsia="仿宋" w:hAnsi="仿宋"/>
          <w:sz w:val="32"/>
          <w:szCs w:val="32"/>
        </w:rPr>
      </w:pPr>
      <w:r w:rsidRPr="007B57ED">
        <w:rPr>
          <w:rFonts w:ascii="仿宋" w:eastAsia="仿宋" w:hAnsi="仿宋" w:hint="eastAsia"/>
          <w:sz w:val="32"/>
          <w:szCs w:val="32"/>
        </w:rPr>
        <w:lastRenderedPageBreak/>
        <w:t>本年度绩效目标合理且清晰明确；绩效目标合理且清晰明确；项目管理机制健全、措施保障有力，全面、按时完成各项绩效指标，有效促进部门履职绩效目标的实现；相关政策落实到位；项目资金及时、全额拨付到位；资金使用合规，会计核算规范，财务控制有效；项目完成及时；项目质量及节支增效措施明显，符合年度预算目标，项目社会效益显著，服务对象满意度较高，有效推进了部门绩效目标的实施。</w:t>
      </w:r>
    </w:p>
    <w:p w:rsidR="001B21ED" w:rsidRPr="007B57ED" w:rsidRDefault="005236F0">
      <w:pPr>
        <w:widowControl/>
        <w:spacing w:line="600" w:lineRule="exact"/>
        <w:ind w:firstLine="645"/>
        <w:jc w:val="left"/>
        <w:rPr>
          <w:rFonts w:ascii="仿宋" w:eastAsia="仿宋" w:hAnsi="仿宋"/>
          <w:sz w:val="32"/>
          <w:szCs w:val="32"/>
        </w:rPr>
      </w:pPr>
      <w:r w:rsidRPr="007B57ED">
        <w:rPr>
          <w:rFonts w:ascii="仿宋" w:eastAsia="仿宋" w:hAnsi="仿宋" w:hint="eastAsia"/>
          <w:sz w:val="32"/>
          <w:szCs w:val="32"/>
        </w:rPr>
        <w:t>自评结果拟应用有助于街道对自身绩效任务完成情况加强了解，找到差距与原因，更好开展今后的工作；同时也改善街道绩效管理目标设立方法，使绩效考核管理体系的设定更为科学。绩效自评结果将会在之后年度进行参照应用，为下年度的预算设置、资金拨付、项目执行等方面提供参考。并会依照区财政局的要求，进行相应的公开。</w:t>
      </w:r>
    </w:p>
    <w:p w:rsidR="001B21ED" w:rsidRDefault="001B21ED">
      <w:pPr>
        <w:widowControl/>
        <w:ind w:firstLine="640"/>
        <w:rPr>
          <w:kern w:val="0"/>
          <w:sz w:val="32"/>
          <w:szCs w:val="32"/>
        </w:rPr>
      </w:pPr>
    </w:p>
    <w:p w:rsidR="001B21ED" w:rsidRPr="00723A01" w:rsidRDefault="001B21ED" w:rsidP="00723A01">
      <w:pPr>
        <w:pStyle w:val="a0"/>
        <w:ind w:left="0" w:firstLineChars="0" w:firstLine="0"/>
        <w:rPr>
          <w:rFonts w:eastAsiaTheme="minorEastAsia"/>
        </w:rPr>
        <w:sectPr w:rsidR="001B21ED" w:rsidRPr="00723A01">
          <w:headerReference w:type="default" r:id="rId8"/>
          <w:footerReference w:type="default" r:id="rId9"/>
          <w:pgSz w:w="11906" w:h="16838"/>
          <w:pgMar w:top="2098" w:right="1474" w:bottom="1701" w:left="1588" w:header="1134" w:footer="1247" w:gutter="0"/>
          <w:paperSrc w:first="261" w:other="261"/>
          <w:cols w:space="720"/>
          <w:docGrid w:linePitch="579" w:charSpace="-3885"/>
        </w:sectPr>
      </w:pPr>
    </w:p>
    <w:p w:rsidR="001B21ED" w:rsidRDefault="001B21ED"/>
    <w:sectPr w:rsidR="001B21ED" w:rsidSect="001B21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BD8" w:rsidRDefault="00745BD8" w:rsidP="001B21ED">
      <w:r>
        <w:separator/>
      </w:r>
    </w:p>
  </w:endnote>
  <w:endnote w:type="continuationSeparator" w:id="1">
    <w:p w:rsidR="00745BD8" w:rsidRDefault="00745BD8" w:rsidP="001B2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1ED" w:rsidRDefault="00C231A4">
    <w:pPr>
      <w:pStyle w:val="a5"/>
      <w:wordWrap w:val="0"/>
      <w:jc w:val="right"/>
      <w:rPr>
        <w:sz w:val="28"/>
        <w:szCs w:val="28"/>
      </w:rPr>
    </w:pPr>
    <w:r w:rsidRPr="00C231A4">
      <w:rPr>
        <w:sz w:val="28"/>
      </w:rPr>
      <w:pict>
        <v:shapetype id="_x0000_t202" coordsize="21600,21600" o:spt="202" path="m,l,21600r21600,l21600,xe">
          <v:stroke joinstyle="miter"/>
          <v:path gradientshapeok="t" o:connecttype="rect"/>
        </v:shapetype>
        <v:shape id="_x0000_s1026" type="#_x0000_t202" style="position:absolute;left:0;text-align:left;margin-left:208pt;margin-top:0;width:2in;height:2in;z-index:251658240;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filled="f" stroked="f">
          <v:textbox style="mso-fit-shape-to-text:t" inset="0,0,0,0">
            <w:txbxContent>
              <w:p w:rsidR="001B21ED" w:rsidRDefault="005236F0">
                <w:pPr>
                  <w:pStyle w:val="a5"/>
                  <w:wordWrap w:val="0"/>
                  <w:jc w:val="right"/>
                </w:pPr>
                <w:r>
                  <w:rPr>
                    <w:sz w:val="24"/>
                    <w:szCs w:val="24"/>
                  </w:rPr>
                  <w:t>—</w:t>
                </w:r>
                <w:r w:rsidR="00C231A4">
                  <w:rPr>
                    <w:sz w:val="24"/>
                    <w:szCs w:val="24"/>
                  </w:rPr>
                  <w:fldChar w:fldCharType="begin"/>
                </w:r>
                <w:r>
                  <w:rPr>
                    <w:sz w:val="24"/>
                    <w:szCs w:val="24"/>
                  </w:rPr>
                  <w:instrText xml:space="preserve"> PAGE   \* MERGEFORMAT </w:instrText>
                </w:r>
                <w:r w:rsidR="00C231A4">
                  <w:rPr>
                    <w:sz w:val="24"/>
                    <w:szCs w:val="24"/>
                  </w:rPr>
                  <w:fldChar w:fldCharType="separate"/>
                </w:r>
                <w:r w:rsidR="007B57ED">
                  <w:rPr>
                    <w:noProof/>
                    <w:sz w:val="24"/>
                    <w:szCs w:val="24"/>
                  </w:rPr>
                  <w:t>14</w:t>
                </w:r>
                <w:r w:rsidR="00C231A4">
                  <w:rPr>
                    <w:sz w:val="24"/>
                    <w:szCs w:val="24"/>
                  </w:rPr>
                  <w:fldChar w:fldCharType="end"/>
                </w:r>
                <w:r>
                  <w:rPr>
                    <w:sz w:val="24"/>
                    <w:szCs w:val="24"/>
                  </w:rPr>
                  <w:t>—</w:t>
                </w:r>
              </w:p>
            </w:txbxContent>
          </v:textbox>
          <w10:wrap anchorx="margin"/>
        </v:shape>
      </w:pict>
    </w:r>
  </w:p>
  <w:p w:rsidR="001B21ED" w:rsidRDefault="001B21E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BD8" w:rsidRDefault="00745BD8" w:rsidP="001B21ED">
      <w:r>
        <w:separator/>
      </w:r>
    </w:p>
  </w:footnote>
  <w:footnote w:type="continuationSeparator" w:id="1">
    <w:p w:rsidR="00745BD8" w:rsidRDefault="00745BD8" w:rsidP="001B21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1ED" w:rsidRDefault="001B21ED">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178E5E8"/>
    <w:multiLevelType w:val="singleLevel"/>
    <w:tmpl w:val="E178E5E8"/>
    <w:lvl w:ilvl="0">
      <w:start w:val="1"/>
      <w:numFmt w:val="chineseCounting"/>
      <w:suff w:val="nothing"/>
      <w:lvlText w:val="（%1）"/>
      <w:lvlJc w:val="left"/>
      <w:rPr>
        <w:rFonts w:hint="eastAsia"/>
      </w:rPr>
    </w:lvl>
  </w:abstractNum>
  <w:abstractNum w:abstractNumId="1">
    <w:nsid w:val="318206AD"/>
    <w:multiLevelType w:val="multilevel"/>
    <w:tmpl w:val="318206AD"/>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79AC1E24"/>
    <w:multiLevelType w:val="multilevel"/>
    <w:tmpl w:val="79AC1E24"/>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46173C5"/>
    <w:rsid w:val="001B21ED"/>
    <w:rsid w:val="005236F0"/>
    <w:rsid w:val="006B5D67"/>
    <w:rsid w:val="00723A01"/>
    <w:rsid w:val="00745BD8"/>
    <w:rsid w:val="007B57ED"/>
    <w:rsid w:val="00C231A4"/>
    <w:rsid w:val="05470DCB"/>
    <w:rsid w:val="06D3000E"/>
    <w:rsid w:val="0DDF2543"/>
    <w:rsid w:val="132E1193"/>
    <w:rsid w:val="15846E4A"/>
    <w:rsid w:val="24E342D4"/>
    <w:rsid w:val="275A6022"/>
    <w:rsid w:val="346173C5"/>
    <w:rsid w:val="3E260656"/>
    <w:rsid w:val="3FBA166B"/>
    <w:rsid w:val="40762126"/>
    <w:rsid w:val="44AD0C51"/>
    <w:rsid w:val="48D17B01"/>
    <w:rsid w:val="650F7F3E"/>
    <w:rsid w:val="73517D35"/>
    <w:rsid w:val="737E61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B21ED"/>
    <w:pPr>
      <w:widowControl w:val="0"/>
      <w:jc w:val="both"/>
    </w:pPr>
    <w:rPr>
      <w:rFonts w:eastAsia="仿宋_GB2312"/>
      <w:kern w:val="2"/>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1B21ED"/>
    <w:pPr>
      <w:ind w:firstLineChars="100" w:firstLine="420"/>
    </w:pPr>
  </w:style>
  <w:style w:type="paragraph" w:styleId="a4">
    <w:name w:val="Body Text"/>
    <w:basedOn w:val="a"/>
    <w:next w:val="a0"/>
    <w:uiPriority w:val="99"/>
    <w:unhideWhenUsed/>
    <w:qFormat/>
    <w:rsid w:val="001B21ED"/>
    <w:pPr>
      <w:ind w:left="111"/>
    </w:pPr>
    <w:rPr>
      <w:rFonts w:ascii="Calibri" w:eastAsia="Calibri" w:hAnsi="Calibri" w:cs="Calibri"/>
      <w:color w:val="000000"/>
      <w:sz w:val="36"/>
      <w:szCs w:val="36"/>
    </w:rPr>
  </w:style>
  <w:style w:type="paragraph" w:styleId="a5">
    <w:name w:val="footer"/>
    <w:basedOn w:val="a"/>
    <w:uiPriority w:val="99"/>
    <w:qFormat/>
    <w:rsid w:val="001B21ED"/>
    <w:pPr>
      <w:tabs>
        <w:tab w:val="center" w:pos="4153"/>
        <w:tab w:val="right" w:pos="8306"/>
      </w:tabs>
      <w:snapToGrid w:val="0"/>
      <w:jc w:val="left"/>
    </w:pPr>
    <w:rPr>
      <w:sz w:val="18"/>
      <w:szCs w:val="18"/>
    </w:rPr>
  </w:style>
  <w:style w:type="paragraph" w:styleId="a6">
    <w:name w:val="header"/>
    <w:basedOn w:val="a"/>
    <w:qFormat/>
    <w:rsid w:val="001B21ED"/>
    <w:pPr>
      <w:pBdr>
        <w:bottom w:val="single" w:sz="6" w:space="1" w:color="auto"/>
      </w:pBdr>
      <w:tabs>
        <w:tab w:val="center" w:pos="4153"/>
        <w:tab w:val="right" w:pos="8306"/>
      </w:tabs>
      <w:snapToGrid w:val="0"/>
      <w:jc w:val="center"/>
    </w:pPr>
    <w:rPr>
      <w:sz w:val="18"/>
      <w:szCs w:val="18"/>
    </w:rPr>
  </w:style>
  <w:style w:type="paragraph" w:customStyle="1" w:styleId="Default">
    <w:name w:val="Default"/>
    <w:qFormat/>
    <w:rsid w:val="001B21ED"/>
    <w:pPr>
      <w:widowControl w:val="0"/>
      <w:autoSpaceDE w:val="0"/>
      <w:autoSpaceDN w:val="0"/>
      <w:adjustRightInd w:val="0"/>
    </w:pPr>
    <w:rPr>
      <w:rFonts w:ascii="黑体" w:eastAsia="黑体" w:hAnsiTheme="minorHAnsi" w:cs="黑体"/>
      <w:color w:val="000000"/>
      <w:sz w:val="24"/>
      <w:szCs w:val="24"/>
    </w:rPr>
  </w:style>
  <w:style w:type="paragraph" w:styleId="a7">
    <w:name w:val="List Paragraph"/>
    <w:basedOn w:val="a"/>
    <w:uiPriority w:val="99"/>
    <w:qFormat/>
    <w:rsid w:val="001B21E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1010</Words>
  <Characters>5763</Characters>
  <Application>Microsoft Office Word</Application>
  <DocSecurity>0</DocSecurity>
  <Lines>48</Lines>
  <Paragraphs>13</Paragraphs>
  <ScaleCrop>false</ScaleCrop>
  <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4</cp:revision>
  <dcterms:created xsi:type="dcterms:W3CDTF">2022-09-13T02:25:00Z</dcterms:created>
  <dcterms:modified xsi:type="dcterms:W3CDTF">2022-09-19T01:55:00Z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