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tabs>
          <w:tab w:val="center" w:pos="4213"/>
          <w:tab w:val="right" w:pos="8306"/>
        </w:tabs>
        <w:spacing w:line="600" w:lineRule="exact"/>
        <w:jc w:val="center"/>
        <w:rPr>
          <w:rFonts w:hint="eastAsia" w:hAnsi="黑体"/>
          <w:color w:val="auto"/>
          <w:sz w:val="44"/>
          <w:szCs w:val="44"/>
        </w:rPr>
      </w:pPr>
      <w:r>
        <w:rPr>
          <w:rFonts w:hint="eastAsia" w:hAnsi="黑体"/>
          <w:color w:val="auto"/>
          <w:sz w:val="44"/>
          <w:szCs w:val="44"/>
        </w:rPr>
        <w:t>201</w:t>
      </w:r>
      <w:r>
        <w:rPr>
          <w:rFonts w:hint="eastAsia" w:hAnsi="黑体"/>
          <w:color w:val="auto"/>
          <w:sz w:val="44"/>
          <w:szCs w:val="44"/>
          <w:lang w:val="en-US" w:eastAsia="zh-CN"/>
        </w:rPr>
        <w:t>9</w:t>
      </w:r>
      <w:r>
        <w:rPr>
          <w:rFonts w:hint="eastAsia" w:hAnsi="黑体"/>
          <w:color w:val="auto"/>
          <w:sz w:val="44"/>
          <w:szCs w:val="44"/>
        </w:rPr>
        <w:t>年度四方坪街道</w:t>
      </w:r>
    </w:p>
    <w:p>
      <w:pPr>
        <w:pStyle w:val="7"/>
        <w:tabs>
          <w:tab w:val="center" w:pos="4213"/>
          <w:tab w:val="right" w:pos="8306"/>
        </w:tabs>
        <w:spacing w:line="600" w:lineRule="exact"/>
        <w:jc w:val="center"/>
        <w:rPr>
          <w:rFonts w:hint="eastAsia" w:hAnsi="黑体" w:eastAsia="黑体"/>
          <w:color w:val="auto"/>
          <w:sz w:val="44"/>
          <w:szCs w:val="44"/>
          <w:lang w:eastAsia="zh-CN"/>
        </w:rPr>
      </w:pPr>
      <w:r>
        <w:rPr>
          <w:rFonts w:hint="eastAsia" w:hAnsi="黑体"/>
          <w:color w:val="auto"/>
          <w:sz w:val="44"/>
          <w:szCs w:val="44"/>
        </w:rPr>
        <w:t>整体支出绩效评价报告</w:t>
      </w:r>
    </w:p>
    <w:p>
      <w:pPr>
        <w:widowControl/>
        <w:ind w:firstLine="64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为进一步规范财政资金管理，强化部门责任意识，切实提高财政资金使用效益，根据财政部及的有关规定，我街道积极参与对2019年度部门整体支出绩效评价的工作，现将具体的情况报告如下:</w:t>
      </w:r>
    </w:p>
    <w:p>
      <w:pPr>
        <w:widowControl/>
        <w:ind w:firstLine="640"/>
        <w:rPr>
          <w:rFonts w:hint="eastAsia" w:ascii="Times New Roman" w:hAnsi="Times New Roman" w:eastAsia="仿宋_GB2312" w:cs="Times New Roman"/>
          <w:kern w:val="0"/>
          <w:sz w:val="32"/>
          <w:szCs w:val="32"/>
          <w:lang w:eastAsia="zh-CN"/>
        </w:rPr>
      </w:pPr>
      <w:r>
        <w:rPr>
          <w:rFonts w:hint="eastAsia" w:ascii="Times New Roman" w:hAnsi="Times New Roman" w:eastAsia="仿宋_GB2312" w:cs="Times New Roman"/>
          <w:kern w:val="0"/>
          <w:sz w:val="32"/>
          <w:szCs w:val="32"/>
        </w:rPr>
        <w:t>一、部门</w:t>
      </w:r>
      <w:r>
        <w:rPr>
          <w:rFonts w:hint="eastAsia" w:ascii="Times New Roman" w:hAnsi="Times New Roman" w:eastAsia="仿宋_GB2312" w:cs="Times New Roman"/>
          <w:kern w:val="0"/>
          <w:sz w:val="32"/>
          <w:szCs w:val="32"/>
          <w:lang w:eastAsia="zh-CN"/>
        </w:rPr>
        <w:t>整体支出概况</w:t>
      </w:r>
    </w:p>
    <w:p>
      <w:pPr>
        <w:widowControl/>
        <w:ind w:firstLine="64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(一)部门基本情况</w:t>
      </w:r>
    </w:p>
    <w:p>
      <w:pPr>
        <w:widowControl/>
        <w:ind w:firstLine="64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四方坪街道下辖9个社区，包括四方社区、四季美景社区、左岸社区、滨江社区、胜利社区、金帆社区、丝茅冲社区、李家冲社区、科大景园社区。总面积3.91平方公里，总人口11万余人，其中城镇常住人口5万余人，流动人口6万余人。是贯通东西、辐射南北，承接老城区与新城区的重要节点，也是一个典型的城郊结合部，街情较为复杂。</w:t>
      </w:r>
    </w:p>
    <w:p>
      <w:pPr>
        <w:widowControl/>
        <w:ind w:firstLine="640"/>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eastAsia="zh-CN"/>
        </w:rPr>
        <w:t>（二）</w:t>
      </w:r>
      <w:r>
        <w:rPr>
          <w:rFonts w:hint="eastAsia" w:ascii="Times New Roman" w:hAnsi="Times New Roman" w:eastAsia="仿宋_GB2312" w:cs="Times New Roman"/>
          <w:kern w:val="0"/>
          <w:sz w:val="32"/>
          <w:szCs w:val="32"/>
        </w:rPr>
        <w:t>部门职责 </w:t>
      </w:r>
    </w:p>
    <w:p>
      <w:pPr>
        <w:widowControl/>
        <w:ind w:firstLine="640"/>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四方坪街道办事处作为区人民政府的派出机构，行使行政管理职能。</w:t>
      </w:r>
    </w:p>
    <w:p>
      <w:pPr>
        <w:widowControl/>
        <w:ind w:firstLine="640"/>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1、</w:t>
      </w:r>
      <w:r>
        <w:rPr>
          <w:rFonts w:hint="eastAsia" w:ascii="Times New Roman" w:hAnsi="Times New Roman" w:eastAsia="仿宋_GB2312" w:cs="Times New Roman"/>
          <w:kern w:val="0"/>
          <w:sz w:val="32"/>
          <w:szCs w:val="32"/>
        </w:rPr>
        <w:t>在街道党工委的统一领导下，行使区人民政府赋予的权力，负责本辖区的行政管理工作。</w:t>
      </w:r>
    </w:p>
    <w:p>
      <w:pPr>
        <w:widowControl/>
        <w:ind w:firstLine="640"/>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2、</w:t>
      </w:r>
      <w:r>
        <w:rPr>
          <w:rFonts w:hint="eastAsia" w:ascii="Times New Roman" w:hAnsi="Times New Roman" w:eastAsia="仿宋_GB2312" w:cs="Times New Roman"/>
          <w:kern w:val="0"/>
          <w:sz w:val="32"/>
          <w:szCs w:val="32"/>
        </w:rPr>
        <w:t>宣传和执行党的路线、方针、政策和国家的法律、法规，开展多种形式的社会主义精神文明建设活动。</w:t>
      </w:r>
    </w:p>
    <w:p>
      <w:pPr>
        <w:widowControl/>
        <w:ind w:firstLine="640"/>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3、</w:t>
      </w:r>
      <w:r>
        <w:rPr>
          <w:rFonts w:hint="eastAsia" w:ascii="Times New Roman" w:hAnsi="Times New Roman" w:eastAsia="仿宋_GB2312" w:cs="Times New Roman"/>
          <w:kern w:val="0"/>
          <w:sz w:val="32"/>
          <w:szCs w:val="32"/>
        </w:rPr>
        <w:t>依法参与城区建设和管理、市容环境卫生管理、绿化美化、环境保护、城市防灾等工作。</w:t>
      </w:r>
    </w:p>
    <w:p>
      <w:pPr>
        <w:widowControl/>
        <w:ind w:firstLine="640"/>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4、</w:t>
      </w:r>
      <w:r>
        <w:rPr>
          <w:rFonts w:hint="eastAsia" w:ascii="Times New Roman" w:hAnsi="Times New Roman" w:eastAsia="仿宋_GB2312" w:cs="Times New Roman"/>
          <w:kern w:val="0"/>
          <w:sz w:val="32"/>
          <w:szCs w:val="32"/>
        </w:rPr>
        <w:t>加强社会治安综合治理，做好外来人口管理、青少年教育和武装工作，维护社会安定团结。</w:t>
      </w:r>
    </w:p>
    <w:p>
      <w:pPr>
        <w:widowControl/>
        <w:ind w:firstLine="640"/>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5、</w:t>
      </w:r>
      <w:r>
        <w:rPr>
          <w:rFonts w:hint="eastAsia" w:ascii="Times New Roman" w:hAnsi="Times New Roman" w:eastAsia="仿宋_GB2312" w:cs="Times New Roman"/>
          <w:kern w:val="0"/>
          <w:sz w:val="32"/>
          <w:szCs w:val="32"/>
        </w:rPr>
        <w:t>积极发展社区服务业，发展多元性的街道经济，不断壮大街道经济实力。</w:t>
      </w:r>
    </w:p>
    <w:p>
      <w:pPr>
        <w:widowControl/>
        <w:ind w:firstLine="640"/>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6、</w:t>
      </w:r>
      <w:r>
        <w:rPr>
          <w:rFonts w:hint="eastAsia" w:ascii="Times New Roman" w:hAnsi="Times New Roman" w:eastAsia="仿宋_GB2312" w:cs="Times New Roman"/>
          <w:kern w:val="0"/>
          <w:sz w:val="32"/>
          <w:szCs w:val="32"/>
        </w:rPr>
        <w:t>落实人口计划指标，加强流动人口的计生管理工作，搞好计划生育工作。</w:t>
      </w:r>
    </w:p>
    <w:p>
      <w:pPr>
        <w:widowControl/>
        <w:ind w:firstLine="640"/>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7、</w:t>
      </w:r>
      <w:r>
        <w:rPr>
          <w:rFonts w:hint="eastAsia" w:ascii="Times New Roman" w:hAnsi="Times New Roman" w:eastAsia="仿宋_GB2312" w:cs="Times New Roman"/>
          <w:kern w:val="0"/>
          <w:sz w:val="32"/>
          <w:szCs w:val="32"/>
        </w:rPr>
        <w:t>做好社区教育、文化、体育活动的组织指导、协调工作。</w:t>
      </w:r>
    </w:p>
    <w:p>
      <w:pPr>
        <w:widowControl/>
        <w:ind w:firstLine="640"/>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8、</w:t>
      </w:r>
      <w:r>
        <w:rPr>
          <w:rFonts w:hint="eastAsia" w:ascii="Times New Roman" w:hAnsi="Times New Roman" w:eastAsia="仿宋_GB2312" w:cs="Times New Roman"/>
          <w:kern w:val="0"/>
          <w:sz w:val="32"/>
          <w:szCs w:val="32"/>
        </w:rPr>
        <w:t>做好拥军优属和社会救济等基层社会保障工作，维护老人、妇女、儿童和残疾人的合法权益。</w:t>
      </w:r>
    </w:p>
    <w:p>
      <w:pPr>
        <w:widowControl/>
        <w:ind w:firstLine="640"/>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9、</w:t>
      </w:r>
      <w:r>
        <w:rPr>
          <w:rFonts w:hint="eastAsia" w:ascii="Times New Roman" w:hAnsi="Times New Roman" w:eastAsia="仿宋_GB2312" w:cs="Times New Roman"/>
          <w:kern w:val="0"/>
          <w:sz w:val="32"/>
          <w:szCs w:val="32"/>
        </w:rPr>
        <w:t>协助做好侨台事务、离退休人员管理等工作。</w:t>
      </w:r>
    </w:p>
    <w:p>
      <w:pPr>
        <w:widowControl/>
        <w:ind w:firstLine="640"/>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10、</w:t>
      </w:r>
      <w:r>
        <w:rPr>
          <w:rFonts w:hint="eastAsia" w:ascii="Times New Roman" w:hAnsi="Times New Roman" w:eastAsia="仿宋_GB2312" w:cs="Times New Roman"/>
          <w:kern w:val="0"/>
          <w:sz w:val="32"/>
          <w:szCs w:val="32"/>
        </w:rPr>
        <w:t>指导社区居委会工作，扶持居办经济实体，帮助社区居委会解决实际困难，及时向政府反映居民的意见和要求，处理群众来信来访。</w:t>
      </w:r>
    </w:p>
    <w:p>
      <w:pPr>
        <w:widowControl/>
        <w:ind w:firstLine="640"/>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11、</w:t>
      </w:r>
      <w:r>
        <w:rPr>
          <w:rFonts w:hint="eastAsia" w:ascii="Times New Roman" w:hAnsi="Times New Roman" w:eastAsia="仿宋_GB2312" w:cs="Times New Roman"/>
          <w:kern w:val="0"/>
          <w:sz w:val="32"/>
          <w:szCs w:val="32"/>
        </w:rPr>
        <w:t>承办上级交办的其它工作。</w:t>
      </w:r>
    </w:p>
    <w:p>
      <w:pPr>
        <w:widowControl/>
        <w:ind w:firstLine="640"/>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（三）机构设置</w:t>
      </w:r>
    </w:p>
    <w:p>
      <w:pPr>
        <w:widowControl/>
        <w:ind w:firstLine="640"/>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1、四方坪街道内设机构包括：党政综合办公室、基层党建办公室、城市管理办公室、公共服务办公室、公共安全办公室。统筹优化街道机构设置、职责分工、人员配置，构建服务便民、简约精干的组织架构。设置纪检监察、人大工委、人民武装等机构和工会、妇联、共青团等组织，并明确党政领导分管；保留财政所、两保站；保留先福遗留办、胜利遗留办、福安水利管理所。</w:t>
      </w:r>
    </w:p>
    <w:p>
      <w:pPr>
        <w:widowControl/>
        <w:ind w:firstLine="640"/>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党政综合办公室：负责街道机关党务和行政事务工作；负责机关文电、机要、保密、信息、会务、档案、督查督办、党务政务公开、后勤保障等工作；负责重大工作重要事项的综合协调和重要文稿的起草审核；负责老干、关协、妇联等工作；负责“12345”热线工作。</w:t>
      </w:r>
    </w:p>
    <w:p>
      <w:pPr>
        <w:widowControl/>
        <w:ind w:firstLine="640"/>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基层党建办公室：负责基层党的建设、宣传思想、意识形态、网络安全、统一战线、民族宗教工作；负责组织协调辖区内群团、机关总支开展工作；负责教育、旅游、文化、体育、共青团工作；牵头负责机关干部队伍建设和社区工作人员的管理。</w:t>
      </w:r>
    </w:p>
    <w:p>
      <w:pPr>
        <w:widowControl/>
        <w:ind w:firstLine="640"/>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城市管理办公室：负责组织实施和统筹协调城市综合管理工作；负责文明创建、市容环境、交通运输、市场监管、数字城管工作；负责生态环境保护工作；负责辖区内食品安全工作；负责市、区关于辖区发展重大建设规划的落实；负责规划建设、物业管理、人民防空、城市人居环境改造、农林水务（河长制）等工作。</w:t>
      </w:r>
    </w:p>
    <w:p>
      <w:pPr>
        <w:widowControl/>
        <w:ind w:firstLine="640"/>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公共服务办公室：负责人力资源、社会保障、住房保障、民政、残联、社会救助、医疗保障等工作；负责指导基层开展自治；负责行政审批事项的组织实施，指导街道政务服务、联合工会等工作；负责财政工作；负责辖区内社会经济调查统计，优化区域发展环境、科技等工作。负责爱卫、红十字会、卫生健康等工作；负责政协联络工作；负责退役军人服务、再就业安置、优抚、思想稳控等工作；牵头开展精神文明建设工作。</w:t>
      </w:r>
    </w:p>
    <w:p>
      <w:pPr>
        <w:widowControl/>
        <w:ind w:firstLine="640"/>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公共安全办公室：负责辖区内社会治安综合治理、维稳、防范邪教、司法、禁毒、信访、国家安全以及遗留问题处置等工作；负责指导先福遗留办和胜利遗留办处遗工作；负责指导辖区内网格化综合管理工作；负责应急管理、防汛抗旱、消防、安全生产等工作。</w:t>
      </w:r>
    </w:p>
    <w:p>
      <w:pPr>
        <w:widowControl/>
        <w:ind w:firstLine="640"/>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2、人员情况：部门编制数49人，在职人数61人，其中：在岗人数50人；编外长期聘用人员11人；离退休人数44人，其中离休人员0人，退休人员44人。全部纳入2019年部门决算范围。</w:t>
      </w:r>
    </w:p>
    <w:p>
      <w:pPr>
        <w:widowControl/>
        <w:ind w:firstLine="64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3</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rPr>
        <w:t>重点工作计划</w:t>
      </w:r>
    </w:p>
    <w:p>
      <w:pPr>
        <w:widowControl/>
        <w:ind w:firstLine="640"/>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2019年，四方坪街道在区委、区政府的正确领导下，结合自身优势，围绕“升级发展、成就北富”的总目标，着力实现“转型四方坪，提质东大门”，全面增强狠抓落实本领，坚持说实话、谋实事、出实招、求实效，勇于攻坚克难，以钉钉子精神做实做细做好各项工作，从而有力地推动了街道经济社会各项事业又好又快发展。</w:t>
      </w:r>
    </w:p>
    <w:p>
      <w:pPr>
        <w:widowControl/>
        <w:ind w:firstLine="640"/>
        <w:rPr>
          <w:rFonts w:hint="eastAsia" w:ascii="Times New Roman" w:hAnsi="Times New Roman" w:eastAsia="仿宋_GB2312" w:cs="Times New Roman"/>
          <w:kern w:val="0"/>
          <w:sz w:val="32"/>
          <w:szCs w:val="32"/>
        </w:rPr>
      </w:pPr>
    </w:p>
    <w:p>
      <w:pPr>
        <w:widowControl/>
        <w:numPr>
          <w:ilvl w:val="0"/>
          <w:numId w:val="1"/>
        </w:numPr>
        <w:ind w:firstLine="640"/>
        <w:rPr>
          <w:rFonts w:hint="eastAsia" w:ascii="Times New Roman" w:hAnsi="Times New Roman" w:eastAsia="仿宋_GB2312" w:cs="Times New Roman"/>
          <w:kern w:val="0"/>
          <w:sz w:val="32"/>
          <w:szCs w:val="32"/>
          <w:lang w:eastAsia="zh-CN"/>
        </w:rPr>
      </w:pPr>
      <w:r>
        <w:rPr>
          <w:rFonts w:hint="eastAsia" w:ascii="Times New Roman" w:hAnsi="Times New Roman" w:eastAsia="仿宋_GB2312" w:cs="Times New Roman"/>
          <w:kern w:val="0"/>
          <w:sz w:val="32"/>
          <w:szCs w:val="32"/>
          <w:lang w:eastAsia="zh-CN"/>
        </w:rPr>
        <w:t>部门整体支出使用及管理情况</w:t>
      </w:r>
    </w:p>
    <w:p>
      <w:pPr>
        <w:widowControl/>
        <w:ind w:firstLine="640"/>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eastAsia="zh-CN"/>
        </w:rPr>
        <w:t>（一）</w:t>
      </w:r>
      <w:r>
        <w:rPr>
          <w:rFonts w:hint="eastAsia" w:ascii="Times New Roman" w:hAnsi="Times New Roman" w:eastAsia="仿宋_GB2312" w:cs="Times New Roman"/>
          <w:kern w:val="0"/>
          <w:sz w:val="32"/>
          <w:szCs w:val="32"/>
        </w:rPr>
        <w:t>收入支出决算总体情况说明 </w:t>
      </w:r>
    </w:p>
    <w:p>
      <w:pPr>
        <w:widowControl/>
        <w:ind w:firstLine="640"/>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2019年年度收支总计8892.58万元。与2018年相比，增加2904.7万元，增长48.51%，主要是因为上年专项跨年支出，收入相应增加；人员经费调增；对人居环境的改善投入加大，相应拨款增加；惠民资金收入、支出增加。</w:t>
      </w:r>
    </w:p>
    <w:p>
      <w:pPr>
        <w:widowControl/>
        <w:ind w:firstLine="640"/>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年初结转结余293.45万元，本年收入实际完成8599.13万元，比上年增加3169万元，增长58.36%。本部门支出8340.34万元，比上年增加2645.91万元，增长46.46%。2019年年末结转和结余552.24万元。</w:t>
      </w:r>
    </w:p>
    <w:p>
      <w:pPr>
        <w:widowControl/>
        <w:ind w:firstLine="640"/>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收入较上年增长，主要原因是：1、上年专项跨年支出，收入相应增加；2、人员经费调增；3、对人居环境的改善投入加大，相应拨款增加；4、惠民资金收入增加。</w:t>
      </w:r>
    </w:p>
    <w:p>
      <w:pPr>
        <w:widowControl/>
        <w:ind w:firstLine="640"/>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支出较上年增长，主要原因是：本年度项目支出增加。1、上年专项支出跨年延期；2、人员经费有所调增；3、人居环境改善投入增大；4、惠民资金增加。</w:t>
      </w:r>
    </w:p>
    <w:p>
      <w:pPr>
        <w:widowControl/>
        <w:ind w:firstLine="640"/>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eastAsia="zh-CN"/>
        </w:rPr>
        <w:t>（二）</w:t>
      </w:r>
      <w:r>
        <w:rPr>
          <w:rFonts w:hint="eastAsia" w:ascii="Times New Roman" w:hAnsi="Times New Roman" w:eastAsia="仿宋_GB2312" w:cs="Times New Roman"/>
          <w:kern w:val="0"/>
          <w:sz w:val="32"/>
          <w:szCs w:val="32"/>
        </w:rPr>
        <w:t>收入决算情况说明 </w:t>
      </w:r>
    </w:p>
    <w:p>
      <w:pPr>
        <w:widowControl/>
        <w:ind w:firstLine="640"/>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本年收入合计8599.13万元，其中财政拨款收入7875.28万元，占91.6%；上级补助收入0万元，占0%；事业收入0万元，占0%；经营收入0万元，占0%；附属单位上缴收入0万元，占0%；其他收入723.85万元，占8.4%。</w:t>
      </w:r>
    </w:p>
    <w:p>
      <w:pPr>
        <w:widowControl/>
        <w:ind w:firstLine="640"/>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eastAsia="zh-CN"/>
        </w:rPr>
        <w:t>（三）</w:t>
      </w:r>
      <w:r>
        <w:rPr>
          <w:rFonts w:hint="eastAsia" w:ascii="Times New Roman" w:hAnsi="Times New Roman" w:eastAsia="仿宋_GB2312" w:cs="Times New Roman"/>
          <w:kern w:val="0"/>
          <w:sz w:val="32"/>
          <w:szCs w:val="32"/>
        </w:rPr>
        <w:t>支出决算情况说明</w:t>
      </w:r>
    </w:p>
    <w:p>
      <w:pPr>
        <w:widowControl/>
        <w:ind w:firstLine="640"/>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本年支出合计8340.34万元，其中：基本支出1806.77万元，占21.66%；项目支出6533.57万元，占比78.34%；上缴上级支出0万元，占0%；经营支出0万元，占0%；对附属单位补助支出0万元，占0%。 </w:t>
      </w:r>
    </w:p>
    <w:p>
      <w:pPr>
        <w:widowControl/>
        <w:ind w:firstLine="640"/>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eastAsia="zh-CN"/>
        </w:rPr>
        <w:t>（四）</w:t>
      </w:r>
      <w:r>
        <w:rPr>
          <w:rFonts w:hint="eastAsia" w:ascii="Times New Roman" w:hAnsi="Times New Roman" w:eastAsia="仿宋_GB2312" w:cs="Times New Roman"/>
          <w:kern w:val="0"/>
          <w:sz w:val="32"/>
          <w:szCs w:val="32"/>
        </w:rPr>
        <w:t>财政拨款收入支出决算总体情况说明 </w:t>
      </w:r>
    </w:p>
    <w:p>
      <w:pPr>
        <w:widowControl/>
        <w:ind w:firstLine="640"/>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2019年度财政拨款收支总计8168.73万元，与2018年相比，增加2180.91万元，增长36.42%，主要是因为上年专项跨年支出，收入相应增加；人员经费调增；对人居环境的改善投入加大，相应拨款增加；惠民资金收入、支出增加。</w:t>
      </w:r>
    </w:p>
    <w:p>
      <w:pPr>
        <w:widowControl/>
        <w:ind w:firstLine="640"/>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2019年年初结转和结余293.45万元。2019年四方坪街道财政拨款收入7875.28万元，比上年增加2445.15万元，增长39.5%。其中：一般公共预算财政拨款收入完成7867.28万元，占99.9%；政府性基金财政拨款收入完成8万元，占0.1%。财政拨款收入比上年增加，主要原因是：1、上年专项跨年支出，收入相应增加；2、人员经费调增；3、对人居环境的改善投入加大，相应拨款增加；4、惠民资金收入增加。</w:t>
      </w:r>
    </w:p>
    <w:p>
      <w:pPr>
        <w:widowControl/>
        <w:ind w:firstLine="640"/>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2019年四方坪街道财政拨款支出7662.08万元，比上年增加1967.71万元，增长34.56%。其中：一般公共预算财政拨款支出7654.08万元，占99.9%，政府性基金预算财政拨款收入8万元，占0.1%。变化的主要原因：本年度项目支出增加，尤其在惠民和落实人居环境改造、提质方面有较大的资金投入。2019年年末结转和结余506.65万元。</w:t>
      </w:r>
    </w:p>
    <w:p>
      <w:pPr>
        <w:widowControl/>
        <w:ind w:firstLine="640"/>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eastAsia="zh-CN"/>
        </w:rPr>
        <w:t>（五）</w:t>
      </w:r>
      <w:r>
        <w:rPr>
          <w:rFonts w:hint="eastAsia" w:ascii="Times New Roman" w:hAnsi="Times New Roman" w:eastAsia="仿宋_GB2312" w:cs="Times New Roman"/>
          <w:kern w:val="0"/>
          <w:sz w:val="32"/>
          <w:szCs w:val="32"/>
        </w:rPr>
        <w:t>一般公共预算财政拨款支出决算情况说明 </w:t>
      </w:r>
    </w:p>
    <w:p>
      <w:pPr>
        <w:widowControl/>
        <w:ind w:firstLine="640"/>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1、</w:t>
      </w:r>
      <w:r>
        <w:rPr>
          <w:rFonts w:hint="eastAsia" w:ascii="Times New Roman" w:hAnsi="Times New Roman" w:eastAsia="仿宋_GB2312" w:cs="Times New Roman"/>
          <w:kern w:val="0"/>
          <w:sz w:val="32"/>
          <w:szCs w:val="32"/>
        </w:rPr>
        <w:t>财政拨款支出决算总体情况</w:t>
      </w:r>
    </w:p>
    <w:p>
      <w:pPr>
        <w:widowControl/>
        <w:ind w:firstLine="640"/>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2019年度财政拨款支出7654.08万元，占本年支出合计的91.77%，与2018年相比，财政拨款支出增加1965.71万元，增长34.56%。其中基本支出1806.77万元，占23.61%，项目支出5847.31万元，占76.39%。财政拨款支出较上年有所增长，主要原因为：1、上年专项支出跨年延期；2、人员经费有所调增；3、人居环境改善投入增大；4、惠民资金增加。</w:t>
      </w:r>
    </w:p>
    <w:p>
      <w:pPr>
        <w:widowControl/>
        <w:ind w:firstLine="640"/>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2、</w:t>
      </w:r>
      <w:r>
        <w:rPr>
          <w:rFonts w:hint="eastAsia" w:ascii="Times New Roman" w:hAnsi="Times New Roman" w:eastAsia="仿宋_GB2312" w:cs="Times New Roman"/>
          <w:kern w:val="0"/>
          <w:sz w:val="32"/>
          <w:szCs w:val="32"/>
        </w:rPr>
        <w:t>财政拨款支出决算结构情况</w:t>
      </w:r>
    </w:p>
    <w:p>
      <w:pPr>
        <w:widowControl/>
        <w:ind w:firstLine="640"/>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2019年度财政拨款支出7654.08万元，主要用于以下方面：一般公共服务支出4775.56万元，占62.39%；公共安全支出16万元，占0.2%；文化旅游体育与传媒支出5万元，占0.07%；社会保障和就业支出1964.29万元，占25.66%；卫生健康支出15.66万元，占0.21%；城乡社区支出664.42万元，占8.68%；资源勘探信息等支出115万元，占1.5%；住房保障支出21.62万元，占0.29%；灾害防治及应急管理支出76.53万元，占1%。</w:t>
      </w:r>
    </w:p>
    <w:p>
      <w:pPr>
        <w:widowControl/>
        <w:ind w:firstLine="640"/>
        <w:rPr>
          <w:rFonts w:hint="eastAsia" w:ascii="Times New Roman" w:hAnsi="Times New Roman" w:eastAsia="仿宋_GB2312" w:cs="Times New Roman"/>
          <w:kern w:val="0"/>
          <w:sz w:val="32"/>
          <w:szCs w:val="32"/>
        </w:rPr>
      </w:pPr>
    </w:p>
    <w:p>
      <w:pPr>
        <w:widowControl/>
        <w:ind w:firstLine="640"/>
        <w:rPr>
          <w:rFonts w:hint="eastAsia" w:ascii="Times New Roman" w:hAnsi="Times New Roman" w:eastAsia="仿宋_GB2312" w:cs="Times New Roman"/>
          <w:kern w:val="0"/>
          <w:sz w:val="32"/>
          <w:szCs w:val="32"/>
          <w:lang w:eastAsia="zh-CN"/>
        </w:rPr>
      </w:pPr>
      <w:r>
        <w:rPr>
          <w:rFonts w:hint="eastAsia" w:ascii="Times New Roman" w:hAnsi="Times New Roman" w:eastAsia="仿宋_GB2312" w:cs="Times New Roman"/>
          <w:kern w:val="0"/>
          <w:sz w:val="32"/>
          <w:szCs w:val="32"/>
          <w:lang w:eastAsia="zh-CN"/>
        </w:rPr>
        <w:t>三、部门整体支出组织实施情况</w:t>
      </w:r>
    </w:p>
    <w:p>
      <w:pPr>
        <w:widowControl/>
        <w:ind w:firstLine="640"/>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街道按照相法律法规和部门实际，建立健全财务管理制度和约束机制，依法有效地使用财政资金，提高财政资金使用效率，在完成单位目标任务中合理分配人、财、物，使之达到较高的工作效率和水平，提高服务质量，努力完成年初区委区政府下达的各项指标。</w:t>
      </w:r>
    </w:p>
    <w:p>
      <w:pPr>
        <w:widowControl/>
        <w:ind w:firstLine="64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四方坪街道办事处根据国家相关法规，结合单位实际，明确了人员分工及工作职责，建立健全机关管理制度，实行制度管人、管事、管权。进一步完善了财务管理制度，制定了《四方坪街道财经管理及审批制度》《内部财务管理控制制度》等规章制度，对资金、物资进行管理和使用；严格按照财经纪律规范和使用财政资金，做到资金的使用均有完整的审批程序，并实行专人管理、转账核算、专款专用原则，使财政收支预算执行取得良好的实施效果。</w:t>
      </w:r>
    </w:p>
    <w:p>
      <w:pPr>
        <w:widowControl/>
        <w:ind w:firstLine="64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街道建立健全项目建设工作的领导、组织机构，项目建设工作由党政会议集体研究决定，由分管领导具体负责实施。项目招投标按照招投标管理办法进行公开招投标，实行公开、公平竞争。财政资金管理遵循专用原则，严格按照批准的项目预算执行，并按照合同约定和工程价款结算程序支付工程款。对已具备竣工验收条件的项目，及时组织验收、移交使用，及时编报竣工财务决算。同时加强对项目的监督管理，采取事前、事中、事后相结合，日常监督和专项监督相结合的方式，对项目财务行为实施全过程监督管理。</w:t>
      </w:r>
    </w:p>
    <w:p>
      <w:pPr>
        <w:widowControl/>
        <w:ind w:firstLine="64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资产管理制度方面</w:t>
      </w:r>
      <w:r>
        <w:rPr>
          <w:rFonts w:hint="eastAsia" w:ascii="Times New Roman" w:hAnsi="Times New Roman" w:eastAsia="仿宋_GB2312" w:cs="Times New Roman"/>
          <w:kern w:val="0"/>
          <w:sz w:val="32"/>
          <w:szCs w:val="32"/>
          <w:lang w:eastAsia="zh-CN"/>
        </w:rPr>
        <w:t>，街道</w:t>
      </w:r>
      <w:r>
        <w:rPr>
          <w:rFonts w:hint="eastAsia" w:ascii="Times New Roman" w:hAnsi="Times New Roman" w:eastAsia="仿宋_GB2312" w:cs="Times New Roman"/>
          <w:kern w:val="0"/>
          <w:sz w:val="32"/>
          <w:szCs w:val="32"/>
        </w:rPr>
        <w:t>以区政府固定资产管理文件为依托建立健全的资产管理制度，合理配备并节约高效使用资产、提高资产使用效率，保障资产的安全和完整；由财政所进行账务管理及资产台账管理，由财政所牵头，联合各部门和社区按照谁使用、谁负责的原则进行实物管理及使用情况监督；  </w:t>
      </w:r>
    </w:p>
    <w:p>
      <w:pPr>
        <w:widowControl/>
        <w:ind w:firstLine="64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信息化建设方面</w:t>
      </w:r>
      <w:r>
        <w:rPr>
          <w:rFonts w:hint="eastAsia" w:ascii="Times New Roman" w:hAnsi="Times New Roman" w:eastAsia="仿宋_GB2312" w:cs="Times New Roman"/>
          <w:kern w:val="0"/>
          <w:sz w:val="32"/>
          <w:szCs w:val="32"/>
          <w:lang w:eastAsia="zh-CN"/>
        </w:rPr>
        <w:t>，街道</w:t>
      </w:r>
      <w:r>
        <w:rPr>
          <w:rFonts w:hint="eastAsia" w:ascii="Times New Roman" w:hAnsi="Times New Roman" w:eastAsia="仿宋_GB2312" w:cs="Times New Roman"/>
          <w:kern w:val="0"/>
          <w:sz w:val="32"/>
          <w:szCs w:val="32"/>
        </w:rPr>
        <w:t>通过“湖南省行政事业资产动态管理信息系统”严格管理资产卡片，及时记录资产的增加、减少、使用等情况。真实地反映和监督资产的增减变动和实际情况，建立健全资产账簿体系。</w:t>
      </w:r>
    </w:p>
    <w:p>
      <w:pPr>
        <w:widowControl/>
        <w:ind w:firstLine="640"/>
        <w:rPr>
          <w:rFonts w:hint="eastAsia" w:ascii="Times New Roman" w:hAnsi="Times New Roman" w:eastAsia="仿宋_GB2312" w:cs="Times New Roman"/>
          <w:kern w:val="0"/>
          <w:sz w:val="32"/>
          <w:szCs w:val="32"/>
          <w:lang w:eastAsia="zh-CN"/>
        </w:rPr>
      </w:pPr>
    </w:p>
    <w:p>
      <w:pPr>
        <w:widowControl/>
        <w:ind w:firstLine="64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eastAsia="zh-CN"/>
        </w:rPr>
        <w:t>四</w:t>
      </w:r>
      <w:r>
        <w:rPr>
          <w:rFonts w:hint="eastAsia" w:ascii="Times New Roman" w:hAnsi="Times New Roman" w:eastAsia="仿宋_GB2312" w:cs="Times New Roman"/>
          <w:kern w:val="0"/>
          <w:sz w:val="32"/>
          <w:szCs w:val="32"/>
        </w:rPr>
        <w:t>、部门整体支出绩效情况</w:t>
      </w:r>
    </w:p>
    <w:p>
      <w:pPr>
        <w:widowControl/>
        <w:ind w:firstLine="64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2019年，街道根据区年初工作规划和重点性工作，围绕两型社会的构建，全面建成小康社会的发展宏图，积极履职，强化管理，较好地完成了年度工作目标。通过加强预算收支管理，不断建立健全的内部管理体制，开展了行政事业单位内部控制制度的建设，并顺利完成，理顺了内部管理流程，部门整体支出管理情况得到了提升。部门整体支出绩效评价情况如下:</w:t>
      </w:r>
    </w:p>
    <w:p>
      <w:pPr>
        <w:widowControl/>
        <w:ind w:firstLine="64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(一)经济性评价</w:t>
      </w:r>
    </w:p>
    <w:p>
      <w:pPr>
        <w:widowControl/>
        <w:ind w:firstLine="64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2019年街道严格控制预算支出，不断强化管理，严格执行了预决算公开。本年对社区的资金拨付均已及时进行支付或完成预算指标文件的下达，不存在截留或滞留专项资金情况；街道充分节约使用经费，基本支出较好地控制在预算额度内，人员经费严格按标准支出，经费尚有结余；三公经费使用控制较好。项目经费严格按照要求支付，做到专款专用。</w:t>
      </w:r>
    </w:p>
    <w:p>
      <w:pPr>
        <w:widowControl/>
        <w:ind w:firstLine="64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(二)行政效能评价</w:t>
      </w:r>
    </w:p>
    <w:p>
      <w:pPr>
        <w:widowControl/>
        <w:ind w:firstLine="64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为强化部门整体支出，加强国有资产管理，提高资金使用效益，提升财务管理，建立节约型机关，2019年，街道在强化业务管理、财务管理和厉行节约方面开展了大量工作，行政效能显著。</w:t>
      </w:r>
    </w:p>
    <w:p>
      <w:pPr>
        <w:widowControl/>
        <w:ind w:firstLine="64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1、</w:t>
      </w:r>
      <w:r>
        <w:rPr>
          <w:rFonts w:hint="eastAsia" w:ascii="Times New Roman" w:hAnsi="Times New Roman" w:eastAsia="仿宋_GB2312" w:cs="Times New Roman"/>
          <w:kern w:val="0"/>
          <w:sz w:val="32"/>
          <w:szCs w:val="32"/>
        </w:rPr>
        <w:t>严格执行国库集中支付、公务卡结算制度、政府采购等有关规定，政府采购目录内的货物与服务全部按要求实施了政府采购，确保了支出管理流程、审批手续的完整。</w:t>
      </w:r>
    </w:p>
    <w:p>
      <w:pPr>
        <w:widowControl/>
        <w:ind w:firstLine="64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2</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rPr>
        <w:t>强化资金使用的监督管理及预算管理。</w:t>
      </w:r>
    </w:p>
    <w:p>
      <w:pPr>
        <w:widowControl/>
        <w:ind w:firstLine="64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一是规范安全生产培训、宣传、专家咨询活动，严格办公用房管理等，控制办公经费开支；二是严格财务管理，严格财务审核把关，对各部办实行经费支出限额管理，严控经费支出，落实项目资金专款专用。</w:t>
      </w:r>
    </w:p>
    <w:p>
      <w:pPr>
        <w:widowControl/>
        <w:ind w:firstLine="64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(三)项目产出及社会效益评价</w:t>
      </w:r>
    </w:p>
    <w:p>
      <w:pPr>
        <w:widowControl/>
        <w:ind w:firstLine="64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1</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rPr>
        <w:t>项目产出评价</w:t>
      </w:r>
    </w:p>
    <w:p>
      <w:pPr>
        <w:widowControl/>
        <w:ind w:firstLine="64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（1）经济发展持续向好</w:t>
      </w:r>
    </w:p>
    <w:p>
      <w:pPr>
        <w:widowControl/>
        <w:ind w:firstLine="64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我们牢固树立“优化营商环境就是解放生产力、提高竞争力”理念，通过深化政务公开、整治治安环境、强化企业帮扶、加强招商引资来不断优化营商环境，确保辖区经济发展持续向好。一是各项经济指标完成较好。</w:t>
      </w:r>
      <w:r>
        <w:rPr>
          <w:rFonts w:hint="eastAsia" w:ascii="仿宋_GB2312" w:hAnsi="仿宋_GB2312" w:eastAsia="仿宋_GB2312" w:cs="仿宋_GB2312"/>
          <w:color w:val="000000"/>
          <w:sz w:val="32"/>
          <w:szCs w:val="32"/>
        </w:rPr>
        <w:t>社零限上全年任务180023万元，全年</w:t>
      </w:r>
      <w:r>
        <w:rPr>
          <w:rFonts w:hint="eastAsia" w:ascii="仿宋_GB2312" w:hAnsi="仿宋_GB2312" w:eastAsia="仿宋_GB2312" w:cs="仿宋_GB2312"/>
          <w:color w:val="000000"/>
          <w:sz w:val="32"/>
          <w:szCs w:val="32"/>
          <w:lang w:eastAsia="zh-CN"/>
        </w:rPr>
        <w:t>完成</w:t>
      </w:r>
      <w:r>
        <w:rPr>
          <w:rFonts w:hint="eastAsia" w:ascii="仿宋_GB2312" w:hAnsi="仿宋_GB2312" w:eastAsia="仿宋_GB2312" w:cs="仿宋_GB2312"/>
          <w:color w:val="000000"/>
          <w:sz w:val="32"/>
          <w:szCs w:val="32"/>
        </w:rPr>
        <w:t>181000万元，完成全年任务100.5%；实际到位省外境内资金全年任务40000万元，全年</w:t>
      </w:r>
      <w:r>
        <w:rPr>
          <w:rFonts w:hint="eastAsia" w:ascii="仿宋_GB2312" w:hAnsi="仿宋_GB2312" w:eastAsia="仿宋_GB2312" w:cs="仿宋_GB2312"/>
          <w:color w:val="000000"/>
          <w:sz w:val="32"/>
          <w:szCs w:val="32"/>
          <w:lang w:eastAsia="zh-CN"/>
        </w:rPr>
        <w:t>完成</w:t>
      </w:r>
      <w:r>
        <w:rPr>
          <w:rFonts w:hint="eastAsia" w:ascii="仿宋_GB2312" w:hAnsi="仿宋_GB2312" w:eastAsia="仿宋_GB2312" w:cs="仿宋_GB2312"/>
          <w:color w:val="000000"/>
          <w:sz w:val="32"/>
          <w:szCs w:val="32"/>
        </w:rPr>
        <w:t>40000万元，完成全年任务100%；固投全年</w:t>
      </w:r>
      <w:r>
        <w:rPr>
          <w:rFonts w:hint="eastAsia" w:ascii="仿宋_GB2312" w:hAnsi="仿宋_GB2312" w:eastAsia="仿宋_GB2312" w:cs="仿宋_GB2312"/>
          <w:color w:val="000000"/>
          <w:sz w:val="32"/>
          <w:szCs w:val="32"/>
          <w:lang w:eastAsia="zh-CN"/>
        </w:rPr>
        <w:t>完成</w:t>
      </w:r>
      <w:r>
        <w:rPr>
          <w:rFonts w:hint="eastAsia" w:ascii="仿宋_GB2312" w:hAnsi="仿宋_GB2312" w:eastAsia="仿宋_GB2312" w:cs="仿宋_GB2312"/>
          <w:color w:val="000000"/>
          <w:sz w:val="32"/>
          <w:szCs w:val="32"/>
        </w:rPr>
        <w:t>246000万元，工业全年</w:t>
      </w:r>
      <w:r>
        <w:rPr>
          <w:rFonts w:hint="eastAsia" w:ascii="仿宋_GB2312" w:hAnsi="仿宋_GB2312" w:eastAsia="仿宋_GB2312" w:cs="仿宋_GB2312"/>
          <w:color w:val="000000"/>
          <w:sz w:val="32"/>
          <w:szCs w:val="32"/>
          <w:lang w:eastAsia="zh-CN"/>
        </w:rPr>
        <w:t>完成</w:t>
      </w:r>
      <w:r>
        <w:rPr>
          <w:rFonts w:hint="eastAsia" w:ascii="仿宋_GB2312" w:hAnsi="仿宋_GB2312" w:eastAsia="仿宋_GB2312" w:cs="仿宋_GB2312"/>
          <w:color w:val="000000"/>
          <w:sz w:val="32"/>
          <w:szCs w:val="32"/>
        </w:rPr>
        <w:t>36000万元，新入规“四上企业”月度入规3家，年度拟入规2家；区级税收全年</w:t>
      </w:r>
      <w:r>
        <w:rPr>
          <w:rFonts w:hint="eastAsia" w:ascii="仿宋_GB2312" w:hAnsi="仿宋_GB2312" w:eastAsia="仿宋_GB2312" w:cs="仿宋_GB2312"/>
          <w:color w:val="000000"/>
          <w:sz w:val="32"/>
          <w:szCs w:val="32"/>
          <w:lang w:eastAsia="zh-CN"/>
        </w:rPr>
        <w:t>完成</w:t>
      </w:r>
      <w:r>
        <w:rPr>
          <w:rFonts w:hint="eastAsia" w:ascii="仿宋_GB2312" w:hAnsi="仿宋_GB2312" w:eastAsia="仿宋_GB2312" w:cs="仿宋_GB2312"/>
          <w:color w:val="000000"/>
          <w:sz w:val="32"/>
          <w:szCs w:val="32"/>
        </w:rPr>
        <w:t>14934万元，完成全年任务100%。</w:t>
      </w:r>
    </w:p>
    <w:p>
      <w:pPr>
        <w:spacing w:line="520" w:lineRule="exact"/>
        <w:ind w:firstLine="640" w:firstLineChars="200"/>
        <w:rPr>
          <w:rFonts w:ascii="仿宋_GB2312" w:hAnsi="仿宋_GB2312" w:eastAsia="仿宋_GB2312" w:cs="仿宋_GB2312"/>
          <w:sz w:val="32"/>
          <w:szCs w:val="32"/>
        </w:rPr>
      </w:pPr>
      <w:r>
        <w:rPr>
          <w:rFonts w:hint="eastAsia" w:ascii="Times New Roman" w:hAnsi="Times New Roman" w:eastAsia="仿宋_GB2312" w:cs="Times New Roman"/>
          <w:kern w:val="0"/>
          <w:sz w:val="32"/>
          <w:szCs w:val="32"/>
        </w:rPr>
        <w:t>二是楼宇经济进一步发展。</w:t>
      </w:r>
      <w:r>
        <w:rPr>
          <w:rFonts w:hint="eastAsia" w:ascii="仿宋_GB2312" w:hAnsi="仿宋" w:eastAsia="仿宋_GB2312"/>
          <w:sz w:val="32"/>
          <w:szCs w:val="32"/>
        </w:rPr>
        <w:t>我们采取“加强引导、盘活存量、主动介入、政策跟进”等措施，认真</w:t>
      </w:r>
      <w:r>
        <w:rPr>
          <w:rFonts w:hint="eastAsia" w:ascii="仿宋_GB2312" w:hAnsi="楷体" w:eastAsia="仿宋_GB2312"/>
          <w:bCs/>
          <w:color w:val="000000"/>
          <w:sz w:val="32"/>
          <w:szCs w:val="32"/>
        </w:rPr>
        <w:t>组织开展楼宇经济摸底调查工作，</w:t>
      </w:r>
      <w:r>
        <w:rPr>
          <w:rFonts w:hint="eastAsia" w:ascii="仿宋_GB2312" w:hAnsi="仿宋_GB2312" w:eastAsia="仿宋_GB2312" w:cs="仿宋_GB2312"/>
          <w:sz w:val="32"/>
          <w:szCs w:val="32"/>
        </w:rPr>
        <w:t>加强对永通商邸、鑫政大厦、君泰大厦、华龙公馆等楼宇“二次招商”的服务指导。今年新引进四上企业给力建设工程有限公司以及注册资金达5000万元的湖南威高骨科医疗器械有限责任公司，目前8座商务楼宇总体租售率达95.5%，入驻各类楼宇企业280多家，楼宇经济得到进一步发展。</w:t>
      </w:r>
    </w:p>
    <w:p>
      <w:pPr>
        <w:widowControl/>
        <w:ind w:firstLine="64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三是不断优化营商环境。街道不断加强帮扶指导，进一步做好企业协调服务工作，助推企业做大做强。今年，在区委区政府相关部门的支持下，成功解决盛源通信工程有限公司和渤海财产保险股份投资有限公司湖南分公司的办公用房问题，成功挽留上述优质企业继续入驻。</w:t>
      </w:r>
    </w:p>
    <w:p>
      <w:pPr>
        <w:widowControl/>
        <w:ind w:firstLine="64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（2）项目建设稳步推进</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丝茅冲项目一、二期、大屋山项目均已进入最后的扫尾清零阶段。截至目前，一期签约率95.58%，率97.63%。二期签约率98.6%，腾房率97.7%。大屋山项目签约率83%。一期仅剩余19户私房未签，二期仅剩余4户私房未签，大屋山项目仅剩2户未签。项目进入扫尾阶段以来，街道以司法强征为抓手，重新整合力量，精简优化队伍，做好腾房拆除，多方发力，推进项目扫尾。2019年至今已推动62户扫尾对象成功签约（含4户强征已执行）。目前，一期已实现法务清零，二期4户中已出决定3户，已完成4户的司法强制执行到位，拆除楼栋11栋、独栋34栋，毛巾厂全部拆除，拆除面积超7万㎡。</w:t>
      </w:r>
    </w:p>
    <w:p>
      <w:pPr>
        <w:widowControl/>
        <w:ind w:firstLine="64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（3）社会大局稳定和谐</w:t>
      </w:r>
    </w:p>
    <w:p>
      <w:pPr>
        <w:widowControl/>
        <w:spacing w:line="520" w:lineRule="exact"/>
        <w:ind w:firstLine="641"/>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是信访维稳工作有新突破。针对信访遗留问题，街道实行“领导包案”制，书记、主任主动开门接访、上门走访。社区、公共安全办对信访群体逐户建档、“认领”帮扶，通过逐户做工作，今年内已推动解决胜利村大屋山103号令扫尾遗留问题12个,与周建辉等5户签订息访息诉协议。</w:t>
      </w:r>
    </w:p>
    <w:p>
      <w:pPr>
        <w:widowControl/>
        <w:spacing w:line="520" w:lineRule="exact"/>
        <w:ind w:firstLine="641"/>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是算大账工作有新进展。目前先福村算大账已基本进入尾声，胜利村算大账的人口、土地情况已基本核算清楚，待集体资产核算完毕后即可出具审计报告。下一步将进行土地评估、资金归集以及集体资产收益分配工作。</w:t>
      </w:r>
    </w:p>
    <w:p>
      <w:pPr>
        <w:widowControl/>
        <w:spacing w:line="520" w:lineRule="exact"/>
        <w:ind w:firstLine="641"/>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是扫黑除恶工作有新成果。自3月扫黑除恶专项斗争开展以来，全街通过发放宣传手册、悬挂宣传横幅、设立宣传电子屏、举报箱、张贴宣传海报等方式进行深入发动，共收集举报线索1条，通过集中整治，关停了休闲按摩店21家，查处违法小旅馆7家，拆除违法招牌40余块，查处涉案人员8人。</w:t>
      </w:r>
    </w:p>
    <w:p>
      <w:pPr>
        <w:widowControl/>
        <w:ind w:firstLine="64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（4）城市管理井然有序</w:t>
      </w:r>
    </w:p>
    <w:p>
      <w:pPr>
        <w:widowControl/>
        <w:ind w:firstLine="64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一是城管工作卓有成效。我们着力抓好流动摊担、店外经营等违规整治以及食品安全工作，针对毛家桥水果市场、四方商贸城、金帆社区大道等重点部位开展了多次专项整治。今年以来，日常共计处理各类数字化案卷3409起、拆除修复违章广告牌15块、办理健康证751人次。今年1-4月份两次全市城管考核抽检中，四方坪街道考核排名均比较靠前，分别为15名和11名。</w:t>
      </w:r>
    </w:p>
    <w:p>
      <w:pPr>
        <w:widowControl/>
        <w:ind w:firstLine="64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二是垃圾分类深入推行。通过政府采购模式购入“4分类垃圾桶”1100个，在9个社区布置74个生活垃圾分类投放点，并先后组织开办10期生活垃圾分类培训班，近1200人参与培训；举办生活垃圾分类主题文艺晚会2场，派发《长沙市生活垃圾分类指导手册》1300余册。9个社区均已通过市区两级的检查验收。</w:t>
      </w:r>
    </w:p>
    <w:p>
      <w:pPr>
        <w:widowControl/>
        <w:ind w:firstLine="64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三是安全生产常抓不懈。今年以来，全街共组织安全生产集中执法行动278次，检查生产经营单位756家，执法总件数36件，辖区落实企业安全生产主体责任67家，开展警示教育32场次、开展各类应急救援演练活动41场次。在今年举行的开福区应急技能比武竞赛中荣获三等奖。四是河长制全面推行。建章立制，抓好巡查整治，严格落实河长巡河制度，结合蓝天保卫战和防汛工作，修复水毁设施、维护泵站机械，对各级河道沿岸的违章搭建、挖翻种植等进行专项整治。今年5月21日，经多方协商，将科大景园岸线上受损的原长沙工程兵学院舟桥连的教学楼顺利拆除，我街道辖区内4.6公里岸线已完成全面治理，河滩复绿，实现了河道的净化、河岸的美化。</w:t>
      </w:r>
    </w:p>
    <w:p>
      <w:pPr>
        <w:widowControl/>
        <w:ind w:firstLine="64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（5）民生事业提速增效</w:t>
      </w:r>
    </w:p>
    <w:p>
      <w:pPr>
        <w:widowControl/>
        <w:spacing w:line="520" w:lineRule="exact"/>
        <w:ind w:firstLine="641"/>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是民生优抚有温度。全年共发放高龄老人生活补助95万元，累计发放困难居民生活补助301万元，物资千余份。特困医疗救助共申报62人次，城市困难群众帮扶86户，慈善助学8人，扶残助学9人，困境儿童助学21人，救助金额66万元。为54名优抚对象发放优抚金47万余元，安置下岗再就业志愿兵34人，发放工资111余万元。</w:t>
      </w:r>
    </w:p>
    <w:p>
      <w:pPr>
        <w:widowControl/>
        <w:spacing w:line="520" w:lineRule="exact"/>
        <w:ind w:firstLine="641"/>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二是卫计工作有深度。卫计办严格按照程序完成各项奖扶的统计发放，同时充分利用节假日和纪念日开展各类主题宣传教育活动。</w:t>
      </w:r>
    </w:p>
    <w:p>
      <w:pPr>
        <w:widowControl/>
        <w:spacing w:line="520" w:lineRule="exact"/>
        <w:ind w:firstLine="641"/>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是便民服务有速度。在全街9个社区施行“365天开放”服务，推行“全岗通”管理制度，实行综合服务窗口轮岗值守，推进“最多跑一次”政务服务和帮代办服务，确保周末及节假日社区服务阵地正常开放，方便群众办事，提升服务水平。</w:t>
      </w:r>
    </w:p>
    <w:p>
      <w:pPr>
        <w:widowControl/>
        <w:ind w:firstLine="64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（6）党的建设不断深化</w:t>
      </w:r>
    </w:p>
    <w:p>
      <w:pPr>
        <w:widowControl/>
        <w:ind w:firstLine="64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一是推动“两学一做”纵深化。街道采取线上线下一起学的模式，通过宣讲、测试、知识竞赛等多种形式，强化学习效果，在全街上下开展“不忘初心、牢记使命”主题教育，街道工委每月组织一次中心组学习，9月已开展了“明初心、守初志、矢志为民践宗旨”主题研讨，10月开展了“守纪律、讲规矩、清正廉洁作表率”主题研讨。</w:t>
      </w:r>
    </w:p>
    <w:p>
      <w:pPr>
        <w:widowControl/>
        <w:ind w:firstLine="64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二是全面提升服务水平。加强小区党支部建设，注重发挥社会贤达人士、“五老”人员和社区热心党员的作用，建立“四季果先锋工作室”、“两型先锋工作室”等一批党员先锋工作室，引进“快乐老人大学”、“睦邻书院”，建立婚姻家庭服务站、“健康小屋”。</w:t>
      </w:r>
    </w:p>
    <w:p>
      <w:pPr>
        <w:widowControl/>
        <w:ind w:firstLine="64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三是推行区域党建共建共享共治。与开福好人馆结对建立党员教育基地，与开福区疾控中心、君荣律师事务所、长沙仁与公益组织发展与研究中心等7家单位建立区域化党建联席会议机制，形成区域化党建联动体系，建立需求清单、资源清单、项目清单，对照清单双向认领、双向服务。四是党风廉政建设从严从实。持续抓好党风廉政建设，坚决防止四风反弹。按照区委“严实治理”的要求，严格执行八项规定，对重大工程建设、民生实事项目、中心工作推进情况等开展不定期督查，确保决策部署有效落实。</w:t>
      </w:r>
    </w:p>
    <w:p>
      <w:pPr>
        <w:widowControl/>
        <w:ind w:firstLine="64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2</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rPr>
        <w:t>亮点工作</w:t>
      </w:r>
    </w:p>
    <w:p>
      <w:pPr>
        <w:widowControl/>
        <w:ind w:firstLine="64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（1）胜利社区全面提质工作高效推进</w:t>
      </w:r>
    </w:p>
    <w:p>
      <w:pPr>
        <w:widowControl/>
        <w:ind w:firstLine="64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今年7月22日，衡华书记到胜利社区调研，就基层党建和贫困人口帮扶等方面的工作作出了重要指示。街道严格按照衡华书记的重要指示以及区委、区政府的安排部署，从基层党建、城市贫困人员帮扶、遗留问题处理、人居环境整治四个方面着手开展胜利社区全面提质工作。</w:t>
      </w:r>
    </w:p>
    <w:p>
      <w:pPr>
        <w:widowControl/>
        <w:ind w:firstLine="64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基层党建工作。一是选优配齐队伍，9月份，通过考察、推荐、公示及街道“八联审”，推选出8名“两委”候选人，10月份完成“两委”补选工作及支部调整、支部换届选举，将社区骨干、优秀的年轻党员推选到社区三个支部；二是建好社区服务用房，通过与区政府办、城投公司的对接，租赁鑫利家园综合楼1600㎡的场地，打造成集政务服务、党群活动于一体的党群服务阵地，9月份已开工建设；租赁鑫利家园安置小区2栋一楼建成一个300㎡的残疾人日间照料中心；三是打造特色品牌，社区党群活动室计划迎合群众需求，打造“党员先锋工作室”，现已进入设计阶段。</w:t>
      </w:r>
    </w:p>
    <w:p>
      <w:pPr>
        <w:widowControl/>
        <w:ind w:firstLine="64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城市贫困人员帮扶工作。针对胜利贫困人员，街道社区分为医疗、临时救助、就业、住房保障、扶残助残五个小组开展了全面帮扶。共计救助各类贫困对象20余户、残疾人对象55人、助学对象18人，共计提供各级救助资金近7万元。</w:t>
      </w:r>
    </w:p>
    <w:p>
      <w:pPr>
        <w:widowControl/>
        <w:ind w:firstLine="64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遗留问题处理工作。今年以来，街道结合“不忘初心、牢记使命”主题为民办一件实事的要求，在征求大部分拆迁户的意见后，积极对接区征地办、区城投等职能部门，于4月、6月、9月顺利完成了二、三期分房，涉及398户、1013人、完成安置指标数1268个，对103号令19户、23个个案遗留问题进行仔细梳理建档，逐户约谈攻坚。截至到目前，已有周建辉等5户签订息访息诉协议，已解决103号令房屋指标的个案问题12个。</w:t>
      </w:r>
    </w:p>
    <w:p>
      <w:pPr>
        <w:widowControl/>
        <w:ind w:firstLine="64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人居环境整治工作。一是市民休闲广场建设。计划在鑫利家园西头1000平方米绿化地打造一个胜利社区市民休闲广场，通过与区园林局进行对接，目前已完成围墙拆除，预计12月进场施工。二是生态停车场建设。计划将北片安置房6栋前坪近1000㎡空地改造成生态停车场，缓解辖区停车难问题，目前正对该处搭建的工棚进行拆除，后期将对路面进行硬化施工，启动停车场建设。三是基础设施优化。计划对北开4栋周边路面进行白改黑，对下水管网、化粪池、自来水水压等设施进行改造，增设一批绿化设施，建设一批健身休闲设施，促进社区环境质量的根本改善。四是房屋修缮工作。针对北开4栋安置房屋漏水开裂等情况，街道组织工作人员逐户上门，收集问题，北开第四栋房屋开裂45户，需要维修的房屋共96户。经湖南大学监测公司现勘检测，明确该两处房屋的渗水与开裂不影响房屋主体结构，街道、社区正着手组织入户修缮，目前已开始清理房屋周边堆物，实施房屋公共部分的修缮。</w:t>
      </w:r>
    </w:p>
    <w:p>
      <w:pPr>
        <w:widowControl/>
        <w:ind w:firstLine="64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（2）征拆项目扫尾强势推进</w:t>
      </w:r>
    </w:p>
    <w:p>
      <w:pPr>
        <w:widowControl/>
        <w:ind w:firstLine="64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丝茅冲棚改项目一期私房总任务数为869户，已签约822户，签约率94.59%，腾房808户，腾房率96.88%，楼栋16栋，已倒12栋，独栋118栋，已倒41栋。丝茅冲棚改项目二期私房总任务数为562户，已签约556户，签约率98.93%，腾房543户，腾房率96.28%，楼栋12栋，已倒5栋，独栋62栋，已倒53栋，另羽绒厂全部区域、环卫垃圾站、厕所已倒房。一、二期共涉及单位22家（含国有资产处置7家），现已签约20家，签约率达90.9%。大屋山安置房项目今年已正式启动签约，总任务数12户（9户私房、3户公房），目前已签约10户（7户私房、3户公房），剩余2户私房未签约。指挥部通过加强法务工作调度，加快法务资料收集、审核、上报，克服困难打通各个环节，加快推进司法强征工作。截至目前，进入司法强征程序共计52户，其中46户已出方案（该46户中有31户已出决定），今年已推动51户扫尾对象成功签约，今年内一定要完成丝茅冲二期以及大屋山安置安置房两个项目的扫尾清零。</w:t>
      </w:r>
    </w:p>
    <w:p>
      <w:pPr>
        <w:widowControl/>
        <w:ind w:firstLine="64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（3）三大户安置取得突破性进展</w:t>
      </w:r>
    </w:p>
    <w:p>
      <w:pPr>
        <w:widowControl/>
        <w:ind w:firstLine="64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三大户统拆户即戴氏家族、刘氏家族、王氏家族，为60号令强拆未安户，多年来就安置问题重复上访，在全区乃至全市影响巨大。街道在2015年完成了三大户安置房的招投标工作，2017年3月完成了重建规划和安置报建手续，但因三大户意见不统一，安置工作一直未能取得进展。今年以来，街道主动争取政策，多方协调，由主要领导出面与三大户多次进行沟通，最终形成安置方案。</w:t>
      </w:r>
    </w:p>
    <w:p>
      <w:pPr>
        <w:widowControl/>
        <w:ind w:firstLine="64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（四）可持续性效益分析</w:t>
      </w:r>
    </w:p>
    <w:p>
      <w:pPr>
        <w:widowControl/>
        <w:ind w:firstLine="64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1</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rPr>
        <w:t>认真执行了年初部门预算和财政政策要求。街道工作经费安排严格按照年初预算来执行，有效防止了超预算；认真学习财经法规，严格执行财经纪律，防止了违法违纪行为的发生。</w:t>
      </w:r>
    </w:p>
    <w:p>
      <w:pPr>
        <w:widowControl/>
        <w:ind w:firstLine="64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2</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rPr>
        <w:t>保障了机关有效运转。严格按照厉行节约的要求，精打细算，规范机关事务管理工作，进一步公务用车、公务接待等方面加强集中管理，提高服务质量，降低运行成本，合理配置，提高保障能力。</w:t>
      </w:r>
    </w:p>
    <w:p>
      <w:pPr>
        <w:widowControl/>
        <w:ind w:firstLine="64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3</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rPr>
        <w:t>推进了专项工作落实。财政监督检查、“雁过拔毛”民生资金检查、违规发放津补贴的自查、非税票据管理等多项管理工作，确保了专项资金在使用和管理上单独核算、专款专用。</w:t>
      </w:r>
    </w:p>
    <w:p>
      <w:pPr>
        <w:widowControl/>
        <w:ind w:firstLine="640"/>
        <w:rPr>
          <w:rFonts w:hint="eastAsia" w:ascii="Times New Roman" w:hAnsi="Times New Roman" w:eastAsia="仿宋_GB2312" w:cs="Times New Roman"/>
          <w:kern w:val="0"/>
          <w:sz w:val="32"/>
          <w:szCs w:val="32"/>
        </w:rPr>
      </w:pPr>
    </w:p>
    <w:p>
      <w:pPr>
        <w:widowControl/>
        <w:ind w:firstLine="64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eastAsia="zh-CN"/>
        </w:rPr>
        <w:t>五</w:t>
      </w:r>
      <w:r>
        <w:rPr>
          <w:rFonts w:hint="eastAsia"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lang w:eastAsia="zh-CN"/>
        </w:rPr>
        <w:t>需要说明的</w:t>
      </w:r>
      <w:r>
        <w:rPr>
          <w:rFonts w:hint="eastAsia" w:ascii="Times New Roman" w:hAnsi="Times New Roman" w:eastAsia="仿宋_GB2312" w:cs="Times New Roman"/>
          <w:kern w:val="0"/>
          <w:sz w:val="32"/>
          <w:szCs w:val="32"/>
        </w:rPr>
        <w:t>问题</w:t>
      </w:r>
    </w:p>
    <w:p>
      <w:pPr>
        <w:widowControl/>
        <w:ind w:firstLine="640"/>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eastAsia="zh-CN"/>
        </w:rPr>
        <w:t>（一）存在的问题</w:t>
      </w:r>
    </w:p>
    <w:p>
      <w:pPr>
        <w:widowControl/>
        <w:ind w:firstLine="64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1</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rPr>
        <w:t>绩效评价工作机制有待进一步完善，由于在平时工作中未加强对绩效监控工作的重视，绩效监控工作容易滞后，未形成对绩效目标进行监控的习惯。</w:t>
      </w:r>
    </w:p>
    <w:p>
      <w:pPr>
        <w:widowControl/>
        <w:ind w:firstLine="64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2.</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rPr>
        <w:t>预算编制工作有待细化。预算编制不够明确和细化，预算编制的合理性需要提高。预算执行力度还要进一步加强。</w:t>
      </w:r>
    </w:p>
    <w:p>
      <w:pPr>
        <w:widowControl/>
        <w:ind w:firstLine="64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eastAsia="zh-CN"/>
        </w:rPr>
        <w:t>（二）</w:t>
      </w:r>
      <w:r>
        <w:rPr>
          <w:rFonts w:hint="eastAsia" w:ascii="Times New Roman" w:hAnsi="Times New Roman" w:eastAsia="仿宋_GB2312" w:cs="Times New Roman"/>
          <w:kern w:val="0"/>
          <w:sz w:val="32"/>
          <w:szCs w:val="32"/>
        </w:rPr>
        <w:t>改进措施和有关建议</w:t>
      </w:r>
    </w:p>
    <w:p>
      <w:pPr>
        <w:widowControl/>
        <w:ind w:firstLine="64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(一)制定有效绩效监控机制，确保绩效目标完成</w:t>
      </w:r>
    </w:p>
    <w:p>
      <w:pPr>
        <w:widowControl/>
        <w:ind w:firstLine="64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科学设置预算绩效指标，合理安排经费和各项资金，使其物尽其用，更加贴合街道财务工作的实际情况，能够合理运用现有资源，及时协调并向上级多争取资金，保证各预算绩效指标的顺利实施。</w:t>
      </w:r>
    </w:p>
    <w:p>
      <w:pPr>
        <w:widowControl/>
        <w:ind w:firstLine="64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(二)科学合理编制预算，严格执行预算</w:t>
      </w:r>
    </w:p>
    <w:p>
      <w:pPr>
        <w:widowControl/>
        <w:ind w:firstLine="64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加强预算编制的前瞻性，按照新《预算法》及其实施条例的相关规定，按政策规定及本部门的发展规划，结合上一年度预算执行情况和本年度预算收支变化因素，科学、合理地编制本年预算草案，避免项目支出与基本支出划分不准或预算支出与实际执行出现较大偏差的情况，执行中确需调剂预算的，按规定程序报经批准。</w:t>
      </w:r>
    </w:p>
    <w:p>
      <w:pPr>
        <w:widowControl/>
        <w:ind w:firstLine="64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(三)加强管理，严控行政支出</w:t>
      </w:r>
    </w:p>
    <w:p>
      <w:pPr>
        <w:widowControl/>
        <w:ind w:firstLine="64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严格控制“三公”经费的规模和比例，把关“三公”经费支出的审核、审批，杜绝挪用和挤占其他预算资金行为；进一步细化“三公”经费的管理，合理压缩“三公”经费支出。</w:t>
      </w:r>
    </w:p>
    <w:p>
      <w:pPr>
        <w:widowControl/>
        <w:ind w:firstLine="64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(四)强化学习培训，提高思想认识</w:t>
      </w:r>
    </w:p>
    <w:p>
      <w:pPr>
        <w:widowControl/>
        <w:ind w:firstLine="640"/>
        <w:rPr>
          <w:rFonts w:ascii="宋体" w:hAnsi="宋体" w:eastAsia="宋体" w:cs="宋体"/>
          <w:color w:val="333333"/>
          <w:kern w:val="0"/>
          <w:sz w:val="24"/>
          <w:szCs w:val="24"/>
        </w:rPr>
      </w:pPr>
      <w:r>
        <w:rPr>
          <w:rFonts w:hint="eastAsia" w:ascii="Times New Roman" w:hAnsi="Times New Roman" w:eastAsia="仿宋_GB2312" w:cs="Times New Roman"/>
          <w:kern w:val="0"/>
          <w:sz w:val="32"/>
          <w:szCs w:val="32"/>
        </w:rPr>
        <w:t>加强新《预算法》、《行政单位会计制度》等学习培训，规范部门预算收支核算，一是制定和完善基本支出、项目支出等各项支出标准，严格按项目和进度执行预算，增强预算的约束力和严肃性。二是落实预算执行分析，及时了解预算执行差异，合理调整、纠正预算执行偏差，切实提高部门预算收支管理水平。</w:t>
      </w:r>
    </w:p>
    <w:p>
      <w:pPr>
        <w:ind w:firstLine="480" w:firstLineChars="200"/>
        <w:rPr>
          <w:rFonts w:ascii="宋体" w:hAnsi="宋体" w:eastAsia="宋体" w:cs="宋体"/>
          <w:color w:val="333333"/>
          <w:kern w:val="0"/>
          <w:sz w:val="24"/>
          <w:szCs w:val="24"/>
        </w:rPr>
      </w:pPr>
    </w:p>
    <w:p>
      <w:pPr>
        <w:ind w:firstLine="480" w:firstLineChars="200"/>
        <w:rPr>
          <w:rFonts w:ascii="宋体" w:hAnsi="宋体" w:eastAsia="宋体" w:cs="宋体"/>
          <w:color w:val="333333"/>
          <w:kern w:val="0"/>
          <w:sz w:val="24"/>
          <w:szCs w:val="24"/>
        </w:rPr>
      </w:pPr>
    </w:p>
    <w:p>
      <w:pPr>
        <w:ind w:firstLine="480" w:firstLineChars="200"/>
        <w:rPr>
          <w:rFonts w:ascii="宋体" w:hAnsi="宋体" w:eastAsia="宋体" w:cs="宋体"/>
          <w:color w:val="333333"/>
          <w:kern w:val="0"/>
          <w:sz w:val="24"/>
          <w:szCs w:val="24"/>
        </w:rPr>
      </w:pPr>
    </w:p>
    <w:p>
      <w:r>
        <w:rPr>
          <w:rFonts w:hint="eastAsia" w:ascii="Times New Roman" w:hAnsi="Times New Roman" w:eastAsia="仿宋_GB2312" w:cs="Times New Roman"/>
          <w:kern w:val="0"/>
          <w:sz w:val="32"/>
          <w:szCs w:val="32"/>
        </w:rPr>
        <w:t xml:space="preserve">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altName w:val="Arial Unicode MS"/>
    <w:panose1 w:val="02010609060101010101"/>
    <w:charset w:val="86"/>
    <w:family w:val="auto"/>
    <w:pitch w:val="default"/>
    <w:sig w:usb0="00000000" w:usb1="00000000" w:usb2="00000016" w:usb3="00000000" w:csb0="00040001" w:csb1="00000000"/>
  </w:font>
  <w:font w:name="楷体">
    <w:altName w:val="楷体_GB2312"/>
    <w:panose1 w:val="02010609060101010101"/>
    <w:charset w:val="86"/>
    <w:family w:val="modern"/>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9F28B"/>
    <w:multiLevelType w:val="singleLevel"/>
    <w:tmpl w:val="11F9F28B"/>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DC5720"/>
    <w:rsid w:val="000053E1"/>
    <w:rsid w:val="00051DAA"/>
    <w:rsid w:val="00161727"/>
    <w:rsid w:val="001F44F1"/>
    <w:rsid w:val="00234A92"/>
    <w:rsid w:val="00237A42"/>
    <w:rsid w:val="002904C4"/>
    <w:rsid w:val="0034774A"/>
    <w:rsid w:val="00421D8D"/>
    <w:rsid w:val="004576C0"/>
    <w:rsid w:val="005116F5"/>
    <w:rsid w:val="005867A3"/>
    <w:rsid w:val="005C7F42"/>
    <w:rsid w:val="005D7188"/>
    <w:rsid w:val="00736729"/>
    <w:rsid w:val="007E1483"/>
    <w:rsid w:val="007F504A"/>
    <w:rsid w:val="0091607E"/>
    <w:rsid w:val="00A357AF"/>
    <w:rsid w:val="00AB1813"/>
    <w:rsid w:val="00C87999"/>
    <w:rsid w:val="00CD7B1F"/>
    <w:rsid w:val="00FD0FE9"/>
    <w:rsid w:val="0CE60CBF"/>
    <w:rsid w:val="265159FC"/>
    <w:rsid w:val="2AC3679A"/>
    <w:rsid w:val="33B907FB"/>
    <w:rsid w:val="468F01A6"/>
    <w:rsid w:val="4D7E5038"/>
    <w:rsid w:val="54283709"/>
    <w:rsid w:val="5BDC5720"/>
    <w:rsid w:val="609A2DE3"/>
    <w:rsid w:val="655D2AB8"/>
    <w:rsid w:val="727E31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paragraph" w:customStyle="1" w:styleId="7">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character" w:customStyle="1" w:styleId="8">
    <w:name w:val="页眉 Char"/>
    <w:basedOn w:val="6"/>
    <w:link w:val="3"/>
    <w:qFormat/>
    <w:uiPriority w:val="0"/>
    <w:rPr>
      <w:rFonts w:asciiTheme="minorHAnsi" w:hAnsiTheme="minorHAnsi" w:eastAsiaTheme="minorEastAsia" w:cstheme="minorBidi"/>
      <w:kern w:val="2"/>
      <w:sz w:val="18"/>
      <w:szCs w:val="18"/>
    </w:rPr>
  </w:style>
  <w:style w:type="character" w:customStyle="1" w:styleId="9">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1744</Words>
  <Characters>9942</Characters>
  <Lines>82</Lines>
  <Paragraphs>23</Paragraphs>
  <TotalTime>1</TotalTime>
  <ScaleCrop>false</ScaleCrop>
  <LinksUpToDate>false</LinksUpToDate>
  <CharactersWithSpaces>11663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2020-09-22T09:11:00Z</dcterms:created>
  <dc:creator>王小玉</dc:creator>
  <cp:lastModifiedBy>王小玉</cp:lastModifiedBy>
  <dcterms:modified xsi:type="dcterms:W3CDTF">2021-06-02T08:33:40Z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2CEF4706106F4CDDBCC72973359C9B78</vt:lpwstr>
  </property>
</Properties>
</file>