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line="600" w:lineRule="exact"/>
        <w:ind w:firstLine="960" w:firstLineChars="200"/>
        <w:jc w:val="center"/>
        <w:textAlignment w:val="auto"/>
        <w:rPr>
          <w:rFonts w:eastAsia="方正小标宋_GBK"/>
          <w:bCs/>
          <w:kern w:val="0"/>
          <w:sz w:val="44"/>
          <w:szCs w:val="44"/>
        </w:rPr>
      </w:pPr>
      <w:r>
        <w:rPr>
          <w:rFonts w:hint="eastAsia" w:ascii="黑体" w:hAnsi="黑体" w:eastAsia="黑体" w:cs="黑体"/>
          <w:bCs/>
          <w:kern w:val="0"/>
          <w:sz w:val="48"/>
          <w:szCs w:val="48"/>
        </w:rPr>
        <w:t>2020年长沙市开福区清水塘街道办事处部门决算</w:t>
      </w:r>
    </w:p>
    <w:p>
      <w:pPr>
        <w:keepNext w:val="0"/>
        <w:keepLines w:val="0"/>
        <w:pageBreakBefore w:val="0"/>
        <w:widowControl/>
        <w:kinsoku/>
        <w:wordWrap/>
        <w:overflowPunct/>
        <w:topLinePunct w:val="0"/>
        <w:bidi w:val="0"/>
        <w:snapToGrid/>
        <w:spacing w:line="600" w:lineRule="exact"/>
        <w:ind w:firstLine="640" w:firstLineChars="200"/>
        <w:jc w:val="center"/>
        <w:textAlignment w:val="auto"/>
        <w:rPr>
          <w:rFonts w:eastAsia="楷体_GB2312"/>
          <w:bCs/>
          <w:kern w:val="0"/>
          <w:sz w:val="32"/>
          <w:szCs w:val="32"/>
        </w:rPr>
      </w:pPr>
    </w:p>
    <w:p>
      <w:pPr>
        <w:keepNext w:val="0"/>
        <w:keepLines w:val="0"/>
        <w:pageBreakBefore w:val="0"/>
        <w:widowControl/>
        <w:kinsoku/>
        <w:wordWrap/>
        <w:overflowPunct/>
        <w:topLinePunct w:val="0"/>
        <w:bidi w:val="0"/>
        <w:snapToGrid/>
        <w:spacing w:line="600" w:lineRule="exact"/>
        <w:ind w:firstLine="640" w:firstLineChars="200"/>
        <w:jc w:val="center"/>
        <w:textAlignment w:val="auto"/>
        <w:rPr>
          <w:rFonts w:eastAsia="黑体"/>
          <w:bCs/>
          <w:kern w:val="0"/>
          <w:sz w:val="32"/>
          <w:szCs w:val="32"/>
        </w:rPr>
      </w:pPr>
      <w:r>
        <w:rPr>
          <w:rFonts w:eastAsia="黑体"/>
          <w:bCs/>
          <w:kern w:val="0"/>
          <w:sz w:val="32"/>
          <w:szCs w:val="32"/>
        </w:rPr>
        <w:t>目 录</w:t>
      </w:r>
    </w:p>
    <w:p>
      <w:pPr>
        <w:keepNext w:val="0"/>
        <w:keepLines w:val="0"/>
        <w:pageBreakBefore w:val="0"/>
        <w:widowControl/>
        <w:kinsoku/>
        <w:wordWrap/>
        <w:overflowPunct/>
        <w:topLinePunct w:val="0"/>
        <w:bidi w:val="0"/>
        <w:snapToGrid/>
        <w:spacing w:line="600" w:lineRule="exact"/>
        <w:ind w:firstLine="643" w:firstLineChars="200"/>
        <w:textAlignment w:val="auto"/>
        <w:rPr>
          <w:rFonts w:ascii="黑体" w:hAnsi="黑体" w:eastAsia="黑体" w:cs="黑体"/>
          <w:b/>
          <w:bCs/>
          <w:kern w:val="0"/>
          <w:sz w:val="32"/>
          <w:szCs w:val="32"/>
        </w:rPr>
      </w:pPr>
      <w:r>
        <w:rPr>
          <w:rFonts w:hint="eastAsia" w:ascii="黑体" w:hAnsi="黑体" w:eastAsia="黑体" w:cs="黑体"/>
          <w:b/>
          <w:bCs/>
          <w:kern w:val="0"/>
          <w:sz w:val="32"/>
          <w:szCs w:val="32"/>
        </w:rPr>
        <w:t>第一部分 长沙市开福区清水塘街道办事处部门概况</w:t>
      </w:r>
    </w:p>
    <w:p>
      <w:pPr>
        <w:pStyle w:val="11"/>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一、部门职责</w:t>
      </w:r>
    </w:p>
    <w:p>
      <w:pPr>
        <w:pStyle w:val="11"/>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二、机构设置</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ascii="黑体" w:hAnsi="黑体" w:eastAsia="黑体" w:cs="黑体"/>
          <w:b/>
          <w:bCs/>
          <w:kern w:val="0"/>
          <w:sz w:val="32"/>
          <w:szCs w:val="32"/>
        </w:rPr>
      </w:pPr>
      <w:r>
        <w:rPr>
          <w:rFonts w:hint="eastAsia" w:ascii="黑体" w:hAnsi="黑体" w:eastAsia="黑体" w:cs="黑体"/>
          <w:b/>
          <w:bCs/>
          <w:kern w:val="0"/>
          <w:sz w:val="32"/>
          <w:szCs w:val="32"/>
        </w:rPr>
        <w:t>第二部分 部门决算表</w:t>
      </w:r>
    </w:p>
    <w:p>
      <w:pPr>
        <w:pStyle w:val="11"/>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一、收入支出决算总表</w:t>
      </w:r>
    </w:p>
    <w:p>
      <w:pPr>
        <w:pStyle w:val="11"/>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二、收入决算表</w:t>
      </w:r>
    </w:p>
    <w:p>
      <w:pPr>
        <w:pStyle w:val="11"/>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三、支出决算表</w:t>
      </w:r>
    </w:p>
    <w:p>
      <w:pPr>
        <w:pStyle w:val="11"/>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四、财政拨款收入支出决算总表</w:t>
      </w:r>
    </w:p>
    <w:p>
      <w:pPr>
        <w:pStyle w:val="11"/>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五、一般公共预算财政拨款支出决算表</w:t>
      </w:r>
    </w:p>
    <w:p>
      <w:pPr>
        <w:pStyle w:val="11"/>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六、一般公共预算财政拨款基本支出决算表</w:t>
      </w:r>
    </w:p>
    <w:p>
      <w:pPr>
        <w:pStyle w:val="11"/>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七、一般公共预算财政拨款“三公”经费支出决算表</w:t>
      </w:r>
    </w:p>
    <w:p>
      <w:pPr>
        <w:pStyle w:val="11"/>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八、政府性基金预算财政拨款收入支出决算表</w:t>
      </w:r>
    </w:p>
    <w:p>
      <w:pPr>
        <w:pStyle w:val="11"/>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九、国有资本经营预算财政拨款支出决算表</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eastAsia="仿宋_GB2312"/>
          <w:b/>
          <w:bCs/>
          <w:kern w:val="0"/>
          <w:sz w:val="32"/>
          <w:szCs w:val="32"/>
        </w:rPr>
      </w:pPr>
      <w:r>
        <w:rPr>
          <w:rFonts w:hint="eastAsia" w:ascii="黑体" w:hAnsi="黑体" w:eastAsia="黑体" w:cs="黑体"/>
          <w:b/>
          <w:bCs/>
          <w:kern w:val="0"/>
          <w:sz w:val="32"/>
          <w:szCs w:val="32"/>
        </w:rPr>
        <w:t>第三部分 2020年度部门决算情况说明</w:t>
      </w:r>
    </w:p>
    <w:p>
      <w:pPr>
        <w:pStyle w:val="11"/>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一、收入支出决算总体情况说明</w:t>
      </w:r>
    </w:p>
    <w:p>
      <w:pPr>
        <w:pStyle w:val="11"/>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二、收入决算情况说明</w:t>
      </w:r>
    </w:p>
    <w:p>
      <w:pPr>
        <w:pStyle w:val="11"/>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三、支出决算情况说明</w:t>
      </w:r>
    </w:p>
    <w:p>
      <w:pPr>
        <w:pStyle w:val="11"/>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四、财政拨款收入支出决算总体情况说明</w:t>
      </w:r>
    </w:p>
    <w:p>
      <w:pPr>
        <w:pStyle w:val="11"/>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五、一般公共预算财政拨款支出决算情况说明</w:t>
      </w:r>
    </w:p>
    <w:p>
      <w:pPr>
        <w:pStyle w:val="11"/>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六、一般公共预算财政拨款基本支出决算情况说明</w:t>
      </w:r>
    </w:p>
    <w:p>
      <w:pPr>
        <w:pStyle w:val="11"/>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七、一般公共预算财政拨款三公经费支出决算情况说明</w:t>
      </w:r>
    </w:p>
    <w:p>
      <w:pPr>
        <w:pStyle w:val="11"/>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八、政府性基金预算收入支出决算情况</w:t>
      </w:r>
    </w:p>
    <w:p>
      <w:pPr>
        <w:pStyle w:val="11"/>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九、关于2020年度预算绩效情况的说明</w:t>
      </w:r>
    </w:p>
    <w:p>
      <w:pPr>
        <w:pStyle w:val="11"/>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十、其他重要事项情况说明</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ascii="黑体" w:hAnsi="黑体" w:eastAsia="黑体" w:cs="黑体"/>
          <w:b/>
          <w:bCs/>
          <w:kern w:val="0"/>
          <w:sz w:val="32"/>
          <w:szCs w:val="32"/>
        </w:rPr>
      </w:pPr>
      <w:r>
        <w:rPr>
          <w:rFonts w:hint="eastAsia" w:ascii="黑体" w:hAnsi="黑体" w:eastAsia="黑体" w:cs="黑体"/>
          <w:b/>
          <w:bCs/>
          <w:kern w:val="0"/>
          <w:sz w:val="32"/>
          <w:szCs w:val="32"/>
        </w:rPr>
        <w:t>第四部分 名词解释</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ascii="黑体" w:hAnsi="黑体" w:eastAsia="黑体" w:cs="黑体"/>
          <w:b/>
          <w:bCs/>
          <w:kern w:val="0"/>
          <w:sz w:val="32"/>
          <w:szCs w:val="32"/>
        </w:rPr>
      </w:pPr>
      <w:r>
        <w:rPr>
          <w:rFonts w:hint="eastAsia" w:ascii="黑体" w:hAnsi="黑体" w:eastAsia="黑体" w:cs="黑体"/>
          <w:b/>
          <w:bCs/>
          <w:kern w:val="0"/>
          <w:sz w:val="32"/>
          <w:szCs w:val="32"/>
        </w:rPr>
        <w:t>第五部分 附件</w:t>
      </w:r>
    </w:p>
    <w:p>
      <w:pPr>
        <w:keepNext w:val="0"/>
        <w:keepLines w:val="0"/>
        <w:pageBreakBefore w:val="0"/>
        <w:widowControl/>
        <w:kinsoku/>
        <w:wordWrap/>
        <w:overflowPunct/>
        <w:topLinePunct w:val="0"/>
        <w:bidi w:val="0"/>
        <w:snapToGrid/>
        <w:spacing w:line="600" w:lineRule="exact"/>
        <w:ind w:firstLine="720" w:firstLineChars="200"/>
        <w:textAlignment w:val="auto"/>
        <w:rPr>
          <w:rFonts w:eastAsia="方正小标宋_GBK"/>
          <w:bCs/>
          <w:kern w:val="0"/>
          <w:sz w:val="36"/>
          <w:szCs w:val="36"/>
        </w:rPr>
      </w:pPr>
    </w:p>
    <w:p>
      <w:pPr>
        <w:keepNext w:val="0"/>
        <w:keepLines w:val="0"/>
        <w:pageBreakBefore w:val="0"/>
        <w:widowControl/>
        <w:kinsoku/>
        <w:wordWrap/>
        <w:overflowPunct/>
        <w:topLinePunct w:val="0"/>
        <w:bidi w:val="0"/>
        <w:snapToGrid/>
        <w:spacing w:line="600" w:lineRule="exact"/>
        <w:ind w:firstLine="720" w:firstLineChars="200"/>
        <w:textAlignment w:val="auto"/>
        <w:rPr>
          <w:rFonts w:eastAsia="方正小标宋_GBK"/>
          <w:bCs/>
          <w:kern w:val="0"/>
          <w:sz w:val="36"/>
          <w:szCs w:val="36"/>
        </w:rPr>
      </w:pPr>
    </w:p>
    <w:p>
      <w:pPr>
        <w:keepNext w:val="0"/>
        <w:keepLines w:val="0"/>
        <w:pageBreakBefore w:val="0"/>
        <w:widowControl/>
        <w:kinsoku/>
        <w:wordWrap/>
        <w:overflowPunct/>
        <w:topLinePunct w:val="0"/>
        <w:bidi w:val="0"/>
        <w:snapToGrid/>
        <w:spacing w:line="600" w:lineRule="exact"/>
        <w:ind w:firstLine="883" w:firstLineChars="200"/>
        <w:jc w:val="center"/>
        <w:textAlignment w:val="auto"/>
        <w:rPr>
          <w:rFonts w:eastAsia="方正小标宋_GBK"/>
          <w:bCs/>
          <w:kern w:val="0"/>
          <w:sz w:val="44"/>
          <w:szCs w:val="44"/>
        </w:rPr>
      </w:pPr>
      <w:r>
        <w:rPr>
          <w:rFonts w:hint="eastAsia" w:ascii="黑体" w:hAnsi="黑体" w:eastAsia="黑体" w:cs="黑体"/>
          <w:b/>
          <w:kern w:val="0"/>
          <w:sz w:val="44"/>
          <w:szCs w:val="44"/>
        </w:rPr>
        <w:t>第一部分 清水塘街道办事处部门概况</w:t>
      </w:r>
    </w:p>
    <w:p>
      <w:pPr>
        <w:pStyle w:val="10"/>
        <w:keepNext w:val="0"/>
        <w:keepLines w:val="0"/>
        <w:pageBreakBefore w:val="0"/>
        <w:kinsoku/>
        <w:wordWrap/>
        <w:overflowPunct/>
        <w:topLinePunct w:val="0"/>
        <w:bidi w:val="0"/>
        <w:snapToGrid/>
        <w:spacing w:line="600" w:lineRule="exact"/>
        <w:ind w:firstLine="640"/>
        <w:jc w:val="left"/>
        <w:textAlignment w:val="auto"/>
        <w:rPr>
          <w:rFonts w:ascii="黑体" w:hAnsi="黑体" w:eastAsia="黑体"/>
          <w:sz w:val="32"/>
          <w:szCs w:val="32"/>
        </w:rPr>
      </w:pPr>
    </w:p>
    <w:p>
      <w:pPr>
        <w:keepNext w:val="0"/>
        <w:keepLines w:val="0"/>
        <w:pageBreakBefore w:val="0"/>
        <w:widowControl/>
        <w:kinsoku/>
        <w:wordWrap/>
        <w:overflowPunct/>
        <w:topLinePunct w:val="0"/>
        <w:bidi w:val="0"/>
        <w:snapToGrid/>
        <w:spacing w:line="600" w:lineRule="exact"/>
        <w:ind w:firstLine="640" w:firstLineChars="200"/>
        <w:textAlignment w:val="auto"/>
        <w:rPr>
          <w:rFonts w:ascii="仿宋" w:hAnsi="仿宋" w:eastAsia="仿宋" w:cs="仿宋"/>
          <w:b/>
          <w:kern w:val="0"/>
          <w:sz w:val="32"/>
          <w:szCs w:val="32"/>
        </w:rPr>
      </w:pPr>
      <w:r>
        <w:rPr>
          <w:rFonts w:hint="eastAsia" w:ascii="黑体" w:hAnsi="黑体" w:eastAsia="黑体" w:cs="黑体"/>
          <w:bCs/>
          <w:kern w:val="0"/>
          <w:sz w:val="32"/>
          <w:szCs w:val="32"/>
        </w:rPr>
        <w:t>一、部门职责</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一）加强党的建设。落实基层党建工作责任制，统筹街道和社区区域化党建，加强非公有制经济组织和社会组织党建工作，实现党的组织和工作全覆盖。不断提高党的建设质量，落实管党治党责任，推动全面从严治党向基层延伸。</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（二）统筹区域发展。统筹落实市</w:t>
      </w:r>
      <w:r>
        <w:rPr>
          <w:rFonts w:ascii="Calibri" w:hAnsi="Calibri" w:eastAsia="仿宋" w:cs="Calibri"/>
          <w:sz w:val="32"/>
          <w:szCs w:val="32"/>
        </w:rPr>
        <w:t> </w:t>
      </w:r>
      <w:r>
        <w:rPr>
          <w:rFonts w:hint="eastAsia" w:ascii="仿宋" w:hAnsi="仿宋" w:eastAsia="仿宋" w:cs="仿宋"/>
          <w:sz w:val="32"/>
          <w:szCs w:val="32"/>
        </w:rPr>
        <w:t>、区关于辖区发展的重大决策和建设规划，负责优化发展环境 、采集企业信息 、服务辖区企业 、促进项目发展等工作。</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（三）组织公共服务。组织实施与居民生活密切相关的各项公共服务事项，落实人力资源和社会保障</w:t>
      </w:r>
      <w:r>
        <w:rPr>
          <w:rFonts w:ascii="Calibri" w:hAnsi="Calibri" w:eastAsia="仿宋" w:cs="Calibri"/>
          <w:sz w:val="32"/>
          <w:szCs w:val="32"/>
        </w:rPr>
        <w:t> </w:t>
      </w:r>
      <w:r>
        <w:rPr>
          <w:rFonts w:hint="eastAsia" w:ascii="仿宋" w:hAnsi="仿宋" w:eastAsia="仿宋" w:cs="仿宋"/>
          <w:sz w:val="32"/>
          <w:szCs w:val="32"/>
        </w:rPr>
        <w:t>、民政 、教育 、文化 、体育 、卫生健康等领域相关法律政策。</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（四）实施公共管理。负责辖区内城市管理等地区性</w:t>
      </w:r>
      <w:r>
        <w:rPr>
          <w:rFonts w:ascii="Calibri" w:hAnsi="Calibri" w:eastAsia="仿宋" w:cs="Calibri"/>
          <w:sz w:val="32"/>
          <w:szCs w:val="32"/>
        </w:rPr>
        <w:t> </w:t>
      </w:r>
      <w:r>
        <w:rPr>
          <w:rFonts w:hint="eastAsia" w:ascii="仿宋" w:hAnsi="仿宋" w:eastAsia="仿宋" w:cs="仿宋"/>
          <w:sz w:val="32"/>
          <w:szCs w:val="32"/>
        </w:rPr>
        <w:t>、综合性管理工作，承担组织领导和综合协调职能。</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（五）维护公共安全。承担辖区内社会治安综合治理</w:t>
      </w:r>
      <w:r>
        <w:rPr>
          <w:rFonts w:ascii="Calibri" w:hAnsi="Calibri" w:eastAsia="仿宋" w:cs="Calibri"/>
          <w:sz w:val="32"/>
          <w:szCs w:val="32"/>
        </w:rPr>
        <w:t> </w:t>
      </w:r>
      <w:r>
        <w:rPr>
          <w:rFonts w:hint="eastAsia" w:ascii="仿宋" w:hAnsi="仿宋" w:eastAsia="仿宋" w:cs="仿宋"/>
          <w:sz w:val="32"/>
          <w:szCs w:val="32"/>
        </w:rPr>
        <w:t>、应急管理等有关工作，接待群众来信来访，反映社情民意，化解矛盾纠纷等。</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（六）监督执法管理。对辖区内各类行政执法工作进行统筹协调，组织开展群众监督和社会监督。</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（七）动员社会参与。动员辖区内各类单位</w:t>
      </w:r>
      <w:r>
        <w:rPr>
          <w:rFonts w:ascii="Calibri" w:hAnsi="Calibri" w:eastAsia="仿宋" w:cs="Calibri"/>
          <w:sz w:val="32"/>
          <w:szCs w:val="32"/>
        </w:rPr>
        <w:t> </w:t>
      </w:r>
      <w:r>
        <w:rPr>
          <w:rFonts w:hint="eastAsia" w:ascii="仿宋" w:hAnsi="仿宋" w:eastAsia="仿宋" w:cs="仿宋"/>
          <w:sz w:val="32"/>
          <w:szCs w:val="32"/>
        </w:rPr>
        <w:t>、社会组织 、社区居民等社会力量参与社会治理，为街道发展服务。</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（八）保障社区自治。指导社会居委会建设，健全社区自治平台，组织驻区单位和社会居民参与社区建设</w:t>
      </w:r>
      <w:r>
        <w:rPr>
          <w:rFonts w:ascii="Calibri" w:hAnsi="Calibri" w:eastAsia="仿宋" w:cs="Calibri"/>
          <w:sz w:val="32"/>
          <w:szCs w:val="32"/>
        </w:rPr>
        <w:t> </w:t>
      </w:r>
      <w:r>
        <w:rPr>
          <w:rFonts w:hint="eastAsia" w:ascii="仿宋" w:hAnsi="仿宋" w:eastAsia="仿宋" w:cs="仿宋"/>
          <w:sz w:val="32"/>
          <w:szCs w:val="32"/>
        </w:rPr>
        <w:t>、管理。</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（九）完成区委</w:t>
      </w:r>
      <w:r>
        <w:rPr>
          <w:rFonts w:ascii="Calibri" w:hAnsi="Calibri" w:eastAsia="仿宋" w:cs="Calibri"/>
          <w:sz w:val="32"/>
          <w:szCs w:val="32"/>
        </w:rPr>
        <w:t> </w:t>
      </w:r>
      <w:r>
        <w:rPr>
          <w:rFonts w:hint="eastAsia" w:ascii="仿宋" w:hAnsi="仿宋" w:eastAsia="仿宋" w:cs="仿宋"/>
          <w:sz w:val="32"/>
          <w:szCs w:val="32"/>
        </w:rPr>
        <w:t>、区政府交办的其他工作。</w:t>
      </w:r>
    </w:p>
    <w:p>
      <w:pPr>
        <w:keepNext w:val="0"/>
        <w:keepLines w:val="0"/>
        <w:pageBreakBefore w:val="0"/>
        <w:widowControl/>
        <w:kinsoku/>
        <w:wordWrap/>
        <w:overflowPunct/>
        <w:topLinePunct w:val="0"/>
        <w:bidi w:val="0"/>
        <w:snapToGrid/>
        <w:spacing w:line="600" w:lineRule="exact"/>
        <w:ind w:firstLine="640" w:firstLineChars="200"/>
        <w:textAlignment w:val="auto"/>
        <w:rPr>
          <w:rFonts w:ascii="黑体" w:hAnsi="黑体" w:eastAsia="黑体" w:cs="黑体"/>
          <w:bCs/>
          <w:kern w:val="0"/>
          <w:sz w:val="32"/>
          <w:szCs w:val="32"/>
        </w:rPr>
      </w:pPr>
      <w:r>
        <w:rPr>
          <w:rFonts w:hint="eastAsia" w:ascii="黑体" w:hAnsi="黑体" w:eastAsia="黑体" w:cs="黑体"/>
          <w:bCs/>
          <w:kern w:val="0"/>
          <w:sz w:val="32"/>
          <w:szCs w:val="32"/>
        </w:rPr>
        <w:t>二、机构设置及决算单位构成</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3" w:firstLineChars="200"/>
        <w:textAlignment w:val="auto"/>
        <w:rPr>
          <w:rFonts w:ascii="仿宋" w:hAnsi="仿宋" w:eastAsia="仿宋" w:cs="仿宋"/>
          <w:sz w:val="32"/>
          <w:szCs w:val="32"/>
        </w:rPr>
      </w:pPr>
      <w:r>
        <w:rPr>
          <w:rFonts w:hint="eastAsia" w:ascii="仿宋" w:hAnsi="仿宋" w:eastAsia="仿宋" w:cs="仿宋"/>
          <w:b/>
          <w:sz w:val="32"/>
          <w:szCs w:val="32"/>
        </w:rPr>
        <w:t>（一）内设机构设置。</w:t>
      </w:r>
      <w:r>
        <w:rPr>
          <w:rFonts w:hint="eastAsia" w:ascii="仿宋" w:hAnsi="仿宋" w:eastAsia="仿宋" w:cs="仿宋"/>
          <w:sz w:val="32"/>
          <w:szCs w:val="32"/>
        </w:rPr>
        <w:t>长沙市开福区清水塘街道办事处内设机构包括：党政综合办公室 、基层党建办公室 、城市管理办公室 、政务服务中心（行政审批服务办、退役军人服务站）、网格化综合服务中心、公共服务办公室、优化营商环境办公室、公共安全办公室、财政所，各内设机构的主要职责为：</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党政综合办公室主要负责机关党务和行政事务工作；负责机关文电、机要、保密、信息、会务、档案、督查督办、政务公开、后勤保障、街道机关工会等工作；负责绩效考核工作；负责上级党委、政府交办的重要事项的综合协调和街道重要文稿的起草审核。</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基层党建办公室负责基层党的建设、宣传、意识形态、统一战线、民族宗教、网络安全、群众等工作；负责牵头开展辖区内精神文明建设工作；负责组织人事工作，组织协调辖区内群团组织开展工作；指导街道本级、所辖社区、辖区企事业单位党组织工作；</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3、城市管理办公室负责市 、区关于辖区发展重大建设规划的落实；组织实施和统筹协调城市综合管理工作，负责市容环境 、河长制 、生态环境保护等工作。</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4、政务服务中心（行政审批服务办、退役军人服务站）负责群众 、驻区单位相关政务服务事项的办理，做好退役军人 、人民武装工作，负责辖区内人力资源社会保障、民政、社会救助工作。</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5、网格化综合服务中心负责网格化综合管理、数字化城管、12345市民热线等平台的事务性、辅助性工作；负责线上线下的巡查、指挥、调度和督办等工作；负责为各个平台运转提供技术支撑；负责治安综合治理 、信访 、法制建设工作，维护辖区内安全稳定。</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6、公共服务办公室负责卫生健康 、医疗保障 、无偿献血等工作。</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7、优化营商环境办公室主要负责社会经济调查统计及优化区域发展环境工作；协调服务辖区产业发展、企业社会化职能移交工作。</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8、公共安全办公室负责安全生产 、消防等工作。</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9、财政所负责街道财务管理等工作，负责指导和监督社区财务管理。</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本部门编制数47人，在职人数45人，其中：在岗人数45人；编外长期聘用人员12人；离退休人数42人，其中离休人员0人，退休人员42人。</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（二）决算单位构成。</w:t>
      </w:r>
      <w:r>
        <w:rPr>
          <w:rFonts w:hint="eastAsia" w:ascii="仿宋" w:hAnsi="仿宋" w:eastAsia="仿宋" w:cs="仿宋"/>
          <w:sz w:val="32"/>
          <w:szCs w:val="32"/>
        </w:rPr>
        <w:t>长沙市开福区清水塘街道办事处2020年部门决算汇总公开单位构成包括：长沙市开福区清水塘街道办事处单位本级。</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宋体"/>
          <w:color w:val="666666"/>
          <w:sz w:val="32"/>
          <w:szCs w:val="32"/>
          <w:shd w:val="clear" w:color="auto" w:fill="FFFFFF"/>
        </w:rPr>
      </w:pP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320" w:firstLineChars="200"/>
        <w:textAlignment w:val="auto"/>
        <w:rPr>
          <w:rFonts w:ascii="宋体" w:hAnsi="宋体" w:eastAsia="宋体" w:cs="宋体"/>
          <w:color w:val="666666"/>
          <w:sz w:val="16"/>
          <w:szCs w:val="16"/>
          <w:shd w:val="clear" w:color="auto" w:fill="FFFFFF"/>
        </w:rPr>
      </w:pPr>
    </w:p>
    <w:p>
      <w:pPr>
        <w:pStyle w:val="11"/>
        <w:keepNext w:val="0"/>
        <w:keepLines w:val="0"/>
        <w:pageBreakBefore w:val="0"/>
        <w:kinsoku/>
        <w:wordWrap/>
        <w:overflowPunct/>
        <w:topLinePunct w:val="0"/>
        <w:bidi w:val="0"/>
        <w:snapToGrid/>
        <w:spacing w:line="600" w:lineRule="exact"/>
        <w:jc w:val="center"/>
        <w:textAlignment w:val="auto"/>
        <w:rPr>
          <w:sz w:val="84"/>
          <w:szCs w:val="84"/>
        </w:rPr>
      </w:pPr>
      <w:r>
        <w:rPr>
          <w:rFonts w:hint="eastAsia" w:hAnsi="黑体"/>
          <w:b/>
          <w:bCs/>
          <w:sz w:val="44"/>
          <w:szCs w:val="44"/>
        </w:rPr>
        <w:t>第二部分 部门决算表</w:t>
      </w:r>
    </w:p>
    <w:p>
      <w:pPr>
        <w:keepNext w:val="0"/>
        <w:keepLines w:val="0"/>
        <w:pageBreakBefore w:val="0"/>
        <w:kinsoku/>
        <w:wordWrap/>
        <w:overflowPunct/>
        <w:topLinePunct w:val="0"/>
        <w:bidi w:val="0"/>
        <w:snapToGrid/>
        <w:spacing w:line="600" w:lineRule="exact"/>
        <w:ind w:firstLine="3200" w:firstLineChars="1000"/>
        <w:textAlignment w:val="auto"/>
        <w:rPr>
          <w:rFonts w:hint="eastAsia" w:ascii="仿宋" w:hAnsi="仿宋" w:eastAsia="仿宋" w:cs="仿宋"/>
          <w:sz w:val="32"/>
          <w:szCs w:val="32"/>
        </w:rPr>
      </w:pPr>
      <w:r>
        <w:rPr>
          <w:rFonts w:hint="eastAsia" w:ascii="仿宋" w:hAnsi="仿宋" w:eastAsia="仿宋" w:cs="仿宋"/>
          <w:sz w:val="32"/>
          <w:szCs w:val="32"/>
        </w:rPr>
        <w:t>（详情见附件）</w:t>
      </w:r>
    </w:p>
    <w:p>
      <w:pPr>
        <w:keepNext w:val="0"/>
        <w:keepLines w:val="0"/>
        <w:pageBreakBefore w:val="0"/>
        <w:kinsoku/>
        <w:wordWrap/>
        <w:overflowPunct/>
        <w:topLinePunct w:val="0"/>
        <w:bidi w:val="0"/>
        <w:snapToGrid/>
        <w:spacing w:line="600" w:lineRule="exact"/>
        <w:ind w:firstLine="3200" w:firstLineChars="1000"/>
        <w:textAlignment w:val="auto"/>
        <w:rPr>
          <w:rFonts w:hint="eastAsia" w:ascii="仿宋" w:hAnsi="仿宋" w:eastAsia="仿宋" w:cs="仿宋"/>
          <w:sz w:val="32"/>
          <w:szCs w:val="32"/>
        </w:rPr>
      </w:pPr>
    </w:p>
    <w:p>
      <w:pPr>
        <w:keepNext w:val="0"/>
        <w:keepLines w:val="0"/>
        <w:pageBreakBefore w:val="0"/>
        <w:kinsoku/>
        <w:wordWrap/>
        <w:overflowPunct/>
        <w:topLinePunct w:val="0"/>
        <w:bidi w:val="0"/>
        <w:snapToGrid/>
        <w:spacing w:line="600" w:lineRule="exact"/>
        <w:ind w:firstLine="3200" w:firstLineChars="1000"/>
        <w:textAlignment w:val="auto"/>
        <w:rPr>
          <w:rFonts w:hint="eastAsia" w:ascii="仿宋" w:hAnsi="仿宋" w:eastAsia="仿宋" w:cs="仿宋"/>
          <w:sz w:val="32"/>
          <w:szCs w:val="32"/>
        </w:rPr>
      </w:pPr>
    </w:p>
    <w:p>
      <w:pPr>
        <w:keepNext w:val="0"/>
        <w:keepLines w:val="0"/>
        <w:pageBreakBefore w:val="0"/>
        <w:widowControl/>
        <w:kinsoku/>
        <w:wordWrap/>
        <w:overflowPunct/>
        <w:topLinePunct w:val="0"/>
        <w:bidi w:val="0"/>
        <w:snapToGrid/>
        <w:spacing w:line="600" w:lineRule="exact"/>
        <w:jc w:val="center"/>
        <w:textAlignment w:val="auto"/>
        <w:rPr>
          <w:rFonts w:ascii="黑体" w:eastAsia="黑体" w:cs="黑体"/>
          <w:color w:val="000000"/>
          <w:kern w:val="0"/>
          <w:sz w:val="70"/>
          <w:szCs w:val="70"/>
        </w:rPr>
      </w:pPr>
      <w:r>
        <w:rPr>
          <w:rFonts w:hint="eastAsia" w:ascii="黑体" w:hAnsi="黑体" w:eastAsia="黑体" w:cs="黑体"/>
          <w:b/>
          <w:kern w:val="0"/>
          <w:sz w:val="44"/>
          <w:szCs w:val="44"/>
        </w:rPr>
        <w:t>第三部分 2020年度部门决算情况说明</w:t>
      </w:r>
    </w:p>
    <w:p>
      <w:pPr>
        <w:pStyle w:val="11"/>
        <w:keepNext w:val="0"/>
        <w:keepLines w:val="0"/>
        <w:pageBreakBefore w:val="0"/>
        <w:kinsoku/>
        <w:wordWrap/>
        <w:overflowPunct/>
        <w:topLinePunct w:val="0"/>
        <w:bidi w:val="0"/>
        <w:snapToGrid/>
        <w:spacing w:line="600" w:lineRule="exact"/>
        <w:ind w:firstLine="640" w:firstLineChars="200"/>
        <w:textAlignment w:val="auto"/>
        <w:rPr>
          <w:rFonts w:hAnsi="黑体" w:cs="Times New Roman"/>
          <w:color w:val="auto"/>
          <w:sz w:val="32"/>
          <w:szCs w:val="32"/>
        </w:rPr>
      </w:pPr>
      <w:r>
        <w:rPr>
          <w:rFonts w:hAnsi="黑体" w:cs="Times New Roman"/>
          <w:color w:val="auto"/>
          <w:sz w:val="32"/>
          <w:szCs w:val="32"/>
        </w:rPr>
        <w:t>一、收入支出决算总体情况说明</w:t>
      </w:r>
    </w:p>
    <w:p>
      <w:pPr>
        <w:pStyle w:val="11"/>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2020年度收入总计</w:t>
      </w:r>
      <w:r>
        <w:rPr>
          <w:rFonts w:ascii="仿宋" w:hAnsi="仿宋" w:eastAsia="仿宋" w:cs="仿宋"/>
          <w:color w:val="auto"/>
          <w:sz w:val="32"/>
          <w:szCs w:val="32"/>
        </w:rPr>
        <w:t>5766.33</w:t>
      </w:r>
      <w:r>
        <w:rPr>
          <w:rFonts w:hint="eastAsia" w:ascii="仿宋" w:hAnsi="仿宋" w:eastAsia="仿宋" w:cs="仿宋"/>
          <w:color w:val="auto"/>
          <w:sz w:val="32"/>
          <w:szCs w:val="32"/>
        </w:rPr>
        <w:t>万元。与2019年相比，增加1</w:t>
      </w:r>
      <w:r>
        <w:rPr>
          <w:rFonts w:ascii="仿宋" w:hAnsi="仿宋" w:eastAsia="仿宋" w:cs="仿宋"/>
          <w:color w:val="auto"/>
          <w:sz w:val="32"/>
          <w:szCs w:val="32"/>
        </w:rPr>
        <w:t>79.36</w:t>
      </w:r>
      <w:r>
        <w:rPr>
          <w:rFonts w:hint="eastAsia" w:ascii="仿宋" w:hAnsi="仿宋" w:eastAsia="仿宋" w:cs="仿宋"/>
          <w:color w:val="auto"/>
          <w:sz w:val="32"/>
          <w:szCs w:val="32"/>
        </w:rPr>
        <w:t>万元，增长3</w:t>
      </w:r>
      <w:r>
        <w:rPr>
          <w:rFonts w:ascii="仿宋" w:hAnsi="仿宋" w:eastAsia="仿宋" w:cs="仿宋"/>
          <w:color w:val="auto"/>
          <w:sz w:val="32"/>
          <w:szCs w:val="32"/>
        </w:rPr>
        <w:t>.21</w:t>
      </w:r>
      <w:r>
        <w:rPr>
          <w:rFonts w:hint="eastAsia" w:ascii="仿宋" w:hAnsi="仿宋" w:eastAsia="仿宋" w:cs="仿宋"/>
          <w:color w:val="auto"/>
          <w:sz w:val="32"/>
          <w:szCs w:val="32"/>
        </w:rPr>
        <w:t>%，主要是因为一般公共预算财政拨款收入增加。</w:t>
      </w:r>
    </w:p>
    <w:p>
      <w:pPr>
        <w:pStyle w:val="11"/>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2020年度收入总计</w:t>
      </w:r>
      <w:r>
        <w:rPr>
          <w:rFonts w:ascii="仿宋" w:hAnsi="仿宋" w:eastAsia="仿宋" w:cs="仿宋"/>
          <w:color w:val="auto"/>
          <w:sz w:val="32"/>
          <w:szCs w:val="32"/>
        </w:rPr>
        <w:t>5766.33</w:t>
      </w:r>
      <w:r>
        <w:rPr>
          <w:rFonts w:hint="eastAsia" w:ascii="仿宋" w:hAnsi="仿宋" w:eastAsia="仿宋" w:cs="仿宋"/>
          <w:color w:val="auto"/>
          <w:sz w:val="32"/>
          <w:szCs w:val="32"/>
        </w:rPr>
        <w:t>万元。与2019年相比，增加1</w:t>
      </w:r>
      <w:r>
        <w:rPr>
          <w:rFonts w:ascii="仿宋" w:hAnsi="仿宋" w:eastAsia="仿宋" w:cs="仿宋"/>
          <w:color w:val="auto"/>
          <w:sz w:val="32"/>
          <w:szCs w:val="32"/>
        </w:rPr>
        <w:t>79.36</w:t>
      </w:r>
      <w:r>
        <w:rPr>
          <w:rFonts w:hint="eastAsia" w:ascii="仿宋" w:hAnsi="仿宋" w:eastAsia="仿宋" w:cs="仿宋"/>
          <w:color w:val="auto"/>
          <w:sz w:val="32"/>
          <w:szCs w:val="32"/>
        </w:rPr>
        <w:t>万元，增长3</w:t>
      </w:r>
      <w:r>
        <w:rPr>
          <w:rFonts w:ascii="仿宋" w:hAnsi="仿宋" w:eastAsia="仿宋" w:cs="仿宋"/>
          <w:color w:val="auto"/>
          <w:sz w:val="32"/>
          <w:szCs w:val="32"/>
        </w:rPr>
        <w:t>.21</w:t>
      </w:r>
      <w:r>
        <w:rPr>
          <w:rFonts w:hint="eastAsia" w:ascii="仿宋" w:hAnsi="仿宋" w:eastAsia="仿宋" w:cs="仿宋"/>
          <w:color w:val="auto"/>
          <w:sz w:val="32"/>
          <w:szCs w:val="32"/>
        </w:rPr>
        <w:t>%，主要是因为一般公共预算财政拨款收入增加。</w:t>
      </w:r>
    </w:p>
    <w:p>
      <w:pPr>
        <w:pStyle w:val="11"/>
        <w:keepNext w:val="0"/>
        <w:keepLines w:val="0"/>
        <w:pageBreakBefore w:val="0"/>
        <w:kinsoku/>
        <w:wordWrap/>
        <w:overflowPunct/>
        <w:topLinePunct w:val="0"/>
        <w:bidi w:val="0"/>
        <w:snapToGrid/>
        <w:spacing w:line="600" w:lineRule="exact"/>
        <w:ind w:firstLine="640" w:firstLineChars="200"/>
        <w:textAlignment w:val="auto"/>
        <w:rPr>
          <w:rFonts w:hAnsi="黑体" w:cs="Times New Roman"/>
          <w:color w:val="auto"/>
          <w:sz w:val="32"/>
          <w:szCs w:val="32"/>
        </w:rPr>
      </w:pPr>
      <w:r>
        <w:rPr>
          <w:rFonts w:hAnsi="黑体" w:cs="Times New Roman"/>
          <w:color w:val="auto"/>
          <w:sz w:val="32"/>
          <w:szCs w:val="32"/>
        </w:rPr>
        <w:t>二、收入决算情况说明</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本年收入合计5030.12万元，其中：财政拨款收入4617.03万元，占91.79%；其他收入413.09万元，占8.21%。2020年初预算收入3726.82万元，预算收入与决算收入差额为1303.3万元。差异原因：①年初预算数仅含街道本级收支预算，不含转拨社区的经费，导致调整预算数大于年初数。②年中财政追加经费③年中各业务部门下拨业务经费时通过财政调增指标。</w:t>
      </w:r>
    </w:p>
    <w:p>
      <w:pPr>
        <w:pStyle w:val="11"/>
        <w:keepNext w:val="0"/>
        <w:keepLines w:val="0"/>
        <w:pageBreakBefore w:val="0"/>
        <w:kinsoku/>
        <w:wordWrap/>
        <w:overflowPunct/>
        <w:topLinePunct w:val="0"/>
        <w:bidi w:val="0"/>
        <w:snapToGrid/>
        <w:spacing w:line="600" w:lineRule="exact"/>
        <w:ind w:firstLine="640" w:firstLineChars="200"/>
        <w:textAlignment w:val="auto"/>
        <w:rPr>
          <w:rFonts w:hAnsi="黑体" w:cs="Times New Roman"/>
          <w:color w:val="auto"/>
          <w:sz w:val="32"/>
          <w:szCs w:val="32"/>
        </w:rPr>
      </w:pPr>
      <w:r>
        <w:rPr>
          <w:rFonts w:hAnsi="黑体" w:cs="Times New Roman"/>
          <w:color w:val="auto"/>
          <w:sz w:val="32"/>
          <w:szCs w:val="32"/>
        </w:rPr>
        <w:t>三、支出决算情况说明</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宋体" w:hAnsi="宋体" w:eastAsia="宋体" w:cs="宋体"/>
          <w:color w:val="666666"/>
          <w:sz w:val="16"/>
          <w:szCs w:val="16"/>
        </w:rPr>
      </w:pPr>
      <w:r>
        <w:rPr>
          <w:rFonts w:hint="eastAsia" w:ascii="仿宋" w:hAnsi="仿宋" w:eastAsia="仿宋" w:cs="仿宋"/>
          <w:sz w:val="32"/>
          <w:szCs w:val="32"/>
        </w:rPr>
        <w:t>本年支出合计5005.93万元，其中：基本支出2517.81万元，占50.3%；项目支出2488.12万元，占49.7%。</w:t>
      </w:r>
    </w:p>
    <w:p>
      <w:pPr>
        <w:pStyle w:val="11"/>
        <w:keepNext w:val="0"/>
        <w:keepLines w:val="0"/>
        <w:pageBreakBefore w:val="0"/>
        <w:kinsoku/>
        <w:wordWrap/>
        <w:overflowPunct/>
        <w:topLinePunct w:val="0"/>
        <w:bidi w:val="0"/>
        <w:snapToGrid/>
        <w:spacing w:line="600" w:lineRule="exact"/>
        <w:ind w:firstLine="640" w:firstLineChars="200"/>
        <w:textAlignment w:val="auto"/>
        <w:rPr>
          <w:rFonts w:hAnsi="黑体" w:cs="Times New Roman"/>
          <w:color w:val="auto"/>
          <w:sz w:val="32"/>
          <w:szCs w:val="32"/>
        </w:rPr>
      </w:pPr>
      <w:r>
        <w:rPr>
          <w:rFonts w:hAnsi="黑体" w:cs="Times New Roman"/>
          <w:color w:val="auto"/>
          <w:sz w:val="32"/>
          <w:szCs w:val="32"/>
        </w:rPr>
        <w:t>四、财政拨款收入支出决算总体情况说明</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2020年度财政拨款收入总计5353.24万元、支出总计5353.24万元，与2019年相比，财政拨款收入增加29.48万元，增加0.55%，财政拨款支出增加29.48万元，增加0.55%，主要原因是拨付社区专项经费增加。</w:t>
      </w:r>
    </w:p>
    <w:p>
      <w:pPr>
        <w:pStyle w:val="11"/>
        <w:keepNext w:val="0"/>
        <w:keepLines w:val="0"/>
        <w:pageBreakBefore w:val="0"/>
        <w:kinsoku/>
        <w:wordWrap/>
        <w:overflowPunct/>
        <w:topLinePunct w:val="0"/>
        <w:bidi w:val="0"/>
        <w:snapToGrid/>
        <w:spacing w:line="600" w:lineRule="exact"/>
        <w:ind w:firstLine="640" w:firstLineChars="200"/>
        <w:textAlignment w:val="auto"/>
        <w:rPr>
          <w:rFonts w:hAnsi="黑体" w:cs="Times New Roman"/>
          <w:color w:val="auto"/>
          <w:sz w:val="32"/>
          <w:szCs w:val="32"/>
        </w:rPr>
      </w:pPr>
      <w:r>
        <w:rPr>
          <w:rFonts w:hAnsi="黑体" w:cs="Times New Roman"/>
          <w:color w:val="auto"/>
          <w:sz w:val="32"/>
          <w:szCs w:val="32"/>
        </w:rPr>
        <w:t>五、一般公共预算财政拨款支出决算情况说明</w:t>
      </w:r>
    </w:p>
    <w:p>
      <w:pPr>
        <w:pStyle w:val="11"/>
        <w:keepNext w:val="0"/>
        <w:keepLines w:val="0"/>
        <w:pageBreakBefore w:val="0"/>
        <w:kinsoku/>
        <w:wordWrap/>
        <w:overflowPunct/>
        <w:topLinePunct w:val="0"/>
        <w:bidi w:val="0"/>
        <w:snapToGrid/>
        <w:spacing w:line="600" w:lineRule="exact"/>
        <w:ind w:firstLine="643" w:firstLineChars="200"/>
        <w:textAlignment w:val="auto"/>
        <w:rPr>
          <w:rFonts w:ascii="仿宋" w:hAnsi="仿宋" w:eastAsia="仿宋" w:cs="仿宋"/>
          <w:b/>
          <w:color w:val="auto"/>
          <w:sz w:val="32"/>
          <w:szCs w:val="32"/>
        </w:rPr>
      </w:pPr>
      <w:r>
        <w:rPr>
          <w:rFonts w:hint="eastAsia" w:ascii="仿宋" w:hAnsi="仿宋" w:eastAsia="仿宋" w:cs="仿宋"/>
          <w:b/>
          <w:color w:val="auto"/>
          <w:sz w:val="32"/>
          <w:szCs w:val="32"/>
        </w:rPr>
        <w:t>（一）财政拨款支出决算总体情况</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2020年度财政拨款支出4576.84元，占本年支出合计的91.43%，与2019年相比，增加2.98万元，增长0.07%，主要是因为拨付社区专项经费增加导致财政拨款项目支出增加。</w:t>
      </w:r>
    </w:p>
    <w:p>
      <w:pPr>
        <w:pStyle w:val="11"/>
        <w:keepNext w:val="0"/>
        <w:keepLines w:val="0"/>
        <w:pageBreakBefore w:val="0"/>
        <w:kinsoku/>
        <w:wordWrap/>
        <w:overflowPunct/>
        <w:topLinePunct w:val="0"/>
        <w:bidi w:val="0"/>
        <w:snapToGrid/>
        <w:spacing w:line="600" w:lineRule="exact"/>
        <w:ind w:firstLine="643" w:firstLineChars="200"/>
        <w:textAlignment w:val="auto"/>
        <w:rPr>
          <w:rFonts w:ascii="仿宋" w:hAnsi="仿宋" w:eastAsia="仿宋" w:cs="仿宋"/>
          <w:b/>
          <w:color w:val="auto"/>
          <w:sz w:val="32"/>
          <w:szCs w:val="32"/>
        </w:rPr>
      </w:pPr>
      <w:r>
        <w:rPr>
          <w:rFonts w:hint="eastAsia" w:ascii="仿宋" w:hAnsi="仿宋" w:eastAsia="仿宋" w:cs="仿宋"/>
          <w:b/>
          <w:color w:val="auto"/>
          <w:sz w:val="32"/>
          <w:szCs w:val="32"/>
        </w:rPr>
        <w:t>（二）财政拨款支出决算结构情况</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2020年度财政拨款支出4576.84万元，主要用于以下方面：一般公共服务（类）支出2916.19万元，占63.72%；公共安全（类）支出2.43万元，占0.05%；教育（类）支出2万元，占0.04%；科学技术（类）支出2万元，占0.04%；文化旅游体育和传媒（类）支出10.57万元，占0.23%；社会保障和就业（类）支出1190.56万元，占26.01%；卫生健康（类）支出32.66万元，占0.71%；节能环保（类）支出28.16万元，占0.62%；城乡社区（类）支出253.46万元，占5.54%；商业服务业等（类）支出3万元，占0.07%；住房保障（类）支出90.24万元，占1.97%；灾害防治等应急管理（类）支出45.57万元，占1%。</w:t>
      </w:r>
    </w:p>
    <w:p>
      <w:pPr>
        <w:pStyle w:val="11"/>
        <w:keepNext w:val="0"/>
        <w:keepLines w:val="0"/>
        <w:pageBreakBefore w:val="0"/>
        <w:kinsoku/>
        <w:wordWrap/>
        <w:overflowPunct/>
        <w:topLinePunct w:val="0"/>
        <w:bidi w:val="0"/>
        <w:snapToGrid/>
        <w:spacing w:line="600" w:lineRule="exact"/>
        <w:ind w:firstLine="643" w:firstLineChars="200"/>
        <w:textAlignment w:val="auto"/>
        <w:rPr>
          <w:rFonts w:ascii="楷体_GB2312" w:hAnsi="Times New Roman" w:eastAsia="楷体_GB2312" w:cs="Times New Roman"/>
          <w:b/>
          <w:color w:val="auto"/>
          <w:sz w:val="32"/>
          <w:szCs w:val="32"/>
        </w:rPr>
      </w:pPr>
      <w:r>
        <w:rPr>
          <w:rFonts w:hint="eastAsia" w:ascii="楷体_GB2312" w:hAnsi="Times New Roman" w:eastAsia="楷体_GB2312" w:cs="Times New Roman"/>
          <w:b/>
          <w:color w:val="auto"/>
          <w:sz w:val="32"/>
          <w:szCs w:val="32"/>
        </w:rPr>
        <w:t>（三）财政拨款支出决算具体情况</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2020年初预算数为3192.37万元，支出决算数为4576.84万元，完成年初预算的143.37%，其中：</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1、一般公共服务支出（类）人大事务（款）行政运行（项）支出决算6.95万元，年初预算安排0万元。决算数大于年初预算数的主要原因是：为上级追加专项经费安排的支出。</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2、一般公共服务支出（类）政府办公厅（室）及相关机构事务（款）行政运行（项）支出决算1840.27万元，年初预算安排1738.07万元，完成预算105.88%。决算数大于年初预算数的主要原因为功能分类变更。</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3、一般公共服务支出（类）政府办公厅（室）及相关机构事务（款）一般行政管理事务（项）支出决算1017.38万元，年初预算安排1454.3万元，完成预算69.96%。决算数小于年初预算数的主要原因为功能分类变更。</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4、一般公共服务支出（类）统计信息事务（款）专项普查活动（项）支出决算16.39万元，年初预算安排0万元。决算数大于年初预算数的主要原因是：为上级追加专项经费安排的支出。</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5、一般公共服务支出（类）纪检监察事务（款）一般行政管理事务（项）支出决算0.85万元，年初预算安排0万元。决算数大于年初预算数的主要原因是：为上级追加专项经费安排的支出。</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6、一般公共服务支出（类）群众团体事务（款）其他群众团体事务支出（项）支出决算2万元，年初预算安排0万元。决算数大于年初预算数的主要原因是：为上级追加专项经费安排的支出。</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7、一般公共服务支出（类）党委办公厅（室）及相关机构事务（款）专项业务（项）支出决算3万元，年初预算安排0万元。决算数大于年初预算数的主要原因是：为上级追加专项经费安排的支出。</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8、一般公共服务支出（类）组织事务（款）一般行政管理事务（项）支出决算19.85万元，年初预算安排0万元。决算数大于年初预算数的主要原因是：为上级追加专项经费安排的支出。</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9、一般公共服务支出（类）宣传事务（款）一般行政管理事务（项）支出决算5.5万元，年初预算安排0万元。决算数大于年初预算数的主要原因是：为上级追加专项经费安排的支出。</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10、一般行政管理事务（类）统战事务（款）一般行政管理事务（项）支出决算4万元，年初预算安排0万元。决算数大于年初预算数的主要原因是：为上级追加专项经费安排的支出。</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11、公共安全支出（类）武装警察部队（款）武装警察部队（项）支出决算2.43万元，年初预算安排0万元。决算数大于年初预算数的主要原因是：为上级追加专项经费安排的支出。</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12、教育支出（类）教育费附加安排的支出（款）其他教育费附加安排的支出（项）支出决算2万元，年初预算安排0万元。决算数大于年初预算数的主要原因是：为上级追加专项经费安排的支出。</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13、科学技术支出（类）社会科学（款）社会科学研究（项）支出决算2万元，年初预算安排0万元。决算数大于年初预算数的主要原因是：为上级追加专项经费安排的支出。</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14、文化旅游体育与传媒支出（类）文物（款）文物保护（项）支出决算0.75万元，年初预算安排0万元。决算数大于年初预算数的主要原因是：为上级追加专项经费安排的支出。</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15、文化旅游体育与传媒支出（类）其他文化体育与传媒支出（款）其他文化体育与传媒支出（项）支出决算9.82万元，年初预算安排0万元。决算数大于年初预算数的主要原因是：为上级追加专项经费安排的支出。</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16、社会保障和就业支出（类）人力资源和社会保障管理事务（款）其他人力资源和社会保障管理事务支出（项）支出决算186.53万元，年初预算安排0万元。决算数大于年初预算数的主要原因是：为上级追加专项经费安排的支出。</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17、社会保障和就业支出（类）民政管理事务（款）一般行政管理事务（项）支出决算17.48万元，年初预算安排0万元。决算数大于年初预算数的主要原因是：为上级追加专项经费安排的支出。</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18、社会保障和就业支出（类）民政管理事务（款）基层政权和社区建设（项）支出决算486.04万元，年初预算安排0万元。决算数大于年初预算数的主要原因是：为上级追加专项经费安排的支出。</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19、社会保障和就业支出（类）民政管理事务（款）其他民政管理事务支出（项）支出决算0.96万元，年初预算安排0万元。年初预算安排0万元。决算数大于年初预算数的主要原因是：为上级追加专项经费安排的支出。</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20、社会保障和就业支出（类）行政事业单位养老支出（款）行政单位离退休（项）支出决算237.02万元，年初预算安排0万元。决算数大于年初预算数的主要原因是：为上级追加专项经费安排的支出。</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21、社会保障和就业支出（类）就业补助（款）其他就业补助支出（项）支出决算9.78万元，年初预算安排0万元。决算数大于年初预算数的主要原因是：为上级追加专项经费安排的支出。</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22、社会保障和就业支出（类）抚恤（款）其他优抚支出（项）支出决算8.89万元，年初预算安排0万元。决算数大于年初预算数的主要原因是：为上级追加专项经费安排的支出。</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23、社会保障和就业支出（类）退役安置（款）其他退役安置支出（项）支出决算65.36万元，年初预算安排0万元。决算数大于年初预算数的主要原因是：为上级追加专项经费安排的支出。</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24、社会保障和就业支出（类）社会福利（款）老年福利（项）支出决算155.52万元，年初预算安排0万元。决算数大于年初预算数的主要原因是：为上级追加专项经费安排的支出。</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25、社会保障和就业支出（类）残疾人事业（款）一般行政管理事务（项）支出决算0.6万元，年初预算安排0万元。决算数大于年初预算数的主要原因是：为上级追加专项经费安排的支出。</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26、社会保障和就业支出（类）临时救助（款）临时救助支出（项）支出决算17.69万元，年初预算安排0万元。决算数大于年初预算数的主要原因是：为上级追加专项经费安排的支出。</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27、社会保障和就业支出（类）退役军人管理事务（款）一般行政管理事务（项）支出决算0.6万元，年初预算安排0万元。决算数大于年初预算数的主要原因是：为上级追加专项经费安排的支出。</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28、社会保障和就业支出（类）退役军人管理事务（款）拥军优属（项）支出决算4.08万元，年初预算安排0万元。决算数大于年初预算数的主要原因是：为上级追加专项经费安排的支出。</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29、卫生健康支出（类）卫生健康管理事务（款）一般行政管理事务（项）支出决算2.47万元，年初预算安排0万元。决算数大于年初预算数的主要原因是：为上级追加专项经费安排的支出。</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30、卫生健康支出（类）公共卫生（款）疾病预防控制机构（项）支出决算18万元，年初预算安排0万元。决算数大于年初预算数的主要原因是：为上级追加专项经费安排的支出。</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31、卫生健康支出（类）公共卫生（款）采供血机构（项）支出决算0.85万元，年初预算安排0万元。决算数大于年初预算数的主要原因是：为上级追加专项经费安排的支出。</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32、卫生健康支出（类）公共卫生（款）重大公共卫生服务（项）支出决算10万元，年初预算安排0万元。决算数大于年初预算数的主要原因是：为上级追加专项经费安排的支出。</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33、卫生健康支出（类）公共卫生（款）其他公共卫生支出（项）支出决算0.05万元，年初预算安排0万元。决算数大于年初预算数的主要原因是：为上级追加专项经费安排的支出。</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34、卫生健康支出（类）计划生育事务（款）计划生育服务（项）支出决算0.3万元，年初预算安排0万元。决算数大于年初预算数的主要原因是：为上级追加专项经费安排的支出。</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35、卫生健康支出（类）计划生育事务（款）其他计划生育事务支出（项）支出决算1万元，年初预算安排0万元。决算数大于年初预算数的主要原因是：为上级追加专项经费安排的支出。</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36、节能环保支出（类）环境保护管理事务（款）其他环境保护管理事务支出（项）支出决算5.16万元，年初预算安排0万元。决算数大于年初预算数的主要原因是：为上级追加专项经费安排的支出。</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37、节能环保支出（类）污染防治（款）大气（项）支出决算23万元，年初预算安排0万元。决算数大于年初预算数的主要原因是：为上级追加专项经费安排的支出。</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38、城乡社区支出（类）城乡社区管理事务（款）行政运行（项）支出决算54.92万元，年初预算安排0万元。决算数大于年初预算数的主要原因是：为上级追加专项经费安排的支出。</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39、城乡社区支出（类）城乡社区管理事务（款）一般行政管理事务（项）支出决算156.75万元，年初预算安排0万元。决算数大于年初预算数的主要原因是：为上级追加专项经费安排的支出。</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40、城乡社区支出（类）城乡社区公共设施（款）其他城乡社区公共设施支出（项）支出决算23.79万元，年初预算安排0万元。决算数大于年初预算数的主要原因是：为上级追加专项经费安排的支出。</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41、城乡社区支出（类）建设市场管理与监督（款）建设市场管理与监督（项）支出决算10万元，年初预算安排0万元。决算数大于年初预算数的主要原因是：为上级追加专项经费安排的支出。</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42、城乡社区支出（类）其他城乡社区支出（款）其他城乡社区支出（项）支出决算8万元，年初预算安排0万元。决算数大于年初预算数的主要原因是：为上级追加专项经费安排的支出。</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43、商业服务业等支出（类）涉外发展服务支出（款）一般行政管理事务其他涉外发展服务支出（项）支出决算3万元，年初预算安排0万元。决算数大于年初预算数的主要原因是：为上级追加专项经费安排的支出。</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44、住房保障支出（类）住房改革支出（款）住房公积金（项）支出决算90.24万元，年初预算安排0元。决算数大于年初预算数的主要原因是：为上级追加专项经费安排的支出。</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45、灾害防治及应急管理支出（类）应急管理事务（款）一般行政管理事务（项）支出决算11万元，年初预算安排0万元。决算数大于年初预算数的主要原因是：为上级追加专项经费安排的支出。</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46、灾害防治及应急管理支出（类）应急管理事务（款）其他应急管理支出（项）支出决算10万元，年初预算安排0万元。决算数大于年初预算数的主要原因是：为上级追加专项经费安排的支出。</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47、灾害防治及应急管理支出（类）消防事务（款）消防应急救援（项）支出决算24.57万元，年初预算安排0万元。决算数大于年初预算数的主要原因是：为上级追加专项经费安排的支出。</w:t>
      </w:r>
    </w:p>
    <w:p>
      <w:pPr>
        <w:pStyle w:val="11"/>
        <w:keepNext w:val="0"/>
        <w:keepLines w:val="0"/>
        <w:pageBreakBefore w:val="0"/>
        <w:kinsoku/>
        <w:wordWrap/>
        <w:overflowPunct/>
        <w:topLinePunct w:val="0"/>
        <w:bidi w:val="0"/>
        <w:snapToGrid/>
        <w:spacing w:line="600" w:lineRule="exact"/>
        <w:ind w:firstLine="640" w:firstLineChars="200"/>
        <w:textAlignment w:val="auto"/>
        <w:rPr>
          <w:rFonts w:hAnsi="黑体" w:cs="Times New Roman"/>
          <w:color w:val="auto"/>
          <w:sz w:val="32"/>
          <w:szCs w:val="32"/>
        </w:rPr>
      </w:pPr>
      <w:r>
        <w:rPr>
          <w:rFonts w:hAnsi="黑体" w:cs="Times New Roman"/>
          <w:color w:val="auto"/>
          <w:sz w:val="32"/>
          <w:szCs w:val="32"/>
        </w:rPr>
        <w:t>六、一般公共预算财政拨款基本支出决算情况说明</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2020年度财政拨款基本支出2499.28万元，其中：人员经费2312.14万元，占基本支出的92.51%，主要包括基本工资、津贴补贴、奖金等；公用经费187.14万元，占基本支出的7.49%，主要包括办公费、印刷费、咨询费、手续费等。</w:t>
      </w:r>
    </w:p>
    <w:p>
      <w:pPr>
        <w:pStyle w:val="11"/>
        <w:keepNext w:val="0"/>
        <w:keepLines w:val="0"/>
        <w:pageBreakBefore w:val="0"/>
        <w:kinsoku/>
        <w:wordWrap/>
        <w:overflowPunct/>
        <w:topLinePunct w:val="0"/>
        <w:bidi w:val="0"/>
        <w:snapToGrid/>
        <w:spacing w:line="600" w:lineRule="exact"/>
        <w:ind w:firstLine="640" w:firstLineChars="200"/>
        <w:textAlignment w:val="auto"/>
        <w:rPr>
          <w:rFonts w:hAnsi="黑体" w:cs="Times New Roman"/>
          <w:color w:val="auto"/>
          <w:sz w:val="32"/>
          <w:szCs w:val="32"/>
        </w:rPr>
      </w:pPr>
      <w:r>
        <w:rPr>
          <w:rFonts w:hAnsi="黑体" w:cs="Times New Roman"/>
          <w:color w:val="auto"/>
          <w:sz w:val="32"/>
          <w:szCs w:val="32"/>
        </w:rPr>
        <w:t>七、一般公共预算财政拨款三公经费支出决算情况说明</w:t>
      </w:r>
    </w:p>
    <w:p>
      <w:pPr>
        <w:pStyle w:val="11"/>
        <w:keepNext w:val="0"/>
        <w:keepLines w:val="0"/>
        <w:pageBreakBefore w:val="0"/>
        <w:kinsoku/>
        <w:wordWrap/>
        <w:overflowPunct/>
        <w:topLinePunct w:val="0"/>
        <w:bidi w:val="0"/>
        <w:snapToGrid/>
        <w:spacing w:line="600" w:lineRule="exact"/>
        <w:ind w:firstLine="643" w:firstLineChars="200"/>
        <w:textAlignment w:val="auto"/>
        <w:rPr>
          <w:rFonts w:ascii="仿宋" w:hAnsi="仿宋" w:eastAsia="仿宋" w:cs="仿宋"/>
          <w:b/>
          <w:color w:val="auto"/>
          <w:sz w:val="32"/>
          <w:szCs w:val="32"/>
        </w:rPr>
      </w:pPr>
      <w:r>
        <w:rPr>
          <w:rFonts w:hint="eastAsia" w:ascii="仿宋" w:hAnsi="仿宋" w:eastAsia="仿宋" w:cs="仿宋"/>
          <w:b/>
          <w:color w:val="auto"/>
          <w:sz w:val="32"/>
          <w:szCs w:val="32"/>
        </w:rPr>
        <w:t>（一）“三公”经费财政拨款支出决算总体情况说明</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“三公”经费财政拨款支出预算为2万元，支出决算为0万元，完成预算的0%，其中：</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因公出国（境）费支出预算为0万元，支出决算为0万元，决算数等于年初预算数的主要原因是：无因公出国（境）安排。</w:t>
      </w:r>
      <w:r>
        <w:rPr>
          <w:rFonts w:hint="eastAsia" w:ascii="仿宋" w:hAnsi="仿宋" w:eastAsia="仿宋" w:cs="仿宋"/>
          <w:color w:val="auto"/>
          <w:sz w:val="32"/>
          <w:szCs w:val="32"/>
        </w:rPr>
        <w:t>与上年相比较持平，持平的主要原因是：无因公出国（境）安排。</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公务接待费支出预算为2万元，支出决算为0万元，完成预算的0%，</w:t>
      </w:r>
      <w:r>
        <w:rPr>
          <w:rFonts w:hint="eastAsia" w:ascii="仿宋" w:hAnsi="仿宋" w:eastAsia="仿宋" w:cs="仿宋"/>
          <w:color w:val="auto"/>
          <w:sz w:val="32"/>
          <w:szCs w:val="32"/>
        </w:rPr>
        <w:t>决算数与年初预算数</w:t>
      </w:r>
      <w:r>
        <w:rPr>
          <w:rFonts w:hint="eastAsia" w:ascii="仿宋" w:hAnsi="仿宋" w:eastAsia="仿宋" w:cs="仿宋"/>
          <w:color w:val="auto"/>
          <w:sz w:val="32"/>
          <w:szCs w:val="32"/>
          <w:lang w:eastAsia="zh-CN"/>
        </w:rPr>
        <w:t>差额</w:t>
      </w:r>
      <w:r>
        <w:rPr>
          <w:rFonts w:hint="eastAsia" w:ascii="仿宋" w:hAnsi="仿宋" w:eastAsia="仿宋" w:cs="仿宋"/>
          <w:color w:val="auto"/>
          <w:sz w:val="32"/>
          <w:szCs w:val="32"/>
        </w:rPr>
        <w:t>的主要原因是：无公务接待</w:t>
      </w:r>
      <w:r>
        <w:rPr>
          <w:rFonts w:hint="eastAsia" w:ascii="仿宋" w:hAnsi="仿宋" w:eastAsia="仿宋" w:cs="仿宋"/>
          <w:color w:val="auto"/>
          <w:sz w:val="32"/>
          <w:szCs w:val="32"/>
          <w:lang w:eastAsia="zh-CN"/>
        </w:rPr>
        <w:t>费支出</w:t>
      </w:r>
      <w:r>
        <w:rPr>
          <w:rFonts w:hint="eastAsia" w:ascii="仿宋" w:hAnsi="仿宋" w:eastAsia="仿宋" w:cs="仿宋"/>
          <w:color w:val="auto"/>
          <w:sz w:val="32"/>
          <w:szCs w:val="32"/>
        </w:rPr>
        <w:t>。与上年相比较持平，持平的主要原因是：</w:t>
      </w:r>
      <w:r>
        <w:rPr>
          <w:rFonts w:hint="eastAsia" w:ascii="仿宋" w:hAnsi="仿宋" w:eastAsia="仿宋" w:cs="仿宋"/>
          <w:sz w:val="32"/>
          <w:szCs w:val="32"/>
        </w:rPr>
        <w:t>积极贯彻落实中央、省委、市委、区委关于厉行节约的要求。</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FF0000"/>
          <w:sz w:val="32"/>
          <w:szCs w:val="32"/>
        </w:rPr>
      </w:pPr>
      <w:r>
        <w:rPr>
          <w:rFonts w:hint="eastAsia" w:ascii="仿宋" w:hAnsi="仿宋" w:eastAsia="仿宋" w:cs="仿宋"/>
          <w:sz w:val="32"/>
          <w:szCs w:val="32"/>
        </w:rPr>
        <w:t>公务用车购置费及运行维护费支出预算为0万元，支出决算为0万元。</w:t>
      </w:r>
      <w:r>
        <w:rPr>
          <w:rFonts w:hint="eastAsia" w:ascii="仿宋" w:hAnsi="仿宋" w:eastAsia="仿宋" w:cs="仿宋"/>
          <w:color w:val="auto"/>
          <w:sz w:val="32"/>
          <w:szCs w:val="32"/>
        </w:rPr>
        <w:t>决算数与年初预算数持平的主要原因是：无公务用车购置费及运行维护费支出安排。</w:t>
      </w:r>
    </w:p>
    <w:p>
      <w:pPr>
        <w:pStyle w:val="11"/>
        <w:keepNext w:val="0"/>
        <w:keepLines w:val="0"/>
        <w:pageBreakBefore w:val="0"/>
        <w:kinsoku/>
        <w:wordWrap/>
        <w:overflowPunct/>
        <w:topLinePunct w:val="0"/>
        <w:bidi w:val="0"/>
        <w:snapToGrid/>
        <w:spacing w:line="600" w:lineRule="exact"/>
        <w:ind w:firstLine="643" w:firstLineChars="200"/>
        <w:textAlignment w:val="auto"/>
        <w:rPr>
          <w:rFonts w:ascii="仿宋" w:hAnsi="仿宋" w:eastAsia="仿宋" w:cs="仿宋"/>
          <w:b/>
          <w:color w:val="auto"/>
          <w:sz w:val="32"/>
          <w:szCs w:val="32"/>
        </w:rPr>
      </w:pPr>
      <w:r>
        <w:rPr>
          <w:rFonts w:hint="eastAsia" w:ascii="仿宋" w:hAnsi="仿宋" w:eastAsia="仿宋" w:cs="仿宋"/>
          <w:b/>
          <w:color w:val="auto"/>
          <w:sz w:val="32"/>
          <w:szCs w:val="32"/>
        </w:rPr>
        <w:t>（二）“三公”经费财政拨款支出决算具体情况说明</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2020年度“三公”经费财政拨款支出决算中，公务接待费支出决算0万元，因公出国（境）费支出决算0万元，公务用车购置费及运行维护费支出决算0万元。其中：</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sz w:val="32"/>
          <w:szCs w:val="32"/>
        </w:rPr>
        <w:t>1、因公出国（境）费支出决算为0万元，</w:t>
      </w:r>
      <w:r>
        <w:rPr>
          <w:rFonts w:hint="eastAsia" w:ascii="仿宋" w:hAnsi="仿宋" w:eastAsia="仿宋" w:cs="仿宋"/>
          <w:color w:val="auto"/>
          <w:sz w:val="32"/>
          <w:szCs w:val="32"/>
        </w:rPr>
        <w:t>全年安排因公出国（境）团组</w:t>
      </w:r>
      <w:r>
        <w:rPr>
          <w:rFonts w:ascii="仿宋" w:hAnsi="仿宋" w:eastAsia="仿宋" w:cs="仿宋"/>
          <w:color w:val="auto"/>
          <w:sz w:val="32"/>
          <w:szCs w:val="32"/>
        </w:rPr>
        <w:t>0</w:t>
      </w:r>
      <w:r>
        <w:rPr>
          <w:rFonts w:hint="eastAsia" w:ascii="仿宋" w:hAnsi="仿宋" w:eastAsia="仿宋" w:cs="仿宋"/>
          <w:color w:val="auto"/>
          <w:sz w:val="32"/>
          <w:szCs w:val="32"/>
        </w:rPr>
        <w:t>个，累计</w:t>
      </w:r>
      <w:r>
        <w:rPr>
          <w:rFonts w:ascii="仿宋" w:hAnsi="仿宋" w:eastAsia="仿宋" w:cs="仿宋"/>
          <w:color w:val="auto"/>
          <w:sz w:val="32"/>
          <w:szCs w:val="32"/>
        </w:rPr>
        <w:t>0</w:t>
      </w:r>
      <w:r>
        <w:rPr>
          <w:rFonts w:hint="eastAsia" w:ascii="仿宋" w:hAnsi="仿宋" w:eastAsia="仿宋" w:cs="仿宋"/>
          <w:color w:val="auto"/>
          <w:sz w:val="32"/>
          <w:szCs w:val="32"/>
        </w:rPr>
        <w:t>人次。</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sz w:val="32"/>
          <w:szCs w:val="32"/>
        </w:rPr>
        <w:t>2、公务接待费支出决算为0万元，</w:t>
      </w:r>
      <w:r>
        <w:rPr>
          <w:rFonts w:hint="eastAsia" w:ascii="仿宋" w:hAnsi="仿宋" w:eastAsia="仿宋" w:cs="仿宋"/>
          <w:color w:val="auto"/>
          <w:sz w:val="32"/>
          <w:szCs w:val="32"/>
        </w:rPr>
        <w:t>全年共接待来访团组</w:t>
      </w:r>
      <w:r>
        <w:rPr>
          <w:rFonts w:ascii="仿宋" w:hAnsi="仿宋" w:eastAsia="仿宋" w:cs="仿宋"/>
          <w:color w:val="auto"/>
          <w:sz w:val="32"/>
          <w:szCs w:val="32"/>
        </w:rPr>
        <w:t>0</w:t>
      </w:r>
      <w:r>
        <w:rPr>
          <w:rFonts w:hint="eastAsia" w:ascii="仿宋" w:hAnsi="仿宋" w:eastAsia="仿宋" w:cs="仿宋"/>
          <w:color w:val="auto"/>
          <w:sz w:val="32"/>
          <w:szCs w:val="32"/>
        </w:rPr>
        <w:t>个、来宾</w:t>
      </w:r>
      <w:r>
        <w:rPr>
          <w:rFonts w:ascii="仿宋" w:hAnsi="仿宋" w:eastAsia="仿宋" w:cs="仿宋"/>
          <w:color w:val="auto"/>
          <w:sz w:val="32"/>
          <w:szCs w:val="32"/>
        </w:rPr>
        <w:t>0</w:t>
      </w:r>
      <w:r>
        <w:rPr>
          <w:rFonts w:hint="eastAsia" w:ascii="仿宋" w:hAnsi="仿宋" w:eastAsia="仿宋" w:cs="仿宋"/>
          <w:color w:val="auto"/>
          <w:sz w:val="32"/>
          <w:szCs w:val="32"/>
        </w:rPr>
        <w:t>人次。</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3、公务用车购置费及运行维护费支出决算为0万元，其中：公务用车购置费0万元。公务用车运行维护费0万元，截至2020年12月31日，我单位开支财政拨款的公务用车保有量为0辆。</w:t>
      </w:r>
    </w:p>
    <w:p>
      <w:pPr>
        <w:pStyle w:val="11"/>
        <w:keepNext w:val="0"/>
        <w:keepLines w:val="0"/>
        <w:pageBreakBefore w:val="0"/>
        <w:kinsoku/>
        <w:wordWrap/>
        <w:overflowPunct/>
        <w:topLinePunct w:val="0"/>
        <w:bidi w:val="0"/>
        <w:snapToGrid/>
        <w:spacing w:line="600" w:lineRule="exact"/>
        <w:ind w:firstLine="640" w:firstLineChars="200"/>
        <w:textAlignment w:val="auto"/>
        <w:rPr>
          <w:rFonts w:hAnsi="黑体" w:cs="Times New Roman"/>
          <w:color w:val="auto"/>
          <w:sz w:val="32"/>
          <w:szCs w:val="32"/>
        </w:rPr>
      </w:pPr>
      <w:r>
        <w:rPr>
          <w:rFonts w:hAnsi="黑体" w:cs="Times New Roman"/>
          <w:color w:val="auto"/>
          <w:sz w:val="32"/>
          <w:szCs w:val="32"/>
        </w:rPr>
        <w:t>八、政府性基金预算收入支出决算情况</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2020年度政府性基金预算财政拨款收入</w:t>
      </w:r>
      <w:r>
        <w:rPr>
          <w:rFonts w:ascii="仿宋" w:hAnsi="仿宋" w:eastAsia="仿宋" w:cs="仿宋"/>
          <w:sz w:val="32"/>
          <w:szCs w:val="32"/>
        </w:rPr>
        <w:t>16</w:t>
      </w:r>
      <w:r>
        <w:rPr>
          <w:rFonts w:hint="eastAsia" w:ascii="仿宋" w:hAnsi="仿宋" w:eastAsia="仿宋" w:cs="仿宋"/>
          <w:sz w:val="32"/>
          <w:szCs w:val="32"/>
        </w:rPr>
        <w:t>万元；年初结转和结余0万元；支出</w:t>
      </w:r>
      <w:r>
        <w:rPr>
          <w:rFonts w:ascii="仿宋" w:hAnsi="仿宋" w:eastAsia="仿宋" w:cs="仿宋"/>
          <w:sz w:val="32"/>
          <w:szCs w:val="32"/>
        </w:rPr>
        <w:t>16</w:t>
      </w:r>
      <w:r>
        <w:rPr>
          <w:rFonts w:hint="eastAsia" w:ascii="仿宋" w:hAnsi="仿宋" w:eastAsia="仿宋" w:cs="仿宋"/>
          <w:sz w:val="32"/>
          <w:szCs w:val="32"/>
        </w:rPr>
        <w:t>万元，其中基本支出0万元，项目支出</w:t>
      </w:r>
      <w:r>
        <w:rPr>
          <w:rFonts w:ascii="仿宋" w:hAnsi="仿宋" w:eastAsia="仿宋" w:cs="仿宋"/>
          <w:sz w:val="32"/>
          <w:szCs w:val="32"/>
        </w:rPr>
        <w:t>16</w:t>
      </w:r>
      <w:r>
        <w:rPr>
          <w:rFonts w:hint="eastAsia" w:ascii="仿宋" w:hAnsi="仿宋" w:eastAsia="仿宋" w:cs="仿宋"/>
          <w:sz w:val="32"/>
          <w:szCs w:val="32"/>
        </w:rPr>
        <w:t>万元；年末结转和结余0万元。</w:t>
      </w:r>
    </w:p>
    <w:p>
      <w:pPr>
        <w:pStyle w:val="11"/>
        <w:keepNext w:val="0"/>
        <w:keepLines w:val="0"/>
        <w:pageBreakBefore w:val="0"/>
        <w:kinsoku/>
        <w:wordWrap/>
        <w:overflowPunct/>
        <w:topLinePunct w:val="0"/>
        <w:bidi w:val="0"/>
        <w:snapToGrid/>
        <w:spacing w:line="600" w:lineRule="exact"/>
        <w:ind w:firstLine="640" w:firstLineChars="200"/>
        <w:textAlignment w:val="auto"/>
        <w:rPr>
          <w:rFonts w:hAnsi="黑体" w:cs="Times New Roman"/>
          <w:color w:val="auto"/>
          <w:sz w:val="32"/>
          <w:szCs w:val="32"/>
        </w:rPr>
      </w:pPr>
      <w:r>
        <w:rPr>
          <w:rFonts w:hAnsi="黑体" w:cs="Times New Roman"/>
          <w:color w:val="auto"/>
          <w:sz w:val="32"/>
          <w:szCs w:val="32"/>
        </w:rPr>
        <w:t>九、关于</w:t>
      </w:r>
      <w:r>
        <w:rPr>
          <w:rFonts w:hint="eastAsia" w:hAnsi="黑体" w:cs="Times New Roman"/>
          <w:color w:val="auto"/>
          <w:sz w:val="32"/>
          <w:szCs w:val="32"/>
        </w:rPr>
        <w:t>2020</w:t>
      </w:r>
      <w:r>
        <w:rPr>
          <w:rFonts w:hAnsi="黑体" w:cs="Times New Roman"/>
          <w:color w:val="auto"/>
          <w:sz w:val="32"/>
          <w:szCs w:val="32"/>
        </w:rPr>
        <w:t>年度预算绩效情况说明</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2020年我街优化营商环境，延伸服务半径，经济发展提升竞争力，细化管理方式，更新思维理念，人居环境焕发新风貌，强化民生主题，勤办惠民之事，辖区群众更具获得感，亮化红色品牌，整合红色资源，党建引领凝聚正能量，深化底线思维，筑牢廉政基础，严明纪律倡树好风气。圆满完成了各项工作，绩效评价详情见附件。</w:t>
      </w:r>
    </w:p>
    <w:p>
      <w:pPr>
        <w:pStyle w:val="11"/>
        <w:keepNext w:val="0"/>
        <w:keepLines w:val="0"/>
        <w:pageBreakBefore w:val="0"/>
        <w:kinsoku/>
        <w:wordWrap/>
        <w:overflowPunct/>
        <w:topLinePunct w:val="0"/>
        <w:bidi w:val="0"/>
        <w:snapToGrid/>
        <w:spacing w:line="600" w:lineRule="exact"/>
        <w:ind w:firstLine="640" w:firstLineChars="200"/>
        <w:textAlignment w:val="auto"/>
        <w:rPr>
          <w:rFonts w:hAnsi="黑体" w:cs="Times New Roman"/>
          <w:color w:val="auto"/>
          <w:sz w:val="32"/>
          <w:szCs w:val="32"/>
        </w:rPr>
      </w:pPr>
      <w:r>
        <w:rPr>
          <w:rFonts w:hAnsi="黑体" w:cs="Times New Roman"/>
          <w:color w:val="auto"/>
          <w:sz w:val="32"/>
          <w:szCs w:val="32"/>
        </w:rPr>
        <w:t>十、其他重要事项情况说明</w:t>
      </w:r>
    </w:p>
    <w:p>
      <w:pPr>
        <w:keepNext w:val="0"/>
        <w:keepLines w:val="0"/>
        <w:pageBreakBefore w:val="0"/>
        <w:kinsoku/>
        <w:wordWrap/>
        <w:overflowPunct/>
        <w:topLinePunct w:val="0"/>
        <w:bidi w:val="0"/>
        <w:snapToGrid/>
        <w:spacing w:line="600" w:lineRule="exact"/>
        <w:ind w:firstLine="643" w:firstLineChars="200"/>
        <w:textAlignment w:val="auto"/>
        <w:rPr>
          <w:rFonts w:ascii="仿宋" w:hAnsi="仿宋" w:eastAsia="仿宋" w:cs="仿宋"/>
          <w:b/>
          <w:kern w:val="0"/>
          <w:sz w:val="32"/>
          <w:szCs w:val="32"/>
        </w:rPr>
      </w:pPr>
      <w:r>
        <w:rPr>
          <w:rFonts w:hint="eastAsia" w:ascii="仿宋" w:hAnsi="仿宋" w:eastAsia="仿宋" w:cs="仿宋"/>
          <w:b/>
          <w:kern w:val="0"/>
          <w:sz w:val="32"/>
          <w:szCs w:val="32"/>
        </w:rPr>
        <w:t>（一）机关运行经费支出情况</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本部门2020年度机关运行经费支出187.14万元，比年初预算数减少6.63万元，降低3.42%。主要原因是：人员有所减少相关运行经费支出减少。</w:t>
      </w:r>
    </w:p>
    <w:p>
      <w:pPr>
        <w:keepNext w:val="0"/>
        <w:keepLines w:val="0"/>
        <w:pageBreakBefore w:val="0"/>
        <w:kinsoku/>
        <w:wordWrap/>
        <w:overflowPunct/>
        <w:topLinePunct w:val="0"/>
        <w:bidi w:val="0"/>
        <w:snapToGrid/>
        <w:spacing w:line="600" w:lineRule="exact"/>
        <w:ind w:firstLine="643" w:firstLineChars="200"/>
        <w:textAlignment w:val="auto"/>
        <w:rPr>
          <w:rFonts w:ascii="楷体_GB2312" w:eastAsia="楷体_GB2312"/>
          <w:b/>
          <w:kern w:val="0"/>
          <w:sz w:val="32"/>
          <w:szCs w:val="32"/>
        </w:rPr>
      </w:pPr>
      <w:r>
        <w:rPr>
          <w:rFonts w:hint="eastAsia" w:ascii="仿宋" w:hAnsi="仿宋" w:eastAsia="仿宋" w:cs="仿宋"/>
          <w:b/>
          <w:kern w:val="0"/>
          <w:sz w:val="32"/>
          <w:szCs w:val="32"/>
        </w:rPr>
        <w:t>（二）一般性支出情况</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2020年本部门开支会议费0万元；开支培训费2.39万元，用于开展本单位培训及参加上级组织的培训，人数308人，内容为意识形态培训 、安全生产教育培训 、禁毒业务培训。</w:t>
      </w:r>
      <w:bookmarkStart w:id="0" w:name="_GoBack"/>
      <w:r>
        <w:rPr>
          <w:rFonts w:hint="eastAsia" w:ascii="仿宋" w:hAnsi="仿宋" w:eastAsia="仿宋" w:cs="仿宋"/>
          <w:color w:val="auto"/>
          <w:sz w:val="32"/>
          <w:szCs w:val="32"/>
          <w:lang w:val="en-US" w:eastAsia="zh-CN"/>
        </w:rPr>
        <w:t>无</w:t>
      </w:r>
      <w:r>
        <w:rPr>
          <w:rFonts w:hint="eastAsia" w:ascii="仿宋" w:hAnsi="仿宋" w:eastAsia="仿宋" w:cs="仿宋"/>
          <w:color w:val="auto"/>
          <w:kern w:val="0"/>
          <w:sz w:val="32"/>
          <w:szCs w:val="32"/>
        </w:rPr>
        <w:t>节庆、晚会、论坛、赛事等活动</w:t>
      </w:r>
      <w:r>
        <w:rPr>
          <w:rFonts w:hint="eastAsia" w:ascii="仿宋" w:hAnsi="仿宋" w:eastAsia="仿宋" w:cs="仿宋"/>
          <w:color w:val="auto"/>
          <w:kern w:val="0"/>
          <w:sz w:val="32"/>
          <w:szCs w:val="32"/>
          <w:lang w:eastAsia="zh-CN"/>
        </w:rPr>
        <w:t>。</w:t>
      </w:r>
      <w:bookmarkEnd w:id="0"/>
    </w:p>
    <w:p>
      <w:pPr>
        <w:keepNext w:val="0"/>
        <w:keepLines w:val="0"/>
        <w:pageBreakBefore w:val="0"/>
        <w:kinsoku/>
        <w:wordWrap/>
        <w:overflowPunct/>
        <w:topLinePunct w:val="0"/>
        <w:bidi w:val="0"/>
        <w:snapToGrid/>
        <w:spacing w:line="600" w:lineRule="exact"/>
        <w:ind w:firstLine="643" w:firstLineChars="200"/>
        <w:textAlignment w:val="auto"/>
        <w:rPr>
          <w:rFonts w:ascii="仿宋" w:hAnsi="仿宋" w:eastAsia="仿宋" w:cs="仿宋"/>
          <w:b/>
          <w:kern w:val="0"/>
          <w:sz w:val="32"/>
          <w:szCs w:val="32"/>
        </w:rPr>
      </w:pPr>
      <w:r>
        <w:rPr>
          <w:rFonts w:hint="eastAsia" w:ascii="仿宋" w:hAnsi="仿宋" w:eastAsia="仿宋" w:cs="仿宋"/>
          <w:b/>
          <w:kern w:val="0"/>
          <w:sz w:val="32"/>
          <w:szCs w:val="32"/>
        </w:rPr>
        <w:t>（三）政府采购支出情况</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本部门2020年度政府采购支出总额310.08万元，其中：政府采购货物支出19.44万元、政府采购工程支出0万元、政府采购服务支出290.64万元。授予中小企业合同金额310.08万元，占政府采购支出总额的100%，其中：授予小微企业合同金额0万元，占政府采购支出总额的0%。</w:t>
      </w:r>
    </w:p>
    <w:p>
      <w:pPr>
        <w:keepNext w:val="0"/>
        <w:keepLines w:val="0"/>
        <w:pageBreakBefore w:val="0"/>
        <w:kinsoku/>
        <w:wordWrap/>
        <w:overflowPunct/>
        <w:topLinePunct w:val="0"/>
        <w:bidi w:val="0"/>
        <w:snapToGrid/>
        <w:spacing w:line="600" w:lineRule="exact"/>
        <w:ind w:firstLine="643" w:firstLineChars="200"/>
        <w:textAlignment w:val="auto"/>
        <w:rPr>
          <w:rFonts w:ascii="楷体_GB2312" w:eastAsia="楷体_GB2312"/>
          <w:b/>
          <w:kern w:val="0"/>
          <w:sz w:val="32"/>
          <w:szCs w:val="32"/>
        </w:rPr>
      </w:pPr>
      <w:r>
        <w:rPr>
          <w:rFonts w:hint="eastAsia" w:ascii="仿宋" w:hAnsi="仿宋" w:eastAsia="仿宋" w:cs="仿宋"/>
          <w:b/>
          <w:kern w:val="0"/>
          <w:sz w:val="32"/>
          <w:szCs w:val="32"/>
        </w:rPr>
        <w:t>（四）国有资产占用情况</w:t>
      </w:r>
    </w:p>
    <w:p>
      <w:pPr>
        <w:pStyle w:val="5"/>
        <w:keepNext w:val="0"/>
        <w:keepLines w:val="0"/>
        <w:pageBreakBefore w:val="0"/>
        <w:widowControl/>
        <w:shd w:val="clear" w:color="auto" w:fill="FFFFFF"/>
        <w:kinsoku/>
        <w:wordWrap/>
        <w:overflowPunct/>
        <w:topLinePunct w:val="0"/>
        <w:bidi w:val="0"/>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截至2020年12月31日，本单位共有车辆13辆，其中，领导干部用车0辆、机要通信用车0辆、应急保障用车0辆、执法执勤用车0辆、特种专业技术用车0辆、其他用车13辆，其他用车主要是电动巡逻车 、路面养护车；单位价值50万元以上通用设备0台（套）；单位价值100万元以上专用设备0台（套）。</w:t>
      </w:r>
    </w:p>
    <w:p>
      <w:pPr>
        <w:keepNext w:val="0"/>
        <w:keepLines w:val="0"/>
        <w:pageBreakBefore w:val="0"/>
        <w:widowControl/>
        <w:kinsoku/>
        <w:wordWrap/>
        <w:overflowPunct/>
        <w:topLinePunct w:val="0"/>
        <w:bidi w:val="0"/>
        <w:snapToGrid/>
        <w:spacing w:line="600" w:lineRule="exact"/>
        <w:jc w:val="center"/>
        <w:textAlignment w:val="auto"/>
        <w:rPr>
          <w:rFonts w:eastAsia="方正小标宋_GBK"/>
          <w:bCs/>
          <w:kern w:val="0"/>
          <w:sz w:val="36"/>
          <w:szCs w:val="36"/>
        </w:rPr>
      </w:pPr>
    </w:p>
    <w:p>
      <w:pPr>
        <w:keepNext w:val="0"/>
        <w:keepLines w:val="0"/>
        <w:pageBreakBefore w:val="0"/>
        <w:widowControl/>
        <w:kinsoku/>
        <w:wordWrap/>
        <w:overflowPunct/>
        <w:topLinePunct w:val="0"/>
        <w:bidi w:val="0"/>
        <w:snapToGrid/>
        <w:spacing w:line="600" w:lineRule="exact"/>
        <w:jc w:val="center"/>
        <w:textAlignment w:val="auto"/>
        <w:rPr>
          <w:rFonts w:eastAsia="方正小标宋_GBK"/>
          <w:bCs/>
          <w:kern w:val="0"/>
          <w:sz w:val="36"/>
          <w:szCs w:val="36"/>
        </w:rPr>
      </w:pPr>
    </w:p>
    <w:p>
      <w:pPr>
        <w:keepNext w:val="0"/>
        <w:keepLines w:val="0"/>
        <w:pageBreakBefore w:val="0"/>
        <w:widowControl/>
        <w:kinsoku/>
        <w:wordWrap/>
        <w:overflowPunct/>
        <w:topLinePunct w:val="0"/>
        <w:bidi w:val="0"/>
        <w:snapToGrid/>
        <w:spacing w:line="600" w:lineRule="exact"/>
        <w:jc w:val="center"/>
        <w:textAlignment w:val="auto"/>
        <w:rPr>
          <w:rFonts w:ascii="黑体" w:hAnsi="黑体" w:eastAsia="黑体" w:cs="黑体"/>
          <w:bCs/>
          <w:kern w:val="0"/>
          <w:sz w:val="44"/>
          <w:szCs w:val="44"/>
        </w:rPr>
      </w:pPr>
      <w:r>
        <w:rPr>
          <w:rFonts w:hint="eastAsia" w:ascii="黑体" w:hAnsi="黑体" w:eastAsia="黑体" w:cs="黑体"/>
          <w:bCs/>
          <w:kern w:val="0"/>
          <w:sz w:val="44"/>
          <w:szCs w:val="44"/>
        </w:rPr>
        <w:t>第四部分 名词解释</w:t>
      </w:r>
    </w:p>
    <w:p>
      <w:pPr>
        <w:keepNext w:val="0"/>
        <w:keepLines w:val="0"/>
        <w:pageBreakBefore w:val="0"/>
        <w:kinsoku/>
        <w:wordWrap/>
        <w:overflowPunct/>
        <w:topLinePunct w:val="0"/>
        <w:bidi w:val="0"/>
        <w:snapToGrid/>
        <w:spacing w:line="600" w:lineRule="exact"/>
        <w:textAlignment w:val="auto"/>
      </w:pPr>
    </w:p>
    <w:p>
      <w:pPr>
        <w:keepNext w:val="0"/>
        <w:keepLines w:val="0"/>
        <w:pageBreakBefore w:val="0"/>
        <w:widowControl/>
        <w:shd w:val="clear" w:color="auto" w:fill="FFFFFF"/>
        <w:kinsoku/>
        <w:wordWrap/>
        <w:overflowPunct/>
        <w:topLinePunct w:val="0"/>
        <w:bidi w:val="0"/>
        <w:snapToGrid/>
        <w:spacing w:line="600" w:lineRule="exact"/>
        <w:ind w:firstLine="420" w:firstLineChars="200"/>
        <w:jc w:val="left"/>
        <w:textAlignment w:val="auto"/>
        <w:rPr>
          <w:rFonts w:ascii="仿宋" w:hAnsi="仿宋" w:eastAsia="仿宋" w:cs="仿宋"/>
          <w:sz w:val="32"/>
          <w:szCs w:val="32"/>
        </w:rPr>
      </w:pPr>
      <w:r>
        <w:rPr>
          <w:rFonts w:hint="eastAsia"/>
        </w:rPr>
        <w:t xml:space="preserve">  </w:t>
      </w:r>
      <w:r>
        <w:rPr>
          <w:rFonts w:hint="eastAsia" w:ascii="仿宋" w:hAnsi="仿宋" w:eastAsia="仿宋" w:cs="仿宋"/>
          <w:sz w:val="32"/>
          <w:szCs w:val="32"/>
        </w:rPr>
        <w:t>财政事务：反映财政部门用于预算改革、财政国库集中收付业务、财政监察、信息化建设等财政事务方面的支出。</w:t>
      </w:r>
    </w:p>
    <w:p>
      <w:pPr>
        <w:keepNext w:val="0"/>
        <w:keepLines w:val="0"/>
        <w:pageBreakBefore w:val="0"/>
        <w:widowControl/>
        <w:shd w:val="clear" w:color="auto" w:fill="FFFFFF"/>
        <w:kinsoku/>
        <w:wordWrap/>
        <w:overflowPunct/>
        <w:topLinePunct w:val="0"/>
        <w:bidi w:val="0"/>
        <w:snapToGrid/>
        <w:spacing w:line="6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基本支出：指为保障机构正常运转、完成日常工作任务而发生的各项支出，包括人员支出和公用支出。</w:t>
      </w:r>
      <w:r>
        <w:rPr>
          <w:rFonts w:ascii="Calibri" w:hAnsi="Calibri" w:eastAsia="仿宋" w:cs="Calibri"/>
          <w:sz w:val="32"/>
          <w:szCs w:val="32"/>
        </w:rPr>
        <w:t>  </w:t>
      </w:r>
    </w:p>
    <w:p>
      <w:pPr>
        <w:keepNext w:val="0"/>
        <w:keepLines w:val="0"/>
        <w:pageBreakBefore w:val="0"/>
        <w:widowControl/>
        <w:shd w:val="clear" w:color="auto" w:fill="FFFFFF"/>
        <w:kinsoku/>
        <w:wordWrap/>
        <w:overflowPunct/>
        <w:topLinePunct w:val="0"/>
        <w:bidi w:val="0"/>
        <w:snapToGrid/>
        <w:spacing w:line="6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项目支出：指在基本支出以外为完成相关行政任务和事业发展目标所发生的各项支出。</w:t>
      </w:r>
      <w:r>
        <w:rPr>
          <w:rFonts w:ascii="Calibri" w:hAnsi="Calibri" w:eastAsia="仿宋" w:cs="Calibri"/>
          <w:sz w:val="32"/>
          <w:szCs w:val="32"/>
        </w:rPr>
        <w:t>  </w:t>
      </w:r>
    </w:p>
    <w:p>
      <w:pPr>
        <w:keepNext w:val="0"/>
        <w:keepLines w:val="0"/>
        <w:pageBreakBefore w:val="0"/>
        <w:widowControl/>
        <w:shd w:val="clear" w:color="auto" w:fill="FFFFFF"/>
        <w:kinsoku/>
        <w:wordWrap/>
        <w:overflowPunct/>
        <w:topLinePunct w:val="0"/>
        <w:bidi w:val="0"/>
        <w:snapToGrid/>
        <w:spacing w:line="6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“三公”经费：指通过财政拨款资金安排的因公出国（境）费、公务用车购置及运行费和公务接待费支出。</w:t>
      </w:r>
      <w:r>
        <w:rPr>
          <w:rFonts w:ascii="Calibri" w:hAnsi="Calibri" w:eastAsia="仿宋" w:cs="Calibri"/>
          <w:sz w:val="32"/>
          <w:szCs w:val="32"/>
        </w:rPr>
        <w:t>  </w:t>
      </w:r>
    </w:p>
    <w:p>
      <w:pPr>
        <w:keepNext w:val="0"/>
        <w:keepLines w:val="0"/>
        <w:pageBreakBefore w:val="0"/>
        <w:widowControl/>
        <w:shd w:val="clear" w:color="auto" w:fill="FFFFFF"/>
        <w:kinsoku/>
        <w:wordWrap/>
        <w:overflowPunct/>
        <w:topLinePunct w:val="0"/>
        <w:bidi w:val="0"/>
        <w:snapToGrid/>
        <w:spacing w:line="6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bidi w:val="0"/>
        <w:snapToGrid/>
        <w:spacing w:line="600" w:lineRule="exact"/>
        <w:textAlignment w:val="auto"/>
      </w:pPr>
    </w:p>
    <w:p>
      <w:pPr>
        <w:keepNext w:val="0"/>
        <w:keepLines w:val="0"/>
        <w:pageBreakBefore w:val="0"/>
        <w:kinsoku/>
        <w:wordWrap/>
        <w:overflowPunct/>
        <w:topLinePunct w:val="0"/>
        <w:bidi w:val="0"/>
        <w:snapToGrid/>
        <w:spacing w:line="600" w:lineRule="exact"/>
        <w:textAlignment w:val="auto"/>
      </w:pPr>
    </w:p>
    <w:p>
      <w:pPr>
        <w:keepNext w:val="0"/>
        <w:keepLines w:val="0"/>
        <w:pageBreakBefore w:val="0"/>
        <w:numPr>
          <w:ilvl w:val="0"/>
          <w:numId w:val="1"/>
        </w:numPr>
        <w:kinsoku/>
        <w:wordWrap/>
        <w:overflowPunct/>
        <w:topLinePunct w:val="0"/>
        <w:bidi w:val="0"/>
        <w:snapToGrid/>
        <w:spacing w:line="600" w:lineRule="exact"/>
        <w:jc w:val="center"/>
        <w:textAlignment w:val="auto"/>
        <w:rPr>
          <w:rFonts w:ascii="黑体" w:hAnsi="黑体" w:eastAsia="黑体" w:cs="黑体"/>
          <w:bCs/>
          <w:kern w:val="0"/>
          <w:sz w:val="44"/>
          <w:szCs w:val="44"/>
        </w:rPr>
      </w:pPr>
      <w:r>
        <w:rPr>
          <w:rFonts w:hint="eastAsia" w:ascii="黑体" w:hAnsi="黑体" w:eastAsia="黑体" w:cs="黑体"/>
          <w:bCs/>
          <w:kern w:val="0"/>
          <w:sz w:val="44"/>
          <w:szCs w:val="44"/>
        </w:rPr>
        <w:t>附件</w:t>
      </w:r>
    </w:p>
    <w:p>
      <w:pPr>
        <w:keepNext w:val="0"/>
        <w:keepLines w:val="0"/>
        <w:pageBreakBefore w:val="0"/>
        <w:kinsoku/>
        <w:wordWrap/>
        <w:overflowPunct/>
        <w:topLinePunct w:val="0"/>
        <w:bidi w:val="0"/>
        <w:snapToGrid/>
        <w:spacing w:line="600" w:lineRule="exact"/>
        <w:textAlignment w:val="auto"/>
        <w:rPr>
          <w:rFonts w:ascii="黑体" w:hAnsi="黑体" w:eastAsia="黑体" w:cs="黑体"/>
          <w:bCs/>
          <w:kern w:val="0"/>
          <w:sz w:val="44"/>
          <w:szCs w:val="44"/>
        </w:rPr>
      </w:pPr>
    </w:p>
    <w:p>
      <w:pPr>
        <w:keepNext w:val="0"/>
        <w:keepLines w:val="0"/>
        <w:pageBreakBefore w:val="0"/>
        <w:widowControl/>
        <w:kinsoku/>
        <w:wordWrap/>
        <w:overflowPunct/>
        <w:topLinePunct w:val="0"/>
        <w:bidi w:val="0"/>
        <w:snapToGrid/>
        <w:spacing w:line="600" w:lineRule="exact"/>
        <w:jc w:val="center"/>
        <w:textAlignment w:val="auto"/>
        <w:rPr>
          <w:rFonts w:ascii="仿宋" w:hAnsi="仿宋" w:eastAsia="仿宋" w:cs="仿宋"/>
          <w:sz w:val="32"/>
          <w:szCs w:val="32"/>
        </w:rPr>
      </w:pPr>
      <w:r>
        <w:rPr>
          <w:rFonts w:hint="eastAsia" w:ascii="仿宋" w:hAnsi="仿宋" w:eastAsia="仿宋" w:cs="仿宋"/>
          <w:sz w:val="32"/>
          <w:szCs w:val="32"/>
        </w:rPr>
        <w:t>2020年度部门整体支出绩效评价报告</w:t>
      </w:r>
    </w:p>
    <w:p>
      <w:pPr>
        <w:pStyle w:val="5"/>
        <w:widowControl/>
        <w:shd w:val="clear" w:color="auto" w:fill="FFFFFF"/>
        <w:spacing w:beforeAutospacing="0" w:afterAutospacing="0" w:line="432" w:lineRule="atLeast"/>
        <w:ind w:firstLine="48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8F8D32"/>
    <w:multiLevelType w:val="singleLevel"/>
    <w:tmpl w:val="9F8F8D32"/>
    <w:lvl w:ilvl="0" w:tentative="0">
      <w:start w:val="5"/>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1ZDkwOWRlNTU1MjcwYTkyODc1OGY4ODhiZmFlOWEifQ=="/>
  </w:docVars>
  <w:rsids>
    <w:rsidRoot w:val="00823533"/>
    <w:rsid w:val="00127C34"/>
    <w:rsid w:val="00306474"/>
    <w:rsid w:val="003504CC"/>
    <w:rsid w:val="003E38DF"/>
    <w:rsid w:val="003F6AB5"/>
    <w:rsid w:val="004559C8"/>
    <w:rsid w:val="005F257C"/>
    <w:rsid w:val="005F30EC"/>
    <w:rsid w:val="00823533"/>
    <w:rsid w:val="00A050FF"/>
    <w:rsid w:val="00AA4854"/>
    <w:rsid w:val="00D602E8"/>
    <w:rsid w:val="00D82D81"/>
    <w:rsid w:val="00E04ECA"/>
    <w:rsid w:val="16317E65"/>
    <w:rsid w:val="170B7D2F"/>
    <w:rsid w:val="5E8F1B3A"/>
    <w:rsid w:val="7F3745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12"/>
    <w:uiPriority w:val="0"/>
    <w:pPr>
      <w:spacing w:after="120"/>
    </w:pPr>
    <w:rPr>
      <w:rFonts w:ascii="Times New Roman" w:hAnsi="Times New Roman" w:eastAsia="宋体" w:cs="Times New Roman"/>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Autospacing="1" w:afterAutospacing="1"/>
      <w:jc w:val="left"/>
    </w:pPr>
    <w:rPr>
      <w:rFonts w:cs="Times New Roman"/>
      <w:kern w:val="0"/>
      <w:sz w:val="24"/>
    </w:rPr>
  </w:style>
  <w:style w:type="character" w:customStyle="1" w:styleId="8">
    <w:name w:val="页眉 字符"/>
    <w:basedOn w:val="7"/>
    <w:link w:val="4"/>
    <w:uiPriority w:val="0"/>
    <w:rPr>
      <w:rFonts w:asciiTheme="minorHAnsi" w:hAnsiTheme="minorHAnsi" w:eastAsiaTheme="minorEastAsia" w:cstheme="minorBidi"/>
      <w:kern w:val="2"/>
      <w:sz w:val="18"/>
      <w:szCs w:val="18"/>
    </w:rPr>
  </w:style>
  <w:style w:type="character" w:customStyle="1" w:styleId="9">
    <w:name w:val="页脚 字符"/>
    <w:basedOn w:val="7"/>
    <w:link w:val="3"/>
    <w:uiPriority w:val="0"/>
    <w:rPr>
      <w:rFonts w:asciiTheme="minorHAnsi" w:hAnsiTheme="minorHAnsi" w:eastAsiaTheme="minorEastAsia" w:cstheme="minorBidi"/>
      <w:kern w:val="2"/>
      <w:sz w:val="18"/>
      <w:szCs w:val="18"/>
    </w:rPr>
  </w:style>
  <w:style w:type="paragraph" w:styleId="10">
    <w:name w:val="List Paragraph"/>
    <w:basedOn w:val="1"/>
    <w:qFormat/>
    <w:uiPriority w:val="34"/>
    <w:pPr>
      <w:ind w:firstLine="420" w:firstLineChars="200"/>
    </w:pPr>
    <w:rPr>
      <w:rFonts w:ascii="Calibri" w:hAnsi="Calibri" w:eastAsia="宋体" w:cs="Times New Roman"/>
      <w:szCs w:val="22"/>
    </w:rPr>
  </w:style>
  <w:style w:type="paragraph" w:customStyle="1" w:styleId="11">
    <w:name w:val="Defaul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12">
    <w:name w:val="正文文本 字符"/>
    <w:basedOn w:val="7"/>
    <w:link w:val="2"/>
    <w:uiPriority w:val="0"/>
    <w:rPr>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19</Pages>
  <Words>8259</Words>
  <Characters>8866</Characters>
  <Lines>64</Lines>
  <Paragraphs>18</Paragraphs>
  <TotalTime>30</TotalTime>
  <ScaleCrop>false</ScaleCrop>
  <LinksUpToDate>false</LinksUpToDate>
  <CharactersWithSpaces>8911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2022-06-28T15:02:00Z</dcterms:created>
  <dc:creator>朱嘉</dc:creator>
  <cp:lastModifiedBy>WQ</cp:lastModifiedBy>
  <dcterms:modified xsi:type="dcterms:W3CDTF">2022-08-19T02:07:59Z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390DD75D8FEC4FA59D7B491BBCDAEB55</vt:lpwstr>
  </property>
</Properties>
</file>