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2021年重点项目绩效评价结果情况说明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1"/>
        </w:num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重点项目支出基本情况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2021年本单位重点项目2个，分别为社会管理项目和公共服务项目，年初预算分别为320.01万元和1021.92万元，实际支出为379.52万元和977.46万元。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重点项目绩效完成情况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/>
          <w:sz w:val="32"/>
          <w:szCs w:val="32"/>
          <w:lang w:val="zh-CN" w:eastAsia="zh-CN"/>
        </w:rPr>
      </w:pPr>
      <w:r>
        <w:rPr>
          <w:rFonts w:hint="eastAsia"/>
          <w:sz w:val="32"/>
          <w:szCs w:val="32"/>
          <w:lang w:val="en-US" w:eastAsia="zh-CN"/>
        </w:rPr>
        <w:t>社会管理主要绩效为：</w:t>
      </w:r>
      <w:r>
        <w:rPr>
          <w:rFonts w:hint="eastAsia"/>
          <w:sz w:val="32"/>
          <w:szCs w:val="32"/>
          <w:lang w:val="zh-CN" w:eastAsia="zh-CN"/>
        </w:rPr>
        <w:t>基层党建更加严实，实施党史学习教育“我为群众办实事”项目16个，举办庆祝建党100周年、“学党史 听党话 跟党走”读书分享会、“浏阳河畔好风尚”、贯彻党代会精神演讲赛和征文赛、基层支部书记座谈会等系列活动，打造双河非公党建和史家坡志愿服务等温情且具“烟火气”的党群阵地。纪律约束更加刚性，强化考勤管理，加大日常监督检查。廉政底线坚守不懈，通过廉政集体谈话、观看警示片、专项督查等推进清廉浏阳河建设，让廉洁新风充盈浏阳河大地。武装工作走前列，着力打造“一园一亭一廊一楼”的五星级精品武装阵地，突出“六抓”举措，构建“三全”模式，街道武装部接受全国人大调研组等各级领导多次调研检查，获得高度肯定并树为全国基层武装部优秀典型。小区提质创样板，坚持“三大理念”，推出“七大举措”，实现“四个蝶变”，实施洪山家园小区自主提质改造，探索“政府少出钱、小区获蝶变”的新路子。</w:t>
      </w:r>
      <w:r>
        <w:rPr>
          <w:rFonts w:hint="eastAsia"/>
          <w:sz w:val="32"/>
          <w:szCs w:val="32"/>
          <w:lang w:val="en-US" w:eastAsia="zh-CN"/>
        </w:rPr>
        <w:t>打造“毛家大院”社会治理品牌，“毛家大院”社区工作法入选湖南省第四批优秀社区工作法。与此同时，人大、政协、武装、民族、宗教、工青妇团及其他社会事业工作取得不断进步。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公共服务项目主要绩效为：</w:t>
      </w:r>
      <w:r>
        <w:rPr>
          <w:rFonts w:hint="eastAsia"/>
          <w:sz w:val="32"/>
          <w:szCs w:val="32"/>
          <w:lang w:val="zh-CN" w:eastAsia="zh-CN"/>
        </w:rPr>
        <w:t>2021年全年城镇新增就业649人，失业人员实现再就业661人，就业困难对象再就业173人，申报社保补贴220人计52.28万元，举办1次大型招聘会；新增城乡居民养老保险30人，死亡20人。全街有低保户45户，76人，累计发放最低生活保障金50.17万元；特困供养5人，发放资金5.78万元；孤儿3人，发放资金5.4万元；发放临时救助金6.74元、救助15人次；发放高龄补贴34.37万元；大病救助13人、金额13.68万元，组织精神病人免费看病11次156人，强制入院治疗2人。扎实开展城市特殊困难群体帮扶工作，累计36户，发放资金8.84万元。为4户低收入群体住房困难申报问题。困难群体应保尽保；殡改工作宣传到位，遗体火化率达100%。完成妇女“两癌”筛查616人，免费优生优育检查80对夫妻；发放计生奖扶资金92万元，组织65岁以上老年人群开展集中免费体检，免费接种流感疫苗。持续走访帮扶失独家庭，组织232人成功进行无偿献血任务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本单位重点项目均完成年初绩效目标，实现了项目的经济效益、社会效益和生态效益。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63BC3D"/>
    <w:multiLevelType w:val="singleLevel"/>
    <w:tmpl w:val="3663BC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hNTEzNjM2Y2I1NTNjYjY1YWY3OWRhMDdlZjRmOWEifQ=="/>
  </w:docVars>
  <w:rsids>
    <w:rsidRoot w:val="222F4C90"/>
    <w:rsid w:val="117857A7"/>
    <w:rsid w:val="222F4C90"/>
    <w:rsid w:val="51A9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769</Words>
  <Characters>795</Characters>
  <Lines>0</Lines>
  <Paragraphs>0</Paragraphs>
  <TotalTime>1</TotalTime>
  <ScaleCrop>false</ScaleCrop>
  <LinksUpToDate>false</LinksUpToDate>
  <CharactersWithSpaces>795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2022-08-31T03:21:00Z</dcterms:created>
  <dc:creator>区国资办</dc:creator>
  <cp:lastModifiedBy>Administrator</cp:lastModifiedBy>
  <dcterms:modified xsi:type="dcterms:W3CDTF">2022-09-15T02:29:11Z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33E7918954AC46729A7BC62818C6C1FC</vt:lpwstr>
  </property>
</Properties>
</file>