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kern w:val="0"/>
          <w:sz w:val="48"/>
          <w:szCs w:val="48"/>
        </w:rPr>
      </w:pPr>
      <w:r>
        <w:rPr>
          <w:rFonts w:hint="eastAsia" w:ascii="仿宋" w:hAnsi="仿宋" w:eastAsia="仿宋" w:cs="仿宋"/>
          <w:b/>
          <w:bCs/>
          <w:kern w:val="0"/>
          <w:sz w:val="48"/>
          <w:szCs w:val="48"/>
        </w:rPr>
        <w:t>2021年长沙市开福区浏阳河街道办事处部门预算</w:t>
      </w:r>
    </w:p>
    <w:p>
      <w:pPr>
        <w:keepNext w:val="0"/>
        <w:keepLines w:val="0"/>
        <w:pageBreakBefore w:val="0"/>
        <w:widowControl/>
        <w:kinsoku/>
        <w:wordWrap/>
        <w:overflowPunct/>
        <w:topLinePunct w:val="0"/>
        <w:autoSpaceDE/>
        <w:autoSpaceDN/>
        <w:bidi w:val="0"/>
        <w:adjustRightInd/>
        <w:snapToGrid/>
        <w:spacing w:line="600" w:lineRule="exact"/>
        <w:ind w:firstLine="960" w:firstLineChars="200"/>
        <w:jc w:val="center"/>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一、部门基本概况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二、部门预算单位构成</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三、部门收支总体情况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四、一般公共预算拨款支出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五、政府性基金预算支出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六、其他重要事项的情况说明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sz w:val="32"/>
          <w:szCs w:val="32"/>
        </w:rPr>
      </w:pPr>
      <w:r>
        <w:rPr>
          <w:rFonts w:hint="eastAsia" w:ascii="仿宋" w:hAnsi="仿宋" w:eastAsia="仿宋" w:cs="仿宋"/>
          <w:sz w:val="32"/>
          <w:szCs w:val="32"/>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eastAsia="方正小标宋_GBK"/>
          <w:bCs/>
          <w:kern w:val="0"/>
          <w:sz w:val="36"/>
          <w:szCs w:val="36"/>
        </w:rPr>
      </w:pPr>
      <w:r>
        <w:rPr>
          <w:rFonts w:hint="eastAsia" w:ascii="黑体" w:hAnsi="黑体" w:eastAsia="黑体" w:cs="黑体"/>
          <w:b/>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eastAsia="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eastAsia="黑体"/>
          <w:bCs/>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（一）职能职责。</w:t>
      </w:r>
      <w:r>
        <w:rPr>
          <w:rFonts w:hint="eastAsia" w:ascii="仿宋" w:hAnsi="仿宋" w:eastAsia="仿宋" w:cs="仿宋"/>
          <w:sz w:val="32"/>
          <w:szCs w:val="32"/>
        </w:rPr>
        <w:t>1、贯彻执行法律、法规、规章和市、区人民政府的决定、命令、指示，保证市、区政府各项任务顺利完成。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2、制定街道、社区全面发展建设规划并组织实施，向辖区内社会单位布置地区性、社会性、群众性工作任务，并监督检查落实情况。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3、负责街道财政预决算和收支管理，配合税务部门组织完成各项税收，促进区域经济发展。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4、开展爱国卫生、环境卫生、环境保护、绿化美化工作。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5、参与城市建设，危房改造及居住小区的管理工作。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6、制定本辖区社会治安综合治理规划并组织落实，加强外来人口管理，维护老年人、妇女、未成年人和残疾人的合法权益。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7、负责计划生育、红十字会、拥军优属、人民防空、防汛。指导监察劳动和社会保障工作。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8、加强社区服务设施的基础建设，整合社区资源，做好社会救助工作。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9、开展群众文化、体育活动和社区教育、卫生工作，普及科学常识，对居民进行法制和社会公德教育；组织单位和居民参与社会公益活动，建设社会主义精神文明。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10、指导社区自治组织工作，加强社区居民委员会建设，发挥社区代表会议作用，及时向上级政府反映居民的意见和要求。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11、统筹协调、监督检查区职能部门派出机构的行政执法工作，组织辖区内单位和居民对其工作进行考核和民主评议。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12、在本部门职责范围内加强为驻区中央单位、市属单位、驻区部队和区域内企事业单位的服务。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13、完成区政府交办的其他任务。</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
          <w:sz w:val="32"/>
          <w:szCs w:val="32"/>
        </w:rPr>
      </w:pPr>
      <w:r>
        <w:rPr>
          <w:rFonts w:hint="eastAsia" w:ascii="仿宋" w:hAnsi="仿宋" w:eastAsia="仿宋" w:cs="仿宋"/>
          <w:b/>
          <w:sz w:val="32"/>
          <w:szCs w:val="32"/>
        </w:rPr>
        <w:t>（二）机构设置。</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1、本部门由1个行政单位组成，内设机构为党政综合办公室、基层党建办公室、城市管理办公室、公共服务办公室、公共安全办公室、财政所、劳动社会保障和最低生活保障管理服务站及按有关规定或章程设置纪检监察、人大工委、人民武装部等机构和工会、共青团、妇联等组织。另设公益一类事业单位为街道政务服务中心、街道网格化综合服务中心和街道退役军人服务站。无下属二级机构。</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2、本部门编制数48人，在职人数51人，其中：在岗人数51人，含行政编制13人，事业编制35人，军转干部3人；编外长期聘用人员19人，公益性岗位人员29人；离退休人数4人，其中离休人员0人，退休人员4人。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kern w:val="0"/>
          <w:sz w:val="32"/>
          <w:szCs w:val="32"/>
        </w:rPr>
      </w:pPr>
      <w:r>
        <w:rPr>
          <w:rFonts w:eastAsia="黑体"/>
          <w:kern w:val="0"/>
          <w:sz w:val="32"/>
          <w:szCs w:val="32"/>
        </w:rPr>
        <w:t>二、部门预算单位构成</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浏阳河街道办事处部门只有本级，没有其他二级预算单位，因此，纳入2021年部门预算编制范围的只有浏阳河街道办事处部门本级。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三、</w:t>
      </w:r>
      <w:r>
        <w:rPr>
          <w:rFonts w:eastAsia="黑体"/>
          <w:bCs/>
          <w:kern w:val="0"/>
          <w:sz w:val="32"/>
          <w:szCs w:val="32"/>
        </w:rPr>
        <w:t>部门收支总体情况</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kern w:val="2"/>
          <w:sz w:val="32"/>
          <w:szCs w:val="32"/>
        </w:rPr>
      </w:pPr>
      <w:r>
        <w:rPr>
          <w:rFonts w:hint="eastAsia" w:ascii="仿宋" w:hAnsi="仿宋" w:eastAsia="仿宋" w:cs="仿宋"/>
          <w:b/>
          <w:sz w:val="32"/>
          <w:szCs w:val="32"/>
        </w:rPr>
        <w:t>（一）收入预算：</w:t>
      </w:r>
      <w:r>
        <w:rPr>
          <w:rFonts w:hint="eastAsia" w:ascii="仿宋" w:hAnsi="仿宋" w:eastAsia="仿宋" w:cs="仿宋"/>
          <w:kern w:val="2"/>
          <w:sz w:val="32"/>
          <w:szCs w:val="32"/>
        </w:rPr>
        <w:t>2021年部门预算包括本级预算和所属单位预算在内的汇总情况。收入包括一般公共预算拨款收入和其他收入和上年结转；支出包括浏阳河街道办事处本级人员经费、保障机关正常运行的公用经费和开展各项事务性业务的项目费用。2021年年初预算数4768.73万元，其中，一般公共预算拨款2483.64万元（含专项转移支付收入即背街小巷清扫费128万元），其他收入2285.09万元。收入较去</w:t>
      </w:r>
      <w:r>
        <w:rPr>
          <w:rFonts w:hint="eastAsia" w:ascii="仿宋" w:hAnsi="仿宋" w:eastAsia="仿宋" w:cs="仿宋"/>
          <w:color w:val="auto"/>
          <w:kern w:val="2"/>
          <w:sz w:val="32"/>
          <w:szCs w:val="32"/>
        </w:rPr>
        <w:t>年增加553.06万元，增长1</w:t>
      </w:r>
      <w:r>
        <w:rPr>
          <w:rFonts w:ascii="仿宋" w:hAnsi="仿宋" w:eastAsia="仿宋" w:cs="仿宋"/>
          <w:color w:val="auto"/>
          <w:kern w:val="2"/>
          <w:sz w:val="32"/>
          <w:szCs w:val="32"/>
        </w:rPr>
        <w:t>2.59</w:t>
      </w:r>
      <w:r>
        <w:rPr>
          <w:rFonts w:hint="eastAsia" w:ascii="仿宋" w:hAnsi="仿宋" w:eastAsia="仿宋" w:cs="仿宋"/>
          <w:color w:val="auto"/>
          <w:kern w:val="2"/>
          <w:sz w:val="32"/>
          <w:szCs w:val="32"/>
        </w:rPr>
        <w:t>%，</w:t>
      </w:r>
      <w:r>
        <w:rPr>
          <w:rFonts w:hint="eastAsia" w:ascii="仿宋" w:hAnsi="仿宋" w:eastAsia="仿宋" w:cs="仿宋"/>
          <w:kern w:val="2"/>
          <w:sz w:val="32"/>
          <w:szCs w:val="32"/>
        </w:rPr>
        <w:t>主要是一般公共财政预算拨款增加和其他收入的增加，以及将转移支付到社区的工作经费、惠民资金、非税收入等纳入年初预算编制范围。</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二）支出预算：2021年支出预算数4768.73万元，其中，行政运行（2010301）预算支出数为1530.75万元，一般行政管理事务（2010302）预算支出数为3094.24万元，归口管理的行政单位离退休（2080501）预算支出数为28.66万元，住房公积金（2210201）预算支出数115.07万元。本年支出预算数比上年增加553.06万元，增长12.59%。支出增加的主要原因是：事务性业务专项工作支出的增加，以及将转移支付到社区的工作经费、惠民资金、非税收入等纳入年初预算编制范围。</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color w:val="auto"/>
          <w:sz w:val="32"/>
          <w:szCs w:val="32"/>
        </w:rPr>
      </w:pPr>
      <w:r>
        <w:rPr>
          <w:rFonts w:hint="eastAsia" w:ascii="仿宋" w:hAnsi="仿宋" w:eastAsia="仿宋" w:cs="仿宋"/>
          <w:sz w:val="32"/>
          <w:szCs w:val="32"/>
        </w:rPr>
        <w:t>2021年一般公共预算拨款收入2483.64万元，</w:t>
      </w:r>
      <w:r>
        <w:rPr>
          <w:rFonts w:hint="eastAsia" w:ascii="仿宋" w:hAnsi="仿宋" w:eastAsia="仿宋" w:cs="仿宋"/>
          <w:color w:val="auto"/>
          <w:sz w:val="32"/>
          <w:szCs w:val="32"/>
        </w:rPr>
        <w:t>其中，一般公共服务支出</w:t>
      </w:r>
      <w:r>
        <w:rPr>
          <w:rFonts w:ascii="仿宋" w:hAnsi="仿宋" w:eastAsia="仿宋" w:cs="仿宋"/>
          <w:color w:val="auto"/>
          <w:sz w:val="32"/>
          <w:szCs w:val="32"/>
        </w:rPr>
        <w:t>2339.9</w:t>
      </w:r>
      <w:r>
        <w:rPr>
          <w:rFonts w:hint="eastAsia" w:ascii="仿宋" w:hAnsi="仿宋" w:eastAsia="仿宋" w:cs="仿宋"/>
          <w:color w:val="auto"/>
          <w:sz w:val="32"/>
          <w:szCs w:val="32"/>
        </w:rPr>
        <w:t>万元，占</w:t>
      </w:r>
      <w:r>
        <w:rPr>
          <w:rFonts w:ascii="仿宋" w:hAnsi="仿宋" w:eastAsia="仿宋" w:cs="仿宋"/>
          <w:color w:val="auto"/>
          <w:sz w:val="32"/>
          <w:szCs w:val="32"/>
        </w:rPr>
        <w:t>94.21</w:t>
      </w:r>
      <w:r>
        <w:rPr>
          <w:rFonts w:hint="eastAsia" w:ascii="仿宋" w:hAnsi="仿宋" w:eastAsia="仿宋" w:cs="仿宋"/>
          <w:color w:val="auto"/>
          <w:sz w:val="32"/>
          <w:szCs w:val="32"/>
        </w:rPr>
        <w:t>%；</w:t>
      </w:r>
      <w:r>
        <w:rPr>
          <w:rFonts w:hint="eastAsia" w:eastAsia="仿宋_GB2312"/>
          <w:color w:val="auto"/>
          <w:sz w:val="32"/>
          <w:szCs w:val="32"/>
        </w:rPr>
        <w:t>社会保障和就业</w:t>
      </w:r>
      <w:r>
        <w:rPr>
          <w:rFonts w:ascii="仿宋" w:hAnsi="仿宋" w:eastAsia="仿宋"/>
          <w:color w:val="auto"/>
          <w:sz w:val="32"/>
          <w:szCs w:val="32"/>
        </w:rPr>
        <w:t>28.66</w:t>
      </w:r>
      <w:r>
        <w:rPr>
          <w:rFonts w:hint="eastAsia" w:ascii="仿宋" w:hAnsi="仿宋" w:eastAsia="仿宋" w:cs="仿宋"/>
          <w:color w:val="auto"/>
          <w:sz w:val="32"/>
          <w:szCs w:val="32"/>
        </w:rPr>
        <w:t>万元</w:t>
      </w:r>
      <w:r>
        <w:rPr>
          <w:rFonts w:hint="eastAsia" w:eastAsia="仿宋_GB2312"/>
          <w:color w:val="auto"/>
          <w:sz w:val="32"/>
          <w:szCs w:val="32"/>
        </w:rPr>
        <w:t>，</w:t>
      </w:r>
      <w:r>
        <w:rPr>
          <w:rFonts w:eastAsia="仿宋_GB2312"/>
          <w:color w:val="auto"/>
          <w:sz w:val="32"/>
          <w:szCs w:val="32"/>
        </w:rPr>
        <w:t>占</w:t>
      </w:r>
      <w:r>
        <w:rPr>
          <w:rFonts w:ascii="仿宋" w:hAnsi="仿宋" w:eastAsia="仿宋" w:cs="仿宋"/>
          <w:color w:val="auto"/>
          <w:sz w:val="32"/>
          <w:szCs w:val="32"/>
        </w:rPr>
        <w:t>1.15</w:t>
      </w:r>
      <w:r>
        <w:rPr>
          <w:rFonts w:hint="eastAsia" w:eastAsia="仿宋_GB2312"/>
          <w:color w:val="auto"/>
          <w:sz w:val="32"/>
          <w:szCs w:val="32"/>
        </w:rPr>
        <w:t>%；住房保障支出</w:t>
      </w:r>
      <w:r>
        <w:rPr>
          <w:rFonts w:ascii="仿宋" w:hAnsi="仿宋" w:eastAsia="仿宋" w:cs="仿宋"/>
          <w:color w:val="auto"/>
          <w:sz w:val="32"/>
          <w:szCs w:val="32"/>
        </w:rPr>
        <w:t>115.07</w:t>
      </w:r>
      <w:r>
        <w:rPr>
          <w:rFonts w:hint="eastAsia" w:eastAsia="仿宋_GB2312"/>
          <w:color w:val="auto"/>
          <w:sz w:val="32"/>
          <w:szCs w:val="32"/>
        </w:rPr>
        <w:t>万元，</w:t>
      </w:r>
      <w:r>
        <w:rPr>
          <w:rFonts w:eastAsia="仿宋_GB2312"/>
          <w:color w:val="auto"/>
          <w:sz w:val="32"/>
          <w:szCs w:val="32"/>
        </w:rPr>
        <w:t>占</w:t>
      </w:r>
      <w:r>
        <w:rPr>
          <w:rFonts w:ascii="仿宋" w:hAnsi="仿宋" w:eastAsia="仿宋" w:cs="仿宋"/>
          <w:color w:val="auto"/>
          <w:sz w:val="32"/>
          <w:szCs w:val="32"/>
        </w:rPr>
        <w:t>4.92</w:t>
      </w:r>
      <w:r>
        <w:rPr>
          <w:rFonts w:hint="eastAsia" w:eastAsia="仿宋_GB2312"/>
          <w:color w:val="auto"/>
          <w:sz w:val="32"/>
          <w:szCs w:val="32"/>
        </w:rPr>
        <w:t>%</w:t>
      </w:r>
      <w:r>
        <w:rPr>
          <w:rFonts w:eastAsia="仿宋_GB2312"/>
          <w:color w:val="auto"/>
          <w:sz w:val="32"/>
          <w:szCs w:val="32"/>
        </w:rPr>
        <w:t>；</w:t>
      </w:r>
      <w:r>
        <w:rPr>
          <w:rFonts w:hint="eastAsia" w:ascii="仿宋" w:hAnsi="仿宋" w:eastAsia="仿宋" w:cs="仿宋"/>
          <w:color w:val="auto"/>
          <w:sz w:val="32"/>
          <w:szCs w:val="32"/>
        </w:rPr>
        <w:t>具体安排情况如下：</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kern w:val="2"/>
          <w:sz w:val="32"/>
          <w:szCs w:val="32"/>
        </w:rPr>
      </w:pPr>
      <w:r>
        <w:rPr>
          <w:rFonts w:hint="eastAsia" w:ascii="仿宋" w:hAnsi="仿宋" w:eastAsia="仿宋" w:cs="仿宋"/>
          <w:b/>
          <w:sz w:val="32"/>
          <w:szCs w:val="32"/>
        </w:rPr>
        <w:t>（一）基本支出：</w:t>
      </w:r>
      <w:r>
        <w:rPr>
          <w:rFonts w:hint="eastAsia" w:ascii="仿宋" w:hAnsi="仿宋" w:eastAsia="仿宋" w:cs="仿宋"/>
          <w:kern w:val="2"/>
          <w:sz w:val="32"/>
          <w:szCs w:val="32"/>
        </w:rPr>
        <w:t>2021年预算数为1674.50万元，是指为保障单位机构正常运转、完成日常工作任务而发生的各项支出，包括用于基本工资、津贴补贴等人员经费1409.02万元，办公费、印刷费、水电费、办公设备购置等日常公用经费（商品和服务支出）236.82万元，以及对个人和家庭的补助支出28.66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kern w:val="2"/>
          <w:sz w:val="32"/>
          <w:szCs w:val="32"/>
        </w:rPr>
      </w:pPr>
      <w:r>
        <w:rPr>
          <w:rFonts w:hint="eastAsia" w:ascii="仿宋" w:hAnsi="仿宋" w:eastAsia="仿宋" w:cs="仿宋"/>
          <w:b/>
          <w:sz w:val="32"/>
          <w:szCs w:val="32"/>
        </w:rPr>
        <w:t>（二）项目支出：</w:t>
      </w:r>
      <w:r>
        <w:rPr>
          <w:rFonts w:hint="eastAsia" w:ascii="仿宋" w:hAnsi="仿宋" w:eastAsia="仿宋" w:cs="仿宋"/>
          <w:kern w:val="2"/>
          <w:sz w:val="32"/>
          <w:szCs w:val="32"/>
        </w:rPr>
        <w:t>2021年一般</w:t>
      </w:r>
      <w:r>
        <w:rPr>
          <w:rFonts w:hint="eastAsia" w:ascii="仿宋" w:hAnsi="仿宋" w:eastAsia="仿宋" w:cs="仿宋"/>
          <w:color w:val="auto"/>
          <w:kern w:val="2"/>
          <w:sz w:val="32"/>
          <w:szCs w:val="32"/>
        </w:rPr>
        <w:t>公共预算支出数为</w:t>
      </w:r>
      <w:r>
        <w:rPr>
          <w:rFonts w:ascii="仿宋" w:hAnsi="仿宋" w:eastAsia="仿宋" w:cs="仿宋"/>
          <w:color w:val="auto"/>
          <w:kern w:val="2"/>
          <w:sz w:val="32"/>
          <w:szCs w:val="32"/>
        </w:rPr>
        <w:t>809.15</w:t>
      </w:r>
      <w:r>
        <w:rPr>
          <w:rFonts w:hint="eastAsia" w:ascii="仿宋" w:hAnsi="仿宋" w:eastAsia="仿宋" w:cs="仿宋"/>
          <w:kern w:val="2"/>
          <w:sz w:val="32"/>
          <w:szCs w:val="32"/>
        </w:rPr>
        <w:t>万元（含专项转移支付支出即背街小巷清扫费128万元,以及将转移支付到社区的工作经费、惠民资金、非税收入）是指单位为完成特定行政工作任务或事业发展目标而发生的支出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1、城市管理：垃圾分类5万元，建筑工地安全生产宣传费用4万元，防汛5万元，劳务服务20万元，租赁服务20万元，小微水体、渠道整治2万元，物业管理工作10万元，城管宣传5万元，农村人居环境整治5万元，城区防渍防涝1万元，小计77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2、公共安全：信访维稳24万元，退役军人、优抚对象慰问4万元，防范处理邪教1万元。食品安全宣传培训5万元，司法工作5万元，交通安全整治1万元，铁路护路1万元，征兵工作4万元，安全生产奖励7.8万元，禁毒工作2万元，购买安全生产专业技术服务12万元，社区安全生产信息员津贴7.2万元，小计74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3、社会管理：公共文明指数测评10万元，宣传思想5万元，妇联团委2万元，建党一百周年系列活动5万元，聘用人员年度体检5万元，计生特扶家庭门诊医疗补助2万元，民宗统战1万元，直管党员教育活动经费20万元，计划生育协会系列保险0.2万元，2021年度团队预约无偿献血15.8万元，困难群众春节慰问9万元，计划生育特扶家庭慰问2万元，纪检监察2万元，职工食堂费18.64万元，小计97.64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4、经济发展：财政所建设5万元，打击和处置非法集资1万元，协税护税2万元，优化营商环境2万元，统计工作5万元，打造百亿福元路商圈5万元，小计20万元。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5、其他事物：其他人员工资福利106万元，临聘人员工资福利66.32，参照社区管理人员工资福利72.12万元，三大员工资福利55.92，小计300.36万元。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6、不可预计费：小计70万元。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五、政府性基金预算支出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kern w:val="2"/>
          <w:sz w:val="32"/>
          <w:szCs w:val="32"/>
        </w:rPr>
      </w:pPr>
      <w:r>
        <w:rPr>
          <w:rFonts w:ascii="仿宋" w:hAnsi="仿宋" w:eastAsia="仿宋" w:cs="仿宋"/>
          <w:kern w:val="2"/>
          <w:sz w:val="32"/>
          <w:szCs w:val="32"/>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六、其他重要事项的情况说明</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kern w:val="2"/>
          <w:sz w:val="32"/>
          <w:szCs w:val="32"/>
        </w:rPr>
      </w:pPr>
      <w:r>
        <w:rPr>
          <w:rFonts w:hint="eastAsia" w:ascii="仿宋" w:hAnsi="仿宋" w:eastAsia="仿宋" w:cs="仿宋"/>
          <w:b/>
          <w:sz w:val="32"/>
          <w:szCs w:val="32"/>
        </w:rPr>
        <w:t>（一）机关运行经费：</w:t>
      </w:r>
      <w:r>
        <w:rPr>
          <w:rFonts w:hint="eastAsia" w:ascii="仿宋" w:hAnsi="仿宋" w:eastAsia="仿宋" w:cs="仿宋"/>
          <w:kern w:val="2"/>
          <w:sz w:val="32"/>
          <w:szCs w:val="32"/>
        </w:rPr>
        <w:t>2021年街道机关（行政单位）以及二级机构的机关运行经费财政拨款预算236.82万元，2020年机关运行经费财政拨款预算203.45万元，增长16.40%，主要是将公务交通补贴和工会经费纳入了预算编制范围。</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kern w:val="2"/>
          <w:sz w:val="32"/>
          <w:szCs w:val="32"/>
        </w:rPr>
      </w:pPr>
      <w:r>
        <w:rPr>
          <w:rFonts w:hint="eastAsia" w:ascii="仿宋" w:hAnsi="仿宋" w:eastAsia="仿宋" w:cs="仿宋"/>
          <w:b/>
          <w:sz w:val="32"/>
          <w:szCs w:val="32"/>
        </w:rPr>
        <w:t>（二）“三公”经费预算：</w:t>
      </w:r>
      <w:r>
        <w:rPr>
          <w:rFonts w:hint="eastAsia" w:ascii="仿宋" w:hAnsi="仿宋" w:eastAsia="仿宋" w:cs="仿宋"/>
          <w:kern w:val="2"/>
          <w:sz w:val="32"/>
          <w:szCs w:val="32"/>
        </w:rPr>
        <w:t>2021年“三公”经费预算数为3.2万元，其中，公务接待费0万元，公务用车购置及运行费3.2万元（其中，公务用车购置费0万元，公务用车运行费3.2万元，因公出国（境）费</w:t>
      </w:r>
      <w:r>
        <w:rPr>
          <w:rFonts w:ascii="Calibri" w:hAnsi="Calibri" w:eastAsia="仿宋" w:cs="Calibri"/>
          <w:kern w:val="2"/>
          <w:sz w:val="32"/>
          <w:szCs w:val="32"/>
        </w:rPr>
        <w:t> </w:t>
      </w:r>
      <w:r>
        <w:rPr>
          <w:rFonts w:hint="eastAsia" w:ascii="仿宋" w:hAnsi="仿宋" w:eastAsia="仿宋" w:cs="仿宋"/>
          <w:kern w:val="2"/>
          <w:sz w:val="32"/>
          <w:szCs w:val="32"/>
        </w:rPr>
        <w:t>0万元。较2020年“三公”经费预算1万元，增长了220%，主要为公车改革后，将一台一般执法执勤用车和一台维护作业洒水车纳入公务用车油卡管理，使公务用车运行及维护费用上涨。</w:t>
      </w:r>
    </w:p>
    <w:p>
      <w:pPr>
        <w:widowControl/>
        <w:spacing w:line="600" w:lineRule="exact"/>
        <w:ind w:firstLine="660"/>
        <w:rPr>
          <w:rFonts w:ascii="仿宋" w:hAnsi="仿宋" w:eastAsia="仿宋" w:cs="仿宋"/>
          <w:b/>
          <w:sz w:val="32"/>
          <w:szCs w:val="32"/>
        </w:rPr>
      </w:pPr>
      <w:r>
        <w:rPr>
          <w:rFonts w:hint="eastAsia" w:ascii="仿宋" w:hAnsi="仿宋" w:eastAsia="仿宋" w:cs="仿宋"/>
          <w:b/>
          <w:sz w:val="32"/>
          <w:szCs w:val="32"/>
        </w:rPr>
        <w:t>（三）一般性支出情况：</w:t>
      </w:r>
      <w:r>
        <w:rPr>
          <w:rFonts w:hint="eastAsia" w:ascii="仿宋" w:hAnsi="仿宋" w:eastAsia="仿宋" w:cs="仿宋"/>
          <w:bCs/>
          <w:sz w:val="32"/>
          <w:szCs w:val="32"/>
          <w:highlight w:val="none"/>
          <w:u w:val="none"/>
        </w:rPr>
        <w:t>2021</w:t>
      </w:r>
      <w:r>
        <w:rPr>
          <w:rFonts w:hint="eastAsia" w:ascii="仿宋" w:hAnsi="仿宋" w:eastAsia="仿宋" w:cs="仿宋"/>
          <w:kern w:val="0"/>
          <w:sz w:val="32"/>
          <w:szCs w:val="32"/>
          <w:highlight w:val="none"/>
          <w:u w:val="none"/>
        </w:rPr>
        <w:t>年本部门会议费预算</w:t>
      </w:r>
      <w:r>
        <w:rPr>
          <w:rFonts w:hint="eastAsia" w:ascii="仿宋" w:hAnsi="仿宋" w:eastAsia="仿宋" w:cs="仿宋"/>
          <w:sz w:val="32"/>
          <w:szCs w:val="32"/>
          <w:highlight w:val="none"/>
          <w:u w:val="none"/>
          <w:lang w:val="en-US" w:eastAsia="zh-CN"/>
        </w:rPr>
        <w:t>1</w:t>
      </w:r>
      <w:r>
        <w:rPr>
          <w:rFonts w:hint="eastAsia" w:ascii="仿宋" w:hAnsi="仿宋" w:eastAsia="仿宋" w:cs="仿宋"/>
          <w:kern w:val="0"/>
          <w:sz w:val="32"/>
          <w:szCs w:val="32"/>
          <w:highlight w:val="none"/>
          <w:u w:val="none"/>
        </w:rPr>
        <w:t>万元，拟召开</w:t>
      </w:r>
      <w:r>
        <w:rPr>
          <w:rFonts w:ascii="仿宋_GB2312" w:hAnsi="仿宋_GB2312" w:eastAsia="仿宋_GB2312" w:cs="仿宋_GB2312"/>
          <w:color w:val="000000"/>
          <w:sz w:val="32"/>
          <w:highlight w:val="none"/>
          <w:u w:val="none"/>
        </w:rPr>
        <w:t>七一党支部书记表彰大会会议</w:t>
      </w:r>
      <w:r>
        <w:rPr>
          <w:rFonts w:hint="eastAsia" w:ascii="仿宋" w:hAnsi="仿宋" w:eastAsia="仿宋" w:cs="仿宋"/>
          <w:kern w:val="0"/>
          <w:sz w:val="32"/>
          <w:szCs w:val="32"/>
          <w:highlight w:val="none"/>
          <w:u w:val="none"/>
        </w:rPr>
        <w:t>会议，人数</w:t>
      </w:r>
      <w:r>
        <w:rPr>
          <w:rFonts w:hint="eastAsia" w:ascii="仿宋" w:hAnsi="仿宋" w:eastAsia="仿宋" w:cs="仿宋"/>
          <w:sz w:val="32"/>
          <w:szCs w:val="32"/>
          <w:highlight w:val="none"/>
          <w:u w:val="none"/>
          <w:lang w:val="en-US" w:eastAsia="zh-CN"/>
        </w:rPr>
        <w:t>60</w:t>
      </w:r>
      <w:r>
        <w:rPr>
          <w:rFonts w:hint="eastAsia" w:ascii="仿宋" w:hAnsi="仿宋" w:eastAsia="仿宋" w:cs="仿宋"/>
          <w:kern w:val="0"/>
          <w:sz w:val="32"/>
          <w:szCs w:val="32"/>
          <w:highlight w:val="none"/>
          <w:u w:val="none"/>
        </w:rPr>
        <w:t>人，内容为</w:t>
      </w:r>
      <w:r>
        <w:rPr>
          <w:rFonts w:ascii="仿宋_GB2312" w:hAnsi="仿宋_GB2312" w:eastAsia="仿宋_GB2312" w:cs="仿宋_GB2312"/>
          <w:color w:val="000000"/>
          <w:sz w:val="32"/>
          <w:highlight w:val="none"/>
          <w:u w:val="none"/>
        </w:rPr>
        <w:t>用于七一党支部书记表彰大会资料印刷费0.8万元，制作胸花等0.1万元，购办公用品及水等物资0.1万元；</w:t>
      </w:r>
      <w:r>
        <w:rPr>
          <w:rFonts w:hint="eastAsia" w:ascii="仿宋" w:hAnsi="仿宋" w:eastAsia="仿宋" w:cs="仿宋"/>
          <w:kern w:val="0"/>
          <w:sz w:val="32"/>
          <w:szCs w:val="32"/>
          <w:highlight w:val="none"/>
          <w:u w:val="none"/>
        </w:rPr>
        <w:t>培训费预算</w:t>
      </w:r>
      <w:r>
        <w:rPr>
          <w:rFonts w:hint="eastAsia" w:ascii="仿宋" w:hAnsi="仿宋" w:eastAsia="仿宋" w:cs="仿宋"/>
          <w:sz w:val="32"/>
          <w:szCs w:val="32"/>
          <w:highlight w:val="none"/>
          <w:u w:val="none"/>
          <w:lang w:val="en-US" w:eastAsia="zh-CN"/>
        </w:rPr>
        <w:t>1</w:t>
      </w:r>
      <w:r>
        <w:rPr>
          <w:rFonts w:hint="eastAsia" w:ascii="仿宋" w:hAnsi="仿宋" w:eastAsia="仿宋" w:cs="仿宋"/>
          <w:kern w:val="0"/>
          <w:sz w:val="32"/>
          <w:szCs w:val="32"/>
          <w:highlight w:val="none"/>
          <w:u w:val="none"/>
        </w:rPr>
        <w:t>万元，拟开展</w:t>
      </w:r>
      <w:r>
        <w:rPr>
          <w:rFonts w:hint="eastAsia" w:ascii="仿宋" w:hAnsi="仿宋" w:eastAsia="仿宋" w:cs="仿宋"/>
          <w:sz w:val="32"/>
          <w:szCs w:val="32"/>
          <w:highlight w:val="none"/>
          <w:u w:val="none"/>
          <w:lang w:eastAsia="zh-CN"/>
        </w:rPr>
        <w:t>安全业务</w:t>
      </w:r>
      <w:r>
        <w:rPr>
          <w:rFonts w:hint="eastAsia" w:ascii="仿宋" w:hAnsi="仿宋" w:eastAsia="仿宋" w:cs="仿宋"/>
          <w:kern w:val="0"/>
          <w:sz w:val="32"/>
          <w:szCs w:val="32"/>
          <w:highlight w:val="none"/>
          <w:u w:val="none"/>
        </w:rPr>
        <w:t>培训，人数</w:t>
      </w:r>
      <w:r>
        <w:rPr>
          <w:rFonts w:hint="eastAsia" w:ascii="仿宋" w:hAnsi="仿宋" w:eastAsia="仿宋" w:cs="仿宋"/>
          <w:sz w:val="32"/>
          <w:szCs w:val="32"/>
          <w:highlight w:val="none"/>
          <w:u w:val="none"/>
          <w:lang w:val="en-US" w:eastAsia="zh-CN"/>
        </w:rPr>
        <w:t>1</w:t>
      </w:r>
      <w:r>
        <w:rPr>
          <w:rFonts w:hint="eastAsia" w:ascii="仿宋" w:hAnsi="仿宋" w:eastAsia="仿宋" w:cs="仿宋"/>
          <w:kern w:val="0"/>
          <w:sz w:val="32"/>
          <w:szCs w:val="32"/>
          <w:highlight w:val="none"/>
          <w:u w:val="none"/>
        </w:rPr>
        <w:t>人，内容为</w:t>
      </w:r>
      <w:r>
        <w:rPr>
          <w:rFonts w:hint="eastAsia" w:ascii="仿宋" w:hAnsi="仿宋" w:eastAsia="仿宋" w:cs="仿宋"/>
          <w:sz w:val="32"/>
          <w:szCs w:val="32"/>
          <w:highlight w:val="none"/>
          <w:u w:val="none"/>
          <w:lang w:eastAsia="zh-CN"/>
        </w:rPr>
        <w:t>参加市监局组织的业务培训支出</w:t>
      </w:r>
      <w:r>
        <w:rPr>
          <w:rFonts w:hint="eastAsia" w:ascii="仿宋" w:hAnsi="仿宋" w:eastAsia="仿宋" w:cs="仿宋"/>
          <w:kern w:val="0"/>
          <w:sz w:val="32"/>
          <w:szCs w:val="32"/>
          <w:highlight w:val="none"/>
          <w:u w:val="none"/>
        </w:rPr>
        <w:t>；</w:t>
      </w:r>
      <w:r>
        <w:rPr>
          <w:rFonts w:hint="eastAsia" w:ascii="仿宋" w:hAnsi="仿宋" w:eastAsia="仿宋" w:cs="仿宋"/>
          <w:kern w:val="0"/>
          <w:sz w:val="32"/>
          <w:szCs w:val="32"/>
          <w:highlight w:val="none"/>
          <w:u w:val="none"/>
          <w:lang w:val="en-US" w:eastAsia="zh-CN"/>
        </w:rPr>
        <w:t>未</w:t>
      </w:r>
      <w:r>
        <w:rPr>
          <w:rFonts w:hint="eastAsia" w:ascii="仿宋" w:hAnsi="仿宋" w:eastAsia="仿宋" w:cs="仿宋"/>
          <w:kern w:val="0"/>
          <w:sz w:val="32"/>
          <w:szCs w:val="32"/>
          <w:highlight w:val="none"/>
          <w:u w:val="none"/>
        </w:rPr>
        <w:t>举办节庆、晚会、论坛、赛事活动，经费预算</w:t>
      </w:r>
      <w:r>
        <w:rPr>
          <w:rFonts w:hint="eastAsia" w:ascii="仿宋" w:hAnsi="仿宋" w:eastAsia="仿宋" w:cs="仿宋"/>
          <w:kern w:val="0"/>
          <w:sz w:val="32"/>
          <w:szCs w:val="32"/>
          <w:highlight w:val="none"/>
          <w:u w:val="none"/>
          <w:lang w:val="en-US" w:eastAsia="zh-CN"/>
        </w:rPr>
        <w:t>0</w:t>
      </w:r>
      <w:r>
        <w:rPr>
          <w:rFonts w:hint="eastAsia" w:ascii="仿宋" w:hAnsi="仿宋" w:eastAsia="仿宋" w:cs="仿宋"/>
          <w:kern w:val="0"/>
          <w:sz w:val="32"/>
          <w:szCs w:val="32"/>
          <w:highlight w:val="none"/>
          <w:u w:val="none"/>
        </w:rPr>
        <w:t>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kern w:val="2"/>
          <w:sz w:val="32"/>
          <w:szCs w:val="32"/>
        </w:rPr>
      </w:pPr>
      <w:r>
        <w:rPr>
          <w:rFonts w:hint="eastAsia" w:ascii="仿宋" w:hAnsi="仿宋" w:eastAsia="仿宋" w:cs="仿宋"/>
          <w:b/>
          <w:sz w:val="32"/>
          <w:szCs w:val="32"/>
        </w:rPr>
        <w:t>（四）政府采购情况：</w:t>
      </w:r>
      <w:r>
        <w:rPr>
          <w:rFonts w:hint="eastAsia" w:ascii="仿宋" w:hAnsi="仿宋" w:eastAsia="仿宋" w:cs="仿宋"/>
          <w:kern w:val="2"/>
          <w:sz w:val="32"/>
          <w:szCs w:val="32"/>
        </w:rPr>
        <w:t>2021年浏阳河街道办事处单位政府采购预算总额8.85万元，其中：政府采购货物预算8.85万元、政府采购工程预算0万元、政府采购服务预算0万元。</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color w:val="auto"/>
          <w:kern w:val="2"/>
          <w:sz w:val="32"/>
          <w:szCs w:val="32"/>
        </w:rPr>
      </w:pPr>
      <w:r>
        <w:rPr>
          <w:rFonts w:hint="eastAsia" w:ascii="仿宋" w:hAnsi="仿宋" w:eastAsia="仿宋" w:cs="仿宋"/>
          <w:b/>
          <w:sz w:val="32"/>
          <w:szCs w:val="32"/>
        </w:rPr>
        <w:t>（五）国有资产占用使用及新增资产配置情况：</w:t>
      </w:r>
      <w:r>
        <w:rPr>
          <w:rFonts w:hint="eastAsia" w:ascii="仿宋" w:hAnsi="仿宋" w:eastAsia="仿宋" w:cs="仿宋"/>
          <w:kern w:val="2"/>
          <w:sz w:val="32"/>
          <w:szCs w:val="32"/>
        </w:rPr>
        <w:t>截至2020年12月31日，浏阳河街道办事处所属各预算单位共有车辆7台，其中一般公务用车1台，一般执法执勤用车1台，其他用车（维护作业洒水车）1台，电动巡逻车4台。</w:t>
      </w:r>
      <w:r>
        <w:rPr>
          <w:rFonts w:hint="eastAsia" w:ascii="仿宋" w:hAnsi="仿宋" w:eastAsia="仿宋" w:cs="仿宋"/>
          <w:bCs/>
          <w:sz w:val="32"/>
          <w:szCs w:val="32"/>
        </w:rPr>
        <w:t>单位价值50万元以上通用设备0台（套），单价100万元以上专用设备0台（套）</w:t>
      </w:r>
      <w:r>
        <w:rPr>
          <w:rFonts w:hint="eastAsia" w:ascii="仿宋" w:hAnsi="仿宋" w:eastAsia="仿宋" w:cs="仿宋"/>
          <w:bCs/>
          <w:sz w:val="32"/>
          <w:szCs w:val="32"/>
          <w:lang w:eastAsia="zh-CN"/>
        </w:rPr>
        <w:t>。</w:t>
      </w:r>
      <w:bookmarkStart w:id="0" w:name="_GoBack"/>
      <w:r>
        <w:rPr>
          <w:rFonts w:hint="eastAsia" w:ascii="仿宋" w:hAnsi="仿宋" w:eastAsia="仿宋" w:cs="仿宋"/>
          <w:bCs/>
          <w:color w:val="auto"/>
          <w:sz w:val="32"/>
          <w:szCs w:val="32"/>
          <w:highlight w:val="none"/>
          <w:u w:val="none"/>
        </w:rPr>
        <w:t>2021年拟新增配置公务用车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辆，其中，机要通信用车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辆，应急保障用车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辆，执法执勤用车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辆，特种专业技术用车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辆，其他按照规定配备的公务用车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辆；新增配备单位价值50万元以上通用设备</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台，单位价值100万元以上专用设备</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台。</w:t>
      </w:r>
    </w:p>
    <w:bookmarkEnd w:id="0"/>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kern w:val="2"/>
          <w:sz w:val="32"/>
          <w:szCs w:val="32"/>
        </w:rPr>
      </w:pPr>
      <w:r>
        <w:rPr>
          <w:rFonts w:hint="eastAsia" w:ascii="仿宋" w:hAnsi="仿宋" w:eastAsia="仿宋" w:cs="仿宋"/>
          <w:b/>
          <w:bCs/>
          <w:sz w:val="32"/>
          <w:szCs w:val="32"/>
        </w:rPr>
        <w:t>（六）预算绩效目标说明：</w:t>
      </w:r>
      <w:r>
        <w:rPr>
          <w:rFonts w:hint="eastAsia" w:ascii="仿宋" w:hAnsi="仿宋" w:eastAsia="仿宋" w:cs="仿宋"/>
          <w:kern w:val="2"/>
          <w:sz w:val="32"/>
          <w:szCs w:val="32"/>
        </w:rPr>
        <w:t>按照预算绩效管理工作的总体要求，2021年街道整体支出4768.73万元，其中：基本支出1674.64万元，项目支出3094.09万元。全部实行整体支出绩效目标管理，涉及一般公共预算当年拨款3676万元，其他资金1092.73万元。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2021年浏阳河街道办事处项目支出绩效目标3094.09万元，全部实行项目绩效目标管理，涉及一般公共预算当年拨款2001.36万元，其他资金1092.73万元。</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sz w:val="32"/>
          <w:szCs w:val="32"/>
        </w:rPr>
      </w:pPr>
      <w:r>
        <w:rPr>
          <w:rFonts w:eastAsia="黑体"/>
          <w:sz w:val="32"/>
          <w:szCs w:val="32"/>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Mjk3MjM3NDhkNzVmM2UyYjNhMmRjZWI0MGFiMWEifQ=="/>
  </w:docVars>
  <w:rsids>
    <w:rsidRoot w:val="008D333A"/>
    <w:rsid w:val="000B74C0"/>
    <w:rsid w:val="003A57F8"/>
    <w:rsid w:val="0044550E"/>
    <w:rsid w:val="004A6EA6"/>
    <w:rsid w:val="007E462B"/>
    <w:rsid w:val="008D333A"/>
    <w:rsid w:val="00A3246F"/>
    <w:rsid w:val="00D43414"/>
    <w:rsid w:val="00ED1F06"/>
    <w:rsid w:val="01CD469A"/>
    <w:rsid w:val="25A1161B"/>
    <w:rsid w:val="2EC84656"/>
    <w:rsid w:val="619329EE"/>
    <w:rsid w:val="6FDE6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脚 字符"/>
    <w:basedOn w:val="7"/>
    <w:link w:val="3"/>
    <w:qFormat/>
    <w:uiPriority w:val="99"/>
    <w:rPr>
      <w:kern w:val="2"/>
      <w:sz w:val="18"/>
      <w:szCs w:val="18"/>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3880</Words>
  <Characters>4251</Characters>
  <Lines>30</Lines>
  <Paragraphs>8</Paragraphs>
  <TotalTime>1</TotalTime>
  <ScaleCrop>false</ScaleCrop>
  <LinksUpToDate>false</LinksUpToDate>
  <CharactersWithSpaces>4256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2022-06-28T12:11:00Z</dcterms:created>
  <dc:creator>朱嘉</dc:creator>
  <cp:lastModifiedBy>曳羽</cp:lastModifiedBy>
  <dcterms:modified xsi:type="dcterms:W3CDTF">2022-08-18T09:05:43Z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32107EAA63A84D239494871DACB364FE</vt:lpwstr>
  </property>
</Properties>
</file>