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eastAsia="仿宋_GB2312"/>
          <w:sz w:val="28"/>
          <w:szCs w:val="28"/>
        </w:rPr>
      </w:pPr>
      <w:r>
        <w:rPr>
          <w:rFonts w:hint="eastAsia" w:ascii="仿宋_GB2312" w:hAnsi="仿宋_GB2312" w:eastAsia="仿宋_GB2312"/>
          <w:sz w:val="30"/>
          <w:szCs w:val="30"/>
        </w:rPr>
        <w:t>附件2：</w:t>
      </w:r>
    </w:p>
    <w:p>
      <w:pPr>
        <w:spacing w:line="600" w:lineRule="exact"/>
        <w:jc w:val="center"/>
        <w:rPr>
          <w:rFonts w:eastAsia="黑体"/>
          <w:sz w:val="32"/>
          <w:szCs w:val="32"/>
        </w:rPr>
      </w:pPr>
      <w:r>
        <w:rPr>
          <w:rFonts w:hint="eastAsia" w:ascii="黑体" w:hAnsi="黑体" w:eastAsia="黑体"/>
          <w:sz w:val="32"/>
          <w:szCs w:val="32"/>
        </w:rPr>
        <w:t>201</w:t>
      </w:r>
      <w:r>
        <w:rPr>
          <w:rFonts w:hint="eastAsia" w:ascii="黑体" w:hAnsi="黑体" w:eastAsia="黑体"/>
          <w:sz w:val="32"/>
          <w:szCs w:val="32"/>
          <w:lang w:val="en-US" w:eastAsia="zh-CN"/>
        </w:rPr>
        <w:t>8</w:t>
      </w:r>
      <w:r>
        <w:rPr>
          <w:rFonts w:ascii="黑体" w:hAnsi="黑体" w:eastAsia="黑体"/>
          <w:sz w:val="32"/>
          <w:szCs w:val="32"/>
        </w:rPr>
        <w:t>年度</w:t>
      </w:r>
      <w:r>
        <w:rPr>
          <w:rFonts w:hint="eastAsia" w:ascii="黑体" w:hAnsi="黑体" w:eastAsia="黑体"/>
          <w:sz w:val="32"/>
          <w:szCs w:val="32"/>
          <w:lang w:eastAsia="zh-CN"/>
        </w:rPr>
        <w:t>浏阳河街道整体支出</w:t>
      </w:r>
      <w:r>
        <w:rPr>
          <w:rFonts w:ascii="黑体" w:hAnsi="黑体" w:eastAsia="黑体"/>
          <w:sz w:val="32"/>
          <w:szCs w:val="32"/>
        </w:rPr>
        <w:t>绩效</w:t>
      </w:r>
      <w:r>
        <w:rPr>
          <w:rFonts w:hint="eastAsia" w:ascii="黑体" w:hAnsi="黑体" w:eastAsia="黑体"/>
          <w:sz w:val="32"/>
          <w:szCs w:val="32"/>
        </w:rPr>
        <w:t>自评</w:t>
      </w:r>
      <w:r>
        <w:rPr>
          <w:rFonts w:ascii="黑体" w:hAnsi="黑体" w:eastAsia="黑体"/>
          <w:sz w:val="32"/>
          <w:szCs w:val="32"/>
        </w:rPr>
        <w:t>报告</w:t>
      </w:r>
    </w:p>
    <w:p>
      <w:pPr>
        <w:spacing w:line="540" w:lineRule="exact"/>
        <w:ind w:firstLine="600" w:firstLineChars="200"/>
        <w:jc w:val="left"/>
        <w:rPr>
          <w:rFonts w:hint="eastAsia" w:ascii="黑体" w:hAnsi="黑体" w:eastAsia="黑体"/>
          <w:sz w:val="30"/>
          <w:szCs w:val="30"/>
        </w:rPr>
      </w:pPr>
    </w:p>
    <w:p>
      <w:pPr>
        <w:spacing w:line="540" w:lineRule="exact"/>
        <w:ind w:firstLine="600" w:firstLineChars="200"/>
        <w:jc w:val="left"/>
        <w:rPr>
          <w:rFonts w:eastAsia="黑体"/>
          <w:sz w:val="30"/>
          <w:szCs w:val="30"/>
        </w:rPr>
      </w:pPr>
      <w:r>
        <w:rPr>
          <w:rFonts w:ascii="黑体" w:hAnsi="黑体" w:eastAsia="黑体"/>
          <w:sz w:val="30"/>
          <w:szCs w:val="30"/>
        </w:rPr>
        <w:t>一、</w:t>
      </w:r>
      <w:r>
        <w:rPr>
          <w:rFonts w:hint="eastAsia" w:ascii="黑体" w:hAnsi="黑体" w:eastAsia="黑体"/>
          <w:sz w:val="30"/>
          <w:szCs w:val="30"/>
          <w:lang w:eastAsia="zh-CN"/>
        </w:rPr>
        <w:t>整体支出</w:t>
      </w:r>
      <w:r>
        <w:rPr>
          <w:rFonts w:ascii="黑体" w:hAnsi="黑体" w:eastAsia="黑体"/>
          <w:sz w:val="30"/>
          <w:szCs w:val="30"/>
        </w:rPr>
        <w:t>概况</w:t>
      </w:r>
    </w:p>
    <w:p>
      <w:p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按照</w:t>
      </w:r>
      <w:r>
        <w:rPr>
          <w:rFonts w:hint="eastAsia" w:ascii="仿宋_GB2312" w:hAnsi="仿宋_GB2312" w:eastAsia="仿宋_GB2312" w:cs="仿宋_GB2312"/>
          <w:sz w:val="30"/>
          <w:szCs w:val="30"/>
          <w:lang w:val="en-US" w:eastAsia="zh-CN"/>
        </w:rPr>
        <w:t>开财发【2018】1号关于下达2018年部门预算的通知的要求，参照区2018年度街镇绩效考核目标管理任务指数和开福区街镇财务项目资金管理办法，合理安排项目资金，编制2018年度项目支出绩效目标表，涵盖社会事务、城市管理、公共服务、经济发展、其他事务和不可预计费等6方面内容：</w:t>
      </w:r>
    </w:p>
    <w:p>
      <w:pPr>
        <w:numPr>
          <w:ilvl w:val="0"/>
          <w:numId w:val="1"/>
        </w:num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社会服务主要涉及党建、人大政协、武装、纪检、社会管理综合治理的社会管理活动。</w:t>
      </w:r>
    </w:p>
    <w:p>
      <w:pPr>
        <w:numPr>
          <w:ilvl w:val="0"/>
          <w:numId w:val="1"/>
        </w:numPr>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城市管理主要涉及市容环境卫生、安全生产、食品药品安全监管、环保宣传的城市管理活动。</w:t>
      </w:r>
    </w:p>
    <w:p>
      <w:pPr>
        <w:numPr>
          <w:ilvl w:val="0"/>
          <w:numId w:val="1"/>
        </w:numPr>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公共服务主要涉及社会救助、救灾救济、拥军优属、卫生计生、防汛防火防灾等公共服务。</w:t>
      </w:r>
    </w:p>
    <w:p>
      <w:pPr>
        <w:numPr>
          <w:ilvl w:val="0"/>
          <w:numId w:val="1"/>
        </w:numPr>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经济发展主要涉及辖区内的经济建设、产业发展、招商引资、协税护税的经济发展。</w:t>
      </w:r>
    </w:p>
    <w:p>
      <w:pPr>
        <w:numPr>
          <w:ilvl w:val="0"/>
          <w:numId w:val="0"/>
        </w:numPr>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编制2018年度整体支出绩效目标表，预期实现4大部门产出指标。</w:t>
      </w:r>
    </w:p>
    <w:p>
      <w:pPr>
        <w:numPr>
          <w:ilvl w:val="0"/>
          <w:numId w:val="0"/>
        </w:numPr>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质量指标：保障街道机关和</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社区人员及日常支出，确保各项工作任务的完成。</w:t>
      </w:r>
    </w:p>
    <w:p>
      <w:pPr>
        <w:ind w:firstLine="600" w:firstLineChars="200"/>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2、时效指标：</w:t>
      </w:r>
      <w:r>
        <w:rPr>
          <w:rFonts w:hint="eastAsia" w:ascii="仿宋_GB2312" w:hAnsi="仿宋_GB2312" w:eastAsia="仿宋_GB2312" w:cs="仿宋_GB2312"/>
          <w:sz w:val="30"/>
          <w:szCs w:val="30"/>
          <w:lang w:eastAsia="zh-CN"/>
        </w:rPr>
        <w:t>2018</w:t>
      </w:r>
      <w:r>
        <w:rPr>
          <w:rFonts w:hint="eastAsia" w:ascii="仿宋_GB2312" w:hAnsi="仿宋_GB2312" w:eastAsia="仿宋_GB2312" w:cs="仿宋_GB2312"/>
          <w:sz w:val="30"/>
          <w:szCs w:val="30"/>
        </w:rPr>
        <w:t>年年底完成所有目标。各部门重点工作占部门整体支出</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0%及以上</w:t>
      </w:r>
      <w:r>
        <w:rPr>
          <w:rFonts w:hint="eastAsia" w:ascii="仿宋_GB2312" w:hAnsi="仿宋_GB2312" w:eastAsia="仿宋_GB2312" w:cs="仿宋_GB2312"/>
          <w:sz w:val="30"/>
          <w:szCs w:val="30"/>
          <w:lang w:eastAsia="zh-CN"/>
        </w:rPr>
        <w:t>。</w:t>
      </w:r>
    </w:p>
    <w:p>
      <w:pPr>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3、成本指标：严格控制预算，严格控制“三公经费”支出，做到预算支出不超标。</w:t>
      </w:r>
    </w:p>
    <w:p>
      <w:pPr>
        <w:spacing w:line="54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4、数量指标：部门整体支出支付进度:90%以上；政府采购执行率：99%；重点工作办结率：100%。</w:t>
      </w:r>
    </w:p>
    <w:p>
      <w:pPr>
        <w:spacing w:line="54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同时实现5大部门效益指标。</w:t>
      </w:r>
    </w:p>
    <w:p>
      <w:pPr>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1、社会公众及服务对象满意度：构建社会主义和谐社会，提升社会公众或服务对象满意度, 让群众舒心、放心、安心；</w:t>
      </w:r>
    </w:p>
    <w:p>
      <w:pPr>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2、实现程度及影响：保障本单位在职人员人员的正常办公、生活秩序。基本满足在职人员的正常办公、生活要求。在</w:t>
      </w:r>
      <w:r>
        <w:rPr>
          <w:rFonts w:hint="eastAsia" w:ascii="仿宋_GB2312" w:hAnsi="仿宋_GB2312" w:eastAsia="仿宋_GB2312" w:cs="仿宋_GB2312"/>
          <w:sz w:val="30"/>
          <w:szCs w:val="30"/>
          <w:lang w:val="en-US" w:eastAsia="zh-CN"/>
        </w:rPr>
        <w:t>2018</w:t>
      </w:r>
      <w:r>
        <w:rPr>
          <w:rFonts w:hint="eastAsia" w:ascii="仿宋_GB2312" w:hAnsi="仿宋_GB2312" w:eastAsia="仿宋_GB2312" w:cs="仿宋_GB2312"/>
          <w:sz w:val="30"/>
          <w:szCs w:val="30"/>
        </w:rPr>
        <w:t>年度完成各项资金支出进度要求，保障各项工作顺利开展、工资薪金按时发放；</w:t>
      </w:r>
    </w:p>
    <w:p>
      <w:pPr>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3、经济效益指标：街道开展的各项活动，均为社会服务事业，产生了一定的间接经济效益；</w:t>
      </w:r>
    </w:p>
    <w:p>
      <w:pPr>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4、社会效益指标：落实区委、区政府各项指示和决定，抓好辖区的社会主义精神文明建设；</w:t>
      </w:r>
    </w:p>
    <w:p>
      <w:pPr>
        <w:spacing w:line="54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5、生态效益指标：兼顾实现经济生态环境可持续发展。</w:t>
      </w:r>
    </w:p>
    <w:p>
      <w:pPr>
        <w:spacing w:line="540" w:lineRule="exact"/>
        <w:ind w:firstLine="600" w:firstLineChars="200"/>
        <w:jc w:val="left"/>
        <w:rPr>
          <w:rFonts w:hint="eastAsia" w:ascii="宋体" w:hAnsi="宋体" w:cs="宋体"/>
          <w:sz w:val="30"/>
          <w:szCs w:val="30"/>
        </w:rPr>
      </w:pPr>
      <w:r>
        <w:rPr>
          <w:rFonts w:ascii="黑体" w:hAnsi="黑体" w:eastAsia="黑体"/>
          <w:sz w:val="30"/>
          <w:szCs w:val="30"/>
        </w:rPr>
        <w:t>二、</w:t>
      </w:r>
      <w:r>
        <w:rPr>
          <w:rFonts w:hint="eastAsia" w:ascii="黑体" w:hAnsi="黑体" w:eastAsia="黑体"/>
          <w:sz w:val="30"/>
          <w:szCs w:val="30"/>
          <w:lang w:eastAsia="zh-CN"/>
        </w:rPr>
        <w:t>整体支出资金</w:t>
      </w:r>
      <w:r>
        <w:rPr>
          <w:rFonts w:ascii="黑体" w:hAnsi="黑体" w:eastAsia="黑体"/>
          <w:sz w:val="30"/>
          <w:szCs w:val="30"/>
        </w:rPr>
        <w:t>使用及管理情况</w:t>
      </w:r>
    </w:p>
    <w:p>
      <w:pPr>
        <w:spacing w:line="540" w:lineRule="exact"/>
        <w:ind w:firstLine="600" w:firstLineChars="200"/>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整体支出本年度决算金额为</w:t>
      </w:r>
      <w:r>
        <w:rPr>
          <w:rFonts w:hint="eastAsia" w:ascii="仿宋_GB2312" w:hAnsi="仿宋_GB2312" w:eastAsia="仿宋_GB2312" w:cs="仿宋_GB2312"/>
          <w:sz w:val="30"/>
          <w:szCs w:val="30"/>
          <w:lang w:val="en-US" w:eastAsia="zh-CN"/>
        </w:rPr>
        <w:t>2675.32万元，其中一般公共服务支出1504.36万元，公共安全支出101.10万元，文化体育与传媒支出12.74万元，社会保障与就业支出536.57万元，医疗卫生与计划生育支出61.17万元，城乡社区支出284.06万元，农林水支出171.62万元，资源勘探信息等支出3.70万元。按照开福区街镇财务项目资金管理办法和浏阳河街道财经管理及审批制度，合法、合理、合规的安排各项资金支出并及时编制公开部门预决算信息。</w:t>
      </w:r>
    </w:p>
    <w:p>
      <w:pPr>
        <w:spacing w:line="540" w:lineRule="exact"/>
        <w:ind w:firstLine="600" w:firstLineChars="200"/>
        <w:jc w:val="left"/>
        <w:rPr>
          <w:rFonts w:hint="eastAsia" w:ascii="黑体" w:hAnsi="黑体" w:eastAsia="黑体"/>
          <w:sz w:val="30"/>
          <w:szCs w:val="30"/>
          <w:highlight w:val="none"/>
          <w:lang w:val="en-US" w:eastAsia="zh-CN"/>
        </w:rPr>
      </w:pPr>
      <w:r>
        <w:rPr>
          <w:rFonts w:ascii="黑体" w:hAnsi="黑体" w:eastAsia="黑体"/>
          <w:sz w:val="30"/>
          <w:szCs w:val="30"/>
          <w:highlight w:val="none"/>
        </w:rPr>
        <w:t>三、</w:t>
      </w:r>
      <w:r>
        <w:rPr>
          <w:rFonts w:hint="eastAsia" w:ascii="黑体" w:hAnsi="黑体" w:eastAsia="黑体"/>
          <w:sz w:val="30"/>
          <w:szCs w:val="30"/>
          <w:highlight w:val="none"/>
          <w:lang w:val="en-US" w:eastAsia="zh-CN"/>
        </w:rPr>
        <w:t>2018年绩效目标完成情况</w:t>
      </w:r>
    </w:p>
    <w:p>
      <w:pPr>
        <w:spacing w:line="560" w:lineRule="exact"/>
        <w:ind w:firstLine="640" w:firstLineChars="200"/>
        <w:jc w:val="left"/>
        <w:rPr>
          <w:rFonts w:hint="eastAsia" w:ascii="黑体" w:eastAsia="黑体"/>
          <w:sz w:val="32"/>
          <w:szCs w:val="32"/>
          <w:highlight w:val="none"/>
        </w:rPr>
      </w:pPr>
      <w:r>
        <w:rPr>
          <w:rFonts w:hint="eastAsia" w:ascii="黑体" w:eastAsia="黑体"/>
          <w:sz w:val="32"/>
          <w:szCs w:val="32"/>
          <w:highlight w:val="none"/>
          <w:lang w:eastAsia="zh-CN"/>
        </w:rPr>
        <w:t>（</w:t>
      </w:r>
      <w:r>
        <w:rPr>
          <w:rFonts w:hint="eastAsia" w:ascii="黑体" w:eastAsia="黑体"/>
          <w:sz w:val="32"/>
          <w:szCs w:val="32"/>
          <w:highlight w:val="none"/>
        </w:rPr>
        <w:t>一</w:t>
      </w:r>
      <w:r>
        <w:rPr>
          <w:rFonts w:hint="eastAsia" w:ascii="黑体" w:eastAsia="黑体"/>
          <w:sz w:val="32"/>
          <w:szCs w:val="32"/>
          <w:highlight w:val="none"/>
          <w:lang w:eastAsia="zh-CN"/>
        </w:rPr>
        <w:t>）</w:t>
      </w:r>
      <w:r>
        <w:rPr>
          <w:rFonts w:hint="eastAsia" w:ascii="黑体" w:eastAsia="黑体" w:cs="宋体"/>
          <w:sz w:val="32"/>
          <w:szCs w:val="32"/>
          <w:highlight w:val="none"/>
          <w:lang w:bidi="ar-SA"/>
        </w:rPr>
        <w:t>基层党建引领聚合力</w:t>
      </w:r>
    </w:p>
    <w:p>
      <w:pPr>
        <w:spacing w:line="560" w:lineRule="exact"/>
        <w:ind w:firstLine="640" w:firstLineChars="200"/>
        <w:jc w:val="left"/>
        <w:rPr>
          <w:rFonts w:hint="eastAsia" w:ascii="仿宋_GB2312" w:eastAsia="仿宋_GB2312" w:cs="宋体"/>
          <w:bCs/>
          <w:sz w:val="32"/>
          <w:szCs w:val="32"/>
          <w:lang w:bidi="ar-SA"/>
        </w:rPr>
      </w:pPr>
      <w:r>
        <w:rPr>
          <w:rFonts w:hint="eastAsia" w:ascii="仿宋_GB2312" w:eastAsia="仿宋_GB2312" w:cs="宋体"/>
          <w:bCs/>
          <w:sz w:val="32"/>
          <w:szCs w:val="32"/>
          <w:lang w:bidi="ar-SA"/>
        </w:rPr>
        <w:t>创新实施“党建+”模式，以基层支部“五化建设”为抓手推进“五零社区”创建，围绕“一老一小”等重点人群做实服务，建设总面积达540m</w:t>
      </w:r>
      <w:r>
        <w:rPr>
          <w:rFonts w:hint="eastAsia" w:ascii="仿宋_GB2312" w:eastAsia="仿宋_GB2312" w:cs="宋体"/>
          <w:bCs/>
          <w:sz w:val="32"/>
          <w:szCs w:val="32"/>
          <w:vertAlign w:val="superscript"/>
          <w:lang w:bidi="ar-SA"/>
        </w:rPr>
        <w:t>2</w:t>
      </w:r>
      <w:r>
        <w:rPr>
          <w:rFonts w:hint="eastAsia" w:ascii="仿宋_GB2312" w:eastAsia="仿宋_GB2312" w:cs="宋体"/>
          <w:bCs/>
          <w:sz w:val="32"/>
          <w:szCs w:val="32"/>
          <w:lang w:bidi="ar-SA"/>
        </w:rPr>
        <w:t>，集党建阵地、道德讲堂、图书馆、母婴室、健身房于一体的街道党群活动中心；组建万科城楼宇商圈功能型党总支，联享联用活动阵地，开辟党员管理、学习培训、创业服务、休闲书吧、心理咨询等功能，打造集党群服务、社会服务、企业服务“三位一体”的万科城商圈党群服务中心。</w:t>
      </w:r>
      <w:r>
        <w:rPr>
          <w:rFonts w:hint="eastAsia" w:ascii="仿宋_GB2312" w:eastAsia="仿宋_GB2312" w:cs="仿宋_GB2312"/>
          <w:bCs/>
          <w:sz w:val="32"/>
          <w:szCs w:val="32"/>
          <w:lang w:bidi="ar-SA"/>
        </w:rPr>
        <w:t>在巩固深化“银发先锋团”“同心双河和合双全”等品牌</w:t>
      </w:r>
      <w:r>
        <w:rPr>
          <w:rFonts w:hint="eastAsia" w:eastAsia="仿宋_GB2312" w:cs="仿宋_GB2312"/>
          <w:sz w:val="32"/>
          <w:szCs w:val="32"/>
          <w:lang w:bidi="ar-SA"/>
        </w:rPr>
        <w:t>基础上，</w:t>
      </w:r>
      <w:r>
        <w:rPr>
          <w:rFonts w:eastAsia="仿宋_GB2312" w:cs="仿宋_GB2312"/>
          <w:sz w:val="32"/>
          <w:szCs w:val="32"/>
          <w:lang w:bidi="ar-SA"/>
        </w:rPr>
        <w:t>积极</w:t>
      </w:r>
      <w:r>
        <w:rPr>
          <w:rFonts w:hint="eastAsia" w:eastAsia="仿宋_GB2312" w:cs="仿宋_GB2312"/>
          <w:sz w:val="32"/>
          <w:szCs w:val="32"/>
          <w:lang w:bidi="ar-SA"/>
        </w:rPr>
        <w:t>探索</w:t>
      </w:r>
      <w:r>
        <w:rPr>
          <w:rFonts w:hint="eastAsia" w:ascii="仿宋_GB2312" w:eastAsia="仿宋_GB2312" w:cs="仿宋_GB2312"/>
          <w:bCs/>
          <w:sz w:val="32"/>
          <w:szCs w:val="32"/>
          <w:lang w:bidi="ar-SA"/>
        </w:rPr>
        <w:t>“福元睦邻汇”</w:t>
      </w:r>
      <w:r>
        <w:rPr>
          <w:rFonts w:hint="eastAsia" w:eastAsia="仿宋_GB2312"/>
          <w:bCs/>
          <w:color w:val="000000"/>
          <w:sz w:val="32"/>
          <w:szCs w:val="32"/>
        </w:rPr>
        <w:t>“三汇一刻”党建</w:t>
      </w:r>
      <w:r>
        <w:rPr>
          <w:rFonts w:eastAsia="仿宋_GB2312"/>
          <w:bCs/>
          <w:color w:val="000000"/>
          <w:sz w:val="32"/>
          <w:szCs w:val="32"/>
        </w:rPr>
        <w:t>创新品牌。</w:t>
      </w:r>
      <w:r>
        <w:rPr>
          <w:rFonts w:hint="eastAsia" w:ascii="仿宋_GB2312" w:eastAsia="仿宋_GB2312" w:cs="宋体"/>
          <w:bCs/>
          <w:sz w:val="32"/>
          <w:szCs w:val="32"/>
          <w:lang w:bidi="ar-SA"/>
        </w:rPr>
        <w:t>狠抓</w:t>
      </w:r>
      <w:r>
        <w:rPr>
          <w:rFonts w:hint="eastAsia" w:ascii="仿宋_GB2312" w:eastAsia="仿宋_GB2312"/>
          <w:bCs/>
          <w:sz w:val="32"/>
          <w:szCs w:val="32"/>
        </w:rPr>
        <w:t>中央环保督察“回头看”和省委巡视交办件办理，严实快办，</w:t>
      </w:r>
      <w:r>
        <w:rPr>
          <w:rFonts w:hint="eastAsia" w:ascii="仿宋_GB2312" w:eastAsia="仿宋_GB2312" w:cs="方正小标宋简体"/>
          <w:sz w:val="32"/>
          <w:szCs w:val="32"/>
          <w:lang w:bidi="ar-SA"/>
        </w:rPr>
        <w:t>逐一销号，</w:t>
      </w:r>
      <w:r>
        <w:rPr>
          <w:rFonts w:hint="eastAsia" w:ascii="仿宋_GB2312" w:eastAsia="仿宋_GB2312"/>
          <w:bCs/>
          <w:sz w:val="32"/>
          <w:szCs w:val="32"/>
        </w:rPr>
        <w:t>全部整改落实到位。</w:t>
      </w:r>
    </w:p>
    <w:p>
      <w:pPr>
        <w:spacing w:line="560" w:lineRule="exact"/>
        <w:ind w:firstLine="640" w:firstLineChars="200"/>
        <w:jc w:val="left"/>
        <w:rPr>
          <w:rFonts w:hint="eastAsia" w:ascii="仿宋_GB2312" w:eastAsia="仿宋_GB2312" w:cs="宋体"/>
          <w:bCs/>
          <w:sz w:val="32"/>
          <w:szCs w:val="32"/>
          <w:lang w:bidi="ar-SA"/>
        </w:rPr>
      </w:pPr>
      <w:r>
        <w:rPr>
          <w:rFonts w:hint="eastAsia" w:ascii="黑体" w:eastAsia="黑体" w:cs="宋体"/>
          <w:sz w:val="32"/>
          <w:szCs w:val="32"/>
          <w:lang w:eastAsia="zh-CN" w:bidi="ar-SA"/>
        </w:rPr>
        <w:t>（</w:t>
      </w:r>
      <w:r>
        <w:rPr>
          <w:rFonts w:hint="eastAsia" w:ascii="黑体" w:eastAsia="黑体" w:cs="宋体"/>
          <w:sz w:val="32"/>
          <w:szCs w:val="32"/>
          <w:lang w:bidi="ar-SA"/>
        </w:rPr>
        <w:t>二</w:t>
      </w:r>
      <w:r>
        <w:rPr>
          <w:rFonts w:hint="eastAsia" w:ascii="黑体" w:eastAsia="黑体" w:cs="宋体"/>
          <w:sz w:val="32"/>
          <w:szCs w:val="32"/>
          <w:lang w:eastAsia="zh-CN" w:bidi="ar-SA"/>
        </w:rPr>
        <w:t>）</w:t>
      </w:r>
      <w:r>
        <w:rPr>
          <w:rFonts w:hint="eastAsia" w:ascii="黑体" w:eastAsia="黑体" w:cs="宋体"/>
          <w:sz w:val="32"/>
          <w:szCs w:val="32"/>
          <w:lang w:bidi="ar-SA"/>
        </w:rPr>
        <w:t>经济发展稳进促升级</w:t>
      </w:r>
    </w:p>
    <w:p>
      <w:pPr>
        <w:spacing w:line="560" w:lineRule="exact"/>
        <w:ind w:firstLine="640" w:firstLineChars="200"/>
        <w:jc w:val="left"/>
        <w:rPr>
          <w:rFonts w:hint="eastAsia" w:ascii="黑体" w:eastAsia="黑体" w:cs="宋体"/>
          <w:sz w:val="32"/>
          <w:szCs w:val="32"/>
          <w:lang w:bidi="ar-SA"/>
        </w:rPr>
      </w:pPr>
      <w:r>
        <w:rPr>
          <w:rFonts w:hint="eastAsia" w:ascii="仿宋_GB2312" w:eastAsia="仿宋_GB2312" w:cs="宋体"/>
          <w:bCs/>
          <w:sz w:val="32"/>
          <w:szCs w:val="32"/>
          <w:lang w:bidi="ar-SA"/>
        </w:rPr>
        <w:t>主要经济指标运行平稳增长，</w:t>
      </w:r>
      <w:r>
        <w:rPr>
          <w:rFonts w:hint="eastAsia" w:ascii="仿宋_GB2312" w:eastAsia="仿宋_GB2312"/>
          <w:bCs/>
          <w:sz w:val="32"/>
          <w:szCs w:val="32"/>
        </w:rPr>
        <w:t>全年预计完成税收</w:t>
      </w:r>
      <w:r>
        <w:rPr>
          <w:rFonts w:hint="eastAsia" w:ascii="仿宋_GB2312" w:eastAsia="仿宋_GB2312" w:cs="宋体"/>
          <w:bCs/>
          <w:sz w:val="32"/>
          <w:szCs w:val="32"/>
          <w:lang w:bidi="ar-SA"/>
        </w:rPr>
        <w:t>37429</w:t>
      </w:r>
      <w:r>
        <w:rPr>
          <w:rFonts w:hint="eastAsia" w:ascii="仿宋_GB2312" w:eastAsia="仿宋_GB2312"/>
          <w:bCs/>
          <w:sz w:val="32"/>
          <w:szCs w:val="32"/>
        </w:rPr>
        <w:t>万元，完成全年任务的100%，</w:t>
      </w:r>
      <w:r>
        <w:rPr>
          <w:rFonts w:hint="eastAsia" w:ascii="仿宋_GB2312" w:eastAsia="仿宋_GB2312" w:cs="宋体"/>
          <w:bCs/>
          <w:sz w:val="32"/>
          <w:szCs w:val="32"/>
          <w:lang w:bidi="ar-SA"/>
        </w:rPr>
        <w:t>比去年增长8.2%</w:t>
      </w:r>
      <w:r>
        <w:rPr>
          <w:rFonts w:hint="eastAsia" w:ascii="仿宋_GB2312" w:eastAsia="仿宋_GB2312"/>
          <w:bCs/>
          <w:sz w:val="32"/>
          <w:szCs w:val="32"/>
        </w:rPr>
        <w:t>；预计</w:t>
      </w:r>
      <w:r>
        <w:rPr>
          <w:rFonts w:hint="eastAsia" w:ascii="仿宋_GB2312" w:eastAsia="仿宋_GB2312" w:cs="宋体"/>
          <w:bCs/>
          <w:sz w:val="32"/>
          <w:szCs w:val="32"/>
          <w:lang w:bidi="ar-SA"/>
        </w:rPr>
        <w:t>完成</w:t>
      </w:r>
      <w:r>
        <w:rPr>
          <w:rFonts w:hint="eastAsia" w:ascii="仿宋_GB2312" w:eastAsia="仿宋_GB2312"/>
          <w:bCs/>
          <w:sz w:val="32"/>
          <w:szCs w:val="32"/>
        </w:rPr>
        <w:t>固定资产投资50.1亿元，为全年任务的100.2%</w:t>
      </w:r>
      <w:r>
        <w:rPr>
          <w:rFonts w:hint="eastAsia" w:ascii="仿宋_GB2312" w:eastAsia="仿宋_GB2312" w:cs="宋体"/>
          <w:bCs/>
          <w:sz w:val="32"/>
          <w:szCs w:val="32"/>
          <w:lang w:bidi="ar-SA"/>
        </w:rPr>
        <w:t>；</w:t>
      </w:r>
      <w:r>
        <w:rPr>
          <w:rFonts w:hint="eastAsia" w:ascii="仿宋_GB2312" w:eastAsia="仿宋_GB2312"/>
          <w:bCs/>
          <w:sz w:val="32"/>
          <w:szCs w:val="32"/>
        </w:rPr>
        <w:t>预计</w:t>
      </w:r>
      <w:r>
        <w:rPr>
          <w:rFonts w:hint="eastAsia" w:ascii="仿宋_GB2312" w:eastAsia="仿宋_GB2312" w:cs="宋体"/>
          <w:bCs/>
          <w:sz w:val="32"/>
          <w:szCs w:val="32"/>
          <w:lang w:bidi="ar-SA"/>
        </w:rPr>
        <w:t>完成限上商贸业社会消费品零售总额3009万元，为全年任务的100.3%；</w:t>
      </w:r>
      <w:r>
        <w:rPr>
          <w:rFonts w:hint="eastAsia" w:ascii="仿宋_GB2312" w:eastAsia="仿宋_GB2312"/>
          <w:bCs/>
          <w:sz w:val="32"/>
          <w:szCs w:val="32"/>
        </w:rPr>
        <w:t>预计完成</w:t>
      </w:r>
      <w:r>
        <w:rPr>
          <w:rFonts w:hint="eastAsia" w:ascii="仿宋_GB2312" w:eastAsia="仿宋_GB2312" w:cs="宋体"/>
          <w:bCs/>
          <w:sz w:val="32"/>
          <w:szCs w:val="32"/>
          <w:lang w:bidi="ar-SA"/>
        </w:rPr>
        <w:t>转移投资6800万美元，为全年任务的113%；</w:t>
      </w:r>
      <w:r>
        <w:rPr>
          <w:rFonts w:hint="eastAsia" w:ascii="仿宋_GB2312" w:eastAsia="仿宋_GB2312"/>
          <w:bCs/>
          <w:sz w:val="32"/>
          <w:szCs w:val="32"/>
        </w:rPr>
        <w:t>预计</w:t>
      </w:r>
      <w:r>
        <w:rPr>
          <w:rFonts w:hint="eastAsia" w:ascii="仿宋_GB2312" w:eastAsia="仿宋_GB2312" w:cs="宋体"/>
          <w:bCs/>
          <w:sz w:val="32"/>
          <w:szCs w:val="32"/>
          <w:lang w:bidi="ar-SA"/>
        </w:rPr>
        <w:t>引进市外境内资产形成固定资产106252万元，完成全年任务的106.3%；</w:t>
      </w:r>
      <w:r>
        <w:rPr>
          <w:rFonts w:hint="eastAsia" w:ascii="仿宋_GB2312" w:eastAsia="仿宋_GB2312"/>
          <w:bCs/>
          <w:sz w:val="32"/>
          <w:szCs w:val="32"/>
        </w:rPr>
        <w:t>全年完成4家新增企业。第四次全国经济普查工作位居全区前列，</w:t>
      </w:r>
      <w:r>
        <w:rPr>
          <w:rFonts w:hint="eastAsia" w:ascii="仿宋_GB2312" w:eastAsia="仿宋_GB2312" w:cs="宋体"/>
          <w:bCs/>
          <w:sz w:val="32"/>
          <w:szCs w:val="32"/>
          <w:lang w:bidi="ar-SA"/>
        </w:rPr>
        <w:t xml:space="preserve"> “草莓V视”落户并快速良性发展，龙湾一号沃尔玛商场将于12月6日开业，“泛马栏山”板块效益逐渐彰显。</w:t>
      </w:r>
      <w:r>
        <w:rPr>
          <w:rFonts w:hint="eastAsia" w:ascii="仿宋_GB2312" w:eastAsia="仿宋_GB2312"/>
          <w:bCs/>
          <w:sz w:val="32"/>
          <w:szCs w:val="32"/>
        </w:rPr>
        <w:t>扎实开展“千人帮千企百日大行动”，对沃尔玛福元西路分店、湖南智创视通公司2家重点企业和所有上规企业进行实地走访，多方协调，搭建平台，定点帮扶，推动政策精准落地惠企。</w:t>
      </w:r>
    </w:p>
    <w:p>
      <w:pPr>
        <w:spacing w:line="560" w:lineRule="exact"/>
        <w:ind w:firstLine="640" w:firstLineChars="200"/>
        <w:jc w:val="left"/>
        <w:rPr>
          <w:rFonts w:hint="eastAsia" w:ascii="黑体" w:eastAsia="黑体"/>
          <w:sz w:val="32"/>
          <w:szCs w:val="32"/>
        </w:rPr>
      </w:pPr>
      <w:r>
        <w:rPr>
          <w:rFonts w:hint="eastAsia" w:ascii="黑体" w:eastAsia="黑体"/>
          <w:sz w:val="32"/>
          <w:szCs w:val="32"/>
          <w:lang w:eastAsia="zh-CN"/>
        </w:rPr>
        <w:t>（三）</w:t>
      </w:r>
      <w:r>
        <w:rPr>
          <w:rFonts w:hint="eastAsia" w:ascii="黑体" w:eastAsia="黑体"/>
          <w:sz w:val="32"/>
          <w:szCs w:val="32"/>
        </w:rPr>
        <w:t>蓝天保卫战攻坚持发力</w:t>
      </w:r>
    </w:p>
    <w:p>
      <w:pPr>
        <w:spacing w:line="560" w:lineRule="exact"/>
        <w:ind w:firstLine="640" w:firstLineChars="200"/>
        <w:jc w:val="left"/>
        <w:rPr>
          <w:rFonts w:hint="eastAsia" w:ascii="仿宋_GB2312" w:eastAsia="仿宋_GB2312" w:cs="方正小标宋简体"/>
          <w:sz w:val="32"/>
          <w:szCs w:val="32"/>
          <w:lang w:bidi="ar-SA"/>
        </w:rPr>
      </w:pPr>
      <w:r>
        <w:rPr>
          <w:rFonts w:hint="eastAsia" w:ascii="仿宋_GB2312" w:eastAsia="仿宋_GB2312"/>
          <w:bCs/>
          <w:sz w:val="32"/>
          <w:szCs w:val="32"/>
        </w:rPr>
        <w:t>聚集“六控”和“十个严禁”，建立</w:t>
      </w:r>
      <w:r>
        <w:rPr>
          <w:rFonts w:hint="eastAsia" w:ascii="仿宋_GB2312" w:eastAsia="仿宋_GB2312"/>
          <w:sz w:val="32"/>
          <w:szCs w:val="32"/>
        </w:rPr>
        <w:t>“1+2+6”责</w:t>
      </w:r>
      <w:r>
        <w:rPr>
          <w:rFonts w:hint="eastAsia" w:ascii="仿宋_GB2312" w:eastAsia="仿宋_GB2312"/>
          <w:bCs/>
          <w:sz w:val="32"/>
          <w:szCs w:val="32"/>
        </w:rPr>
        <w:t>任分工落实、交办派单、周调度等工作机制，</w:t>
      </w:r>
      <w:r>
        <w:rPr>
          <w:rFonts w:hint="eastAsia" w:ascii="仿宋_GB2312" w:eastAsia="仿宋_GB2312" w:cs="方正小标宋简体"/>
          <w:sz w:val="32"/>
          <w:szCs w:val="32"/>
          <w:lang w:bidi="ar-SA"/>
        </w:rPr>
        <w:t>对润和、五矿等建筑工地扬尘污染问题开展常态巡查</w:t>
      </w:r>
      <w:r>
        <w:rPr>
          <w:rFonts w:hint="eastAsia" w:ascii="仿宋_GB2312" w:eastAsia="仿宋_GB2312" w:cs="方正小标宋简体"/>
          <w:bCs/>
          <w:sz w:val="32"/>
          <w:szCs w:val="32"/>
          <w:lang w:bidi="ar-SA"/>
        </w:rPr>
        <w:t>，督促落实“八个100%”。</w:t>
      </w:r>
      <w:r>
        <w:rPr>
          <w:rFonts w:hint="eastAsia" w:ascii="仿宋_GB2312" w:eastAsia="仿宋_GB2312" w:cs="方正小标宋简体"/>
          <w:sz w:val="32"/>
          <w:szCs w:val="32"/>
          <w:lang w:bidi="ar-SA"/>
        </w:rPr>
        <w:t>大力开展拆迁区域、</w:t>
      </w:r>
      <w:r>
        <w:rPr>
          <w:rFonts w:hint="eastAsia" w:ascii="仿宋_GB2312" w:eastAsia="仿宋_GB2312"/>
          <w:bCs/>
          <w:sz w:val="32"/>
          <w:szCs w:val="32"/>
        </w:rPr>
        <w:t>洪山公园等重点区域集中清理整治，并聘请专业公司采取人防、技防方式，加强对乱倒垃圾渣土行为的管控，共查处违规渣土车20多台次。认真落实“河长制”，已完成浏阳河、捞刀河流域僵尸船的治理，实施中排渠黑臭水体暗化工程，彻底清除黑臭；推进浏阳河墙板厂泵站截污纳管工作，完成浏阳河163医院排口封堵，对浏阳河、捞刀河片区的雨污水流进行整改。</w:t>
      </w:r>
      <w:r>
        <w:rPr>
          <w:rFonts w:hint="eastAsia" w:ascii="仿宋_GB2312" w:eastAsia="仿宋_GB2312" w:cs="方正小标宋简体"/>
          <w:sz w:val="32"/>
          <w:szCs w:val="32"/>
          <w:lang w:bidi="ar-SA"/>
        </w:rPr>
        <w:t>劝阻红白喜事和中元节燃放烟花爆竹、焚烧祭祀品40多起；组织露天烧烤、夜市摊点整治行动60余次，劝离露天烧烤摊点110余次，处罚违规夜市及摊贩20起；整治燃煤门店90家，收缴煤炉130个、煤球1000余块；发现制止焚烧垃圾、秸秆100多起，处罚露天焚烧案5起；开展违规种菜专项整治行动9次，清理菜地2.5万平米；扎实推进渔业路“无油烟示范街”创建，餐饮门店油烟净化器安装工作全部完成并督促正常使用。</w:t>
      </w:r>
    </w:p>
    <w:p>
      <w:pPr>
        <w:spacing w:line="560" w:lineRule="exact"/>
        <w:ind w:firstLine="640" w:firstLineChars="200"/>
        <w:jc w:val="left"/>
        <w:rPr>
          <w:rFonts w:hint="eastAsia" w:ascii="黑体" w:eastAsia="黑体"/>
          <w:sz w:val="32"/>
          <w:szCs w:val="32"/>
        </w:rPr>
      </w:pPr>
      <w:r>
        <w:rPr>
          <w:rFonts w:hint="eastAsia" w:ascii="黑体" w:eastAsia="黑体"/>
          <w:sz w:val="32"/>
          <w:szCs w:val="32"/>
          <w:lang w:eastAsia="zh-CN"/>
        </w:rPr>
        <w:t>（四）</w:t>
      </w:r>
      <w:r>
        <w:rPr>
          <w:rFonts w:hint="eastAsia" w:ascii="黑体" w:eastAsia="黑体"/>
          <w:sz w:val="32"/>
          <w:szCs w:val="32"/>
        </w:rPr>
        <w:t>安全稳定夯基控大局</w:t>
      </w:r>
    </w:p>
    <w:p>
      <w:pPr>
        <w:spacing w:line="560" w:lineRule="exact"/>
        <w:ind w:firstLine="640" w:firstLineChars="200"/>
        <w:jc w:val="left"/>
        <w:rPr>
          <w:rFonts w:hint="eastAsia" w:ascii="仿宋_GB2312" w:eastAsia="仿宋_GB2312" w:cs="宋体"/>
          <w:snapToGrid w:val="0"/>
          <w:kern w:val="0"/>
          <w:sz w:val="32"/>
          <w:szCs w:val="32"/>
          <w:lang w:val="zh-CN" w:eastAsia="zh-CN" w:bidi="ar-SA"/>
        </w:rPr>
      </w:pPr>
      <w:r>
        <w:rPr>
          <w:rFonts w:hint="eastAsia" w:ascii="仿宋_GB2312" w:eastAsia="仿宋_GB2312" w:cs="宋体"/>
          <w:snapToGrid w:val="0"/>
          <w:kern w:val="0"/>
          <w:sz w:val="32"/>
          <w:szCs w:val="32"/>
          <w:lang w:val="zh-CN" w:eastAsia="zh-CN" w:bidi="ar-SA"/>
        </w:rPr>
        <w:t>积极引导鑫晨公益、培源社工、爱萌社工等社会组织参与社区治理，引导社区草根组织带动居民自治自律。</w:t>
      </w:r>
      <w:r>
        <w:rPr>
          <w:rFonts w:hint="eastAsia" w:ascii="仿宋_GB2312" w:eastAsia="仿宋_GB2312" w:cs="宋体"/>
          <w:kern w:val="0"/>
          <w:sz w:val="32"/>
          <w:szCs w:val="32"/>
          <w:lang w:bidi="ar-SA"/>
        </w:rPr>
        <w:t>加</w:t>
      </w:r>
      <w:r>
        <w:rPr>
          <w:rFonts w:hint="eastAsia" w:ascii="仿宋_GB2312" w:eastAsia="仿宋_GB2312" w:cs="宋体"/>
          <w:bCs/>
          <w:kern w:val="0"/>
          <w:sz w:val="32"/>
          <w:szCs w:val="32"/>
          <w:lang w:bidi="ar-SA"/>
        </w:rPr>
        <w:t>强安全生产监管，依法拆除涝湖二期北违章仓库面积788</w:t>
      </w:r>
      <w:r>
        <w:rPr>
          <w:rFonts w:hint="eastAsia" w:ascii="仿宋_GB2312" w:eastAsia="仿宋_GB2312"/>
          <w:sz w:val="32"/>
          <w:szCs w:val="32"/>
        </w:rPr>
        <w:t xml:space="preserve"> m</w:t>
      </w:r>
      <w:r>
        <w:rPr>
          <w:rFonts w:hint="eastAsia" w:ascii="仿宋_GB2312" w:eastAsia="仿宋_GB2312"/>
          <w:sz w:val="32"/>
          <w:szCs w:val="32"/>
          <w:vertAlign w:val="superscript"/>
        </w:rPr>
        <w:t>2</w:t>
      </w:r>
      <w:r>
        <w:rPr>
          <w:rFonts w:hint="eastAsia" w:ascii="仿宋_GB2312" w:eastAsia="仿宋_GB2312" w:cs="宋体"/>
          <w:bCs/>
          <w:kern w:val="0"/>
          <w:sz w:val="32"/>
          <w:szCs w:val="32"/>
          <w:lang w:bidi="ar-SA"/>
        </w:rPr>
        <w:t>，</w:t>
      </w:r>
      <w:r>
        <w:rPr>
          <w:rFonts w:hint="eastAsia" w:ascii="仿宋_GB2312" w:eastAsia="仿宋_GB2312" w:cs="宋体"/>
          <w:kern w:val="0"/>
          <w:sz w:val="32"/>
          <w:szCs w:val="32"/>
          <w:lang w:val="zh-CN" w:eastAsia="zh-CN" w:bidi="ar-SA"/>
        </w:rPr>
        <w:t>对市防汛仓库开展专项消</w:t>
      </w:r>
      <w:r>
        <w:rPr>
          <w:rFonts w:hint="eastAsia" w:ascii="仿宋_GB2312" w:eastAsia="仿宋_GB2312" w:cs="宋体"/>
          <w:bCs/>
          <w:kern w:val="0"/>
          <w:sz w:val="32"/>
          <w:szCs w:val="32"/>
          <w:lang w:bidi="ar-SA"/>
        </w:rPr>
        <w:t>防整治，彻底消除“北大青鸟”重大安全隐患。扎实开展国家食品安全城市创建，完成小餐饮“透明厨房”提质改造23家，</w:t>
      </w:r>
      <w:r>
        <w:rPr>
          <w:rFonts w:hint="eastAsia" w:ascii="仿宋_GB2312" w:eastAsia="仿宋_GB2312" w:cs="宋体"/>
          <w:snapToGrid w:val="0"/>
          <w:kern w:val="0"/>
          <w:sz w:val="32"/>
          <w:szCs w:val="32"/>
          <w:lang w:val="zh-CN" w:eastAsia="zh-CN" w:bidi="ar-SA"/>
        </w:rPr>
        <w:t>严厉查处6家违法食品加工小作坊，关停无证无照餐饮单位11家。</w:t>
      </w:r>
    </w:p>
    <w:p>
      <w:pPr>
        <w:spacing w:line="560" w:lineRule="exact"/>
        <w:ind w:firstLine="640" w:firstLineChars="200"/>
        <w:jc w:val="left"/>
        <w:rPr>
          <w:rFonts w:hint="eastAsia" w:ascii="仿宋_GB2312" w:eastAsia="仿宋_GB2312" w:cs="宋体"/>
          <w:bCs/>
          <w:snapToGrid w:val="0"/>
          <w:kern w:val="0"/>
          <w:sz w:val="32"/>
          <w:szCs w:val="32"/>
          <w:lang w:val="zh-CN" w:eastAsia="zh-CN" w:bidi="ar-SA"/>
        </w:rPr>
      </w:pPr>
      <w:r>
        <w:rPr>
          <w:rFonts w:hint="eastAsia" w:ascii="黑体" w:eastAsia="黑体"/>
          <w:sz w:val="32"/>
          <w:szCs w:val="32"/>
          <w:lang w:eastAsia="zh-CN"/>
        </w:rPr>
        <w:t>（五）</w:t>
      </w:r>
      <w:r>
        <w:rPr>
          <w:rFonts w:hint="eastAsia" w:ascii="黑体" w:eastAsia="黑体"/>
          <w:sz w:val="32"/>
          <w:szCs w:val="32"/>
        </w:rPr>
        <w:t>社会事业发展惠民生</w:t>
      </w:r>
    </w:p>
    <w:p>
      <w:pPr>
        <w:pStyle w:val="2"/>
        <w:spacing w:before="0" w:beforeAutospacing="0" w:after="0" w:afterAutospacing="0" w:line="560" w:lineRule="exact"/>
        <w:ind w:firstLine="640" w:firstLineChars="200"/>
        <w:jc w:val="both"/>
        <w:rPr>
          <w:rFonts w:hint="eastAsia" w:ascii="仿宋_GB2312" w:eastAsia="仿宋_GB2312" w:cs="宋体"/>
          <w:b w:val="0"/>
          <w:bCs/>
          <w:snapToGrid w:val="0"/>
          <w:kern w:val="0"/>
          <w:sz w:val="32"/>
          <w:szCs w:val="32"/>
          <w:lang w:val="zh-CN" w:eastAsia="zh-CN" w:bidi="ar-SA"/>
        </w:rPr>
      </w:pPr>
      <w:r>
        <w:rPr>
          <w:rFonts w:ascii="Times New Roman" w:hAnsi="Times New Roman" w:eastAsia="仿宋_GB2312"/>
          <w:b w:val="0"/>
          <w:bCs/>
          <w:snapToGrid w:val="0"/>
          <w:kern w:val="0"/>
          <w:sz w:val="32"/>
          <w:szCs w:val="32"/>
          <w:lang w:val="zh-CN" w:eastAsia="zh-CN"/>
        </w:rPr>
        <w:t>坚持有温度的发展，大力推进“三区三体系”“一圈两场三道”建设等民生实事工程，</w:t>
      </w:r>
      <w:r>
        <w:rPr>
          <w:rFonts w:hint="eastAsia" w:ascii="仿宋_GB2312" w:eastAsia="仿宋_GB2312" w:cs="宋体"/>
          <w:b w:val="0"/>
          <w:bCs/>
          <w:snapToGrid w:val="0"/>
          <w:kern w:val="0"/>
          <w:sz w:val="32"/>
          <w:szCs w:val="32"/>
          <w:lang w:val="zh-CN" w:eastAsia="zh-CN" w:bidi="ar-SA"/>
        </w:rPr>
        <w:t>落实计划生育家庭特别扶助政策，超额完成无偿献血任务。街道综合活动中心建成投入使用，积极协调涝湖一期农安小区安装管道天然气，实施原环宇耐火材料公司老旧宿舍区危房维修、边坡护壁工程。深化厚德开福建设，推进文明创建常态化和移风易俗工作，积极推选身边好人，组织开展主题宣传和志愿服务活动20余场次，推出新闻报道60余条，进一步淳化社风民风。开福一中建成开学，完成</w:t>
      </w:r>
      <w:r>
        <w:rPr>
          <w:rFonts w:hint="eastAsia" w:ascii="Times New Roman" w:hAnsi="Times New Roman" w:eastAsia="仿宋_GB2312"/>
          <w:b w:val="0"/>
          <w:bCs/>
          <w:snapToGrid w:val="0"/>
          <w:kern w:val="0"/>
          <w:sz w:val="32"/>
          <w:szCs w:val="32"/>
          <w:lang w:val="zh-CN" w:eastAsia="zh-CN"/>
        </w:rPr>
        <w:t>5所小区配套幼儿园移交协议签订工作，新增2所普惠性幼儿园。</w:t>
      </w:r>
      <w:r>
        <w:rPr>
          <w:rFonts w:hint="eastAsia" w:ascii="仿宋_GB2312" w:eastAsia="仿宋_GB2312" w:cs="宋体"/>
          <w:b w:val="0"/>
          <w:bCs/>
          <w:snapToGrid w:val="0"/>
          <w:kern w:val="0"/>
          <w:sz w:val="32"/>
          <w:szCs w:val="32"/>
          <w:lang w:val="zh-CN" w:eastAsia="zh-CN" w:bidi="ar-SA"/>
        </w:rPr>
        <w:t>适应发展需要析置成立新社区，以主次干道为界，对社区“插花地”进行就近整合，对部分社区行政区划进行微调，提升管理服务水平和效能。与此同时，人大、政协、统战、人防、民政、司法、老干等工作扎实开展，社会各项事业工作不断进步，“两代表一委员”以及工青妇、残联、侨联、工商联等群团组织为街道发展作出了积极贡献。</w:t>
      </w:r>
    </w:p>
    <w:p>
      <w:pPr>
        <w:numPr>
          <w:ilvl w:val="0"/>
          <w:numId w:val="0"/>
        </w:numPr>
        <w:spacing w:line="540" w:lineRule="exact"/>
        <w:ind w:firstLine="600" w:firstLineChars="200"/>
        <w:jc w:val="left"/>
        <w:rPr>
          <w:rFonts w:hint="eastAsia" w:ascii="黑体" w:hAnsi="黑体" w:eastAsia="黑体" w:cs="黑体"/>
          <w:sz w:val="30"/>
          <w:szCs w:val="30"/>
        </w:rPr>
      </w:pPr>
      <w:r>
        <w:rPr>
          <w:rFonts w:hint="eastAsia" w:ascii="黑体" w:hAnsi="黑体" w:eastAsia="黑体" w:cs="黑体"/>
          <w:sz w:val="30"/>
          <w:szCs w:val="30"/>
          <w:lang w:eastAsia="zh-CN"/>
        </w:rPr>
        <w:t>四、</w:t>
      </w:r>
      <w:r>
        <w:rPr>
          <w:rFonts w:hint="eastAsia" w:ascii="黑体" w:hAnsi="黑体" w:eastAsia="黑体" w:cs="黑体"/>
          <w:sz w:val="30"/>
          <w:szCs w:val="30"/>
        </w:rPr>
        <w:t>其他需要说明事宜</w:t>
      </w:r>
    </w:p>
    <w:p>
      <w:pPr>
        <w:spacing w:line="540" w:lineRule="exact"/>
        <w:ind w:firstLine="600" w:firstLineChars="200"/>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当年</w:t>
      </w:r>
      <w:r>
        <w:rPr>
          <w:rFonts w:hint="eastAsia" w:ascii="仿宋_GB2312" w:hAnsi="仿宋_GB2312" w:eastAsia="仿宋_GB2312" w:cs="仿宋_GB2312"/>
          <w:sz w:val="30"/>
          <w:szCs w:val="30"/>
          <w:lang w:eastAsia="zh-CN"/>
        </w:rPr>
        <w:t>获得的荣誉：</w:t>
      </w:r>
    </w:p>
    <w:p>
      <w:pPr>
        <w:spacing w:line="54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1、2018年街道被评为全区年度绩效考核一类街道。</w:t>
      </w:r>
    </w:p>
    <w:p>
      <w:pPr>
        <w:spacing w:line="54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2、2018年区平安建设先进单位。</w:t>
      </w:r>
    </w:p>
    <w:p>
      <w:pPr>
        <w:numPr>
          <w:ilvl w:val="0"/>
          <w:numId w:val="2"/>
        </w:numPr>
        <w:spacing w:line="54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荣获2018年度全区污染防治、项目建设、产业发展工作先进单位；党委信息工作优秀单位。</w:t>
      </w:r>
    </w:p>
    <w:p>
      <w:pPr>
        <w:numPr>
          <w:ilvl w:val="0"/>
          <w:numId w:val="2"/>
        </w:numPr>
        <w:spacing w:line="540" w:lineRule="exact"/>
        <w:ind w:firstLine="640" w:firstLineChars="200"/>
        <w:jc w:val="left"/>
        <w:rPr>
          <w:rFonts w:hint="eastAsia" w:ascii="仿宋_GB2312" w:hAnsi="仿宋_GB2312" w:eastAsia="仿宋_GB2312" w:cs="仿宋_GB2312"/>
          <w:sz w:val="30"/>
          <w:szCs w:val="30"/>
          <w:lang w:val="en-US" w:eastAsia="zh-CN"/>
        </w:rPr>
      </w:pPr>
      <w:r>
        <w:rPr>
          <w:rFonts w:hint="eastAsia" w:ascii="仿宋_GB2312" w:eastAsia="仿宋_GB2312"/>
          <w:sz w:val="32"/>
          <w:szCs w:val="32"/>
        </w:rPr>
        <w:t>街道档案室被评为湖南省一级档案室</w:t>
      </w:r>
    </w:p>
    <w:p>
      <w:pPr>
        <w:numPr>
          <w:ilvl w:val="0"/>
          <w:numId w:val="2"/>
        </w:numPr>
        <w:spacing w:line="540" w:lineRule="exact"/>
        <w:ind w:firstLine="640" w:firstLineChars="200"/>
        <w:jc w:val="left"/>
        <w:rPr>
          <w:rFonts w:hint="eastAsia" w:ascii="仿宋_GB2312" w:hAnsi="仿宋_GB2312" w:eastAsia="仿宋_GB2312" w:cs="仿宋_GB2312"/>
          <w:sz w:val="30"/>
          <w:szCs w:val="30"/>
          <w:lang w:val="en-US" w:eastAsia="zh-CN"/>
        </w:rPr>
      </w:pPr>
      <w:r>
        <w:rPr>
          <w:rFonts w:hint="eastAsia" w:ascii="仿宋_GB2312" w:eastAsia="仿宋_GB2312"/>
          <w:sz w:val="32"/>
          <w:szCs w:val="32"/>
        </w:rPr>
        <w:t>在上半年度综治公众街道测评中成绩排名全市第一</w:t>
      </w:r>
    </w:p>
    <w:p>
      <w:pPr>
        <w:numPr>
          <w:ilvl w:val="0"/>
          <w:numId w:val="2"/>
        </w:numPr>
        <w:spacing w:line="540" w:lineRule="exact"/>
        <w:ind w:firstLine="640" w:firstLineChars="200"/>
        <w:jc w:val="left"/>
        <w:rPr>
          <w:rFonts w:hint="eastAsia" w:ascii="仿宋_GB2312" w:hAnsi="仿宋_GB2312" w:eastAsia="仿宋_GB2312" w:cs="仿宋_GB2312"/>
          <w:sz w:val="30"/>
          <w:szCs w:val="30"/>
          <w:lang w:val="en-US" w:eastAsia="zh-CN"/>
        </w:rPr>
      </w:pPr>
      <w:r>
        <w:rPr>
          <w:rFonts w:hint="eastAsia" w:ascii="仿宋_GB2312" w:eastAsia="仿宋_GB2312"/>
          <w:sz w:val="32"/>
          <w:szCs w:val="32"/>
          <w:lang w:eastAsia="zh-CN"/>
        </w:rPr>
        <w:t>史家坡文化活动中心</w:t>
      </w:r>
      <w:r>
        <w:rPr>
          <w:rFonts w:hint="eastAsia" w:ascii="仿宋_GB2312" w:eastAsia="仿宋_GB2312"/>
          <w:sz w:val="32"/>
          <w:szCs w:val="32"/>
        </w:rPr>
        <w:t>母婴室获评“长沙市标准化母婴室”</w:t>
      </w:r>
    </w:p>
    <w:p>
      <w:pPr>
        <w:numPr>
          <w:ilvl w:val="0"/>
          <w:numId w:val="2"/>
        </w:numPr>
        <w:spacing w:line="540" w:lineRule="exact"/>
        <w:ind w:firstLine="640" w:firstLineChars="200"/>
        <w:jc w:val="left"/>
        <w:rPr>
          <w:rFonts w:hint="eastAsia" w:ascii="仿宋_GB2312" w:hAnsi="仿宋_GB2312" w:eastAsia="仿宋_GB2312" w:cs="仿宋_GB2312"/>
          <w:sz w:val="30"/>
          <w:szCs w:val="30"/>
          <w:lang w:val="en-US" w:eastAsia="zh-CN"/>
        </w:rPr>
      </w:pPr>
      <w:r>
        <w:rPr>
          <w:rFonts w:hint="eastAsia" w:ascii="仿宋_GB2312" w:eastAsia="仿宋_GB2312"/>
          <w:sz w:val="32"/>
          <w:szCs w:val="32"/>
        </w:rPr>
        <w:t>文明创建半年度考核位居全区街道一类</w:t>
      </w:r>
    </w:p>
    <w:p>
      <w:pPr>
        <w:numPr>
          <w:ilvl w:val="0"/>
          <w:numId w:val="2"/>
        </w:numPr>
        <w:spacing w:line="540" w:lineRule="exact"/>
        <w:ind w:firstLine="640" w:firstLineChars="200"/>
        <w:jc w:val="left"/>
        <w:rPr>
          <w:rFonts w:hint="eastAsia" w:ascii="仿宋_GB2312" w:hAnsi="仿宋_GB2312" w:eastAsia="仿宋_GB2312" w:cs="仿宋_GB2312"/>
          <w:sz w:val="30"/>
          <w:szCs w:val="30"/>
          <w:lang w:val="en-US" w:eastAsia="zh-CN"/>
        </w:rPr>
      </w:pPr>
      <w:r>
        <w:rPr>
          <w:rFonts w:hint="eastAsia" w:ascii="仿宋_GB2312" w:eastAsia="仿宋_GB2312" w:cs="宋体"/>
          <w:bCs/>
          <w:sz w:val="32"/>
          <w:szCs w:val="32"/>
          <w:lang w:bidi="ar-SA"/>
        </w:rPr>
        <w:t>万科城商圈党群服务中心成为全区授牌的四个楼宇商圈党建创建点之一</w:t>
      </w:r>
    </w:p>
    <w:p>
      <w:pPr>
        <w:numPr>
          <w:ilvl w:val="0"/>
          <w:numId w:val="2"/>
        </w:numPr>
        <w:spacing w:line="540" w:lineRule="exact"/>
        <w:ind w:firstLine="640" w:firstLineChars="200"/>
        <w:jc w:val="left"/>
        <w:rPr>
          <w:rFonts w:hint="eastAsia" w:ascii="仿宋_GB2312" w:hAnsi="仿宋_GB2312" w:eastAsia="仿宋_GB2312" w:cs="仿宋_GB2312"/>
          <w:sz w:val="30"/>
          <w:szCs w:val="30"/>
          <w:lang w:val="en-US" w:eastAsia="zh-CN"/>
        </w:rPr>
      </w:pPr>
      <w:r>
        <w:rPr>
          <w:rFonts w:hint="eastAsia" w:ascii="仿宋_GB2312" w:eastAsia="仿宋_GB2312"/>
          <w:sz w:val="32"/>
          <w:szCs w:val="32"/>
        </w:rPr>
        <w:t>史家坡社区综合文化服务中心获评长沙市2018年度100个示范性村（社区）综合文化服务中心之一</w:t>
      </w:r>
    </w:p>
    <w:p>
      <w:pPr>
        <w:spacing w:line="540" w:lineRule="exact"/>
        <w:jc w:val="right"/>
        <w:rPr>
          <w:rFonts w:hint="eastAsia" w:ascii="仿宋_GB2312" w:hAnsi="仿宋_GB2312" w:eastAsia="仿宋_GB2312" w:cs="仿宋_GB2312"/>
          <w:sz w:val="30"/>
          <w:szCs w:val="30"/>
        </w:rPr>
      </w:pPr>
    </w:p>
    <w:p>
      <w:pPr>
        <w:spacing w:line="540" w:lineRule="exact"/>
        <w:ind w:firstLine="600" w:firstLineChars="200"/>
        <w:jc w:val="righ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eastAsia="zh-CN"/>
        </w:rPr>
        <w:t>开福区浏阳河街道办事处</w:t>
      </w:r>
    </w:p>
    <w:p>
      <w:pPr>
        <w:jc w:val="right"/>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CA5235"/>
    <w:multiLevelType w:val="singleLevel"/>
    <w:tmpl w:val="E4CA5235"/>
    <w:lvl w:ilvl="0" w:tentative="0">
      <w:start w:val="3"/>
      <w:numFmt w:val="decimal"/>
      <w:suff w:val="nothing"/>
      <w:lvlText w:val="%1、"/>
      <w:lvlJc w:val="left"/>
    </w:lvl>
  </w:abstractNum>
  <w:abstractNum w:abstractNumId="1">
    <w:nsid w:val="42C69A6F"/>
    <w:multiLevelType w:val="singleLevel"/>
    <w:tmpl w:val="42C69A6F"/>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96E88"/>
    <w:rsid w:val="36AA3C01"/>
    <w:rsid w:val="60D96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next w:val="1"/>
    <w:uiPriority w:val="0"/>
    <w:pPr>
      <w:spacing w:before="100" w:beforeAutospacing="1" w:after="100" w:afterAutospacing="1"/>
      <w:outlineLvl w:val="0"/>
    </w:pPr>
    <w:rPr>
      <w:rFonts w:ascii="宋体" w:hAnsi="Times New Roman" w:eastAsia="宋体" w:cs="Times New Roman"/>
      <w:b/>
      <w:kern w:val="36"/>
      <w:sz w:val="48"/>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Indent"/>
    <w:uiPriority w:val="0"/>
    <w:pPr>
      <w:widowControl w:val="0"/>
      <w:spacing w:line="360" w:lineRule="auto"/>
      <w:ind w:firstLine="200" w:firstLineChars="200"/>
      <w:jc w:val="both"/>
    </w:pPr>
    <w:rPr>
      <w:rFonts w:ascii="宋体" w:hAnsi="宋体" w:eastAsia="黑体" w:cs="Times New Roman"/>
      <w:kern w:val="2"/>
      <w:sz w:val="30"/>
      <w:szCs w:val="24"/>
      <w:lang w:val="en-US" w:eastAsia="zh-CN" w:bidi="ar-SA"/>
    </w:rPr>
  </w:style>
  <w:style w:type="paragraph" w:styleId="4">
    <w:name w:val="Normal (Web)"/>
    <w:uiPriority w:val="0"/>
    <w:pPr>
      <w:widowControl/>
      <w:spacing w:before="100" w:beforeAutospacing="1" w:after="100" w:afterAutospacing="1"/>
      <w:jc w:val="left"/>
    </w:pPr>
    <w:rPr>
      <w:rFonts w:ascii="宋体" w:hAnsi="Times New Roman" w:eastAsia="宋体" w:cs="宋体"/>
      <w:kern w:val="0"/>
      <w:sz w:val="24"/>
      <w:szCs w:val="24"/>
      <w:lang w:val="en-US" w:eastAsia="zh-CN" w:bidi="ar-SA"/>
    </w:rPr>
  </w:style>
  <w:style w:type="paragraph" w:styleId="7">
    <w:name w:val="List Paragraph"/>
    <w:next w:val="1"/>
    <w:qFormat/>
    <w:uiPriority w:val="0"/>
    <w:pPr>
      <w:widowControl w:val="0"/>
      <w:ind w:firstLine="20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2021-05-25T03:45:00Z</dcterms:created>
  <dc:creator>lenovo</dc:creator>
  <cp:lastModifiedBy>lenovo</cp:lastModifiedBy>
  <dcterms:modified xsi:type="dcterms:W3CDTF">2021-05-25T07:06:00Z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