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default" w:ascii="方正小标宋简体" w:eastAsia="仿宋_GB2312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_GB2312"/>
          <w:b/>
          <w:bCs/>
          <w:color w:val="000000"/>
          <w:sz w:val="36"/>
          <w:szCs w:val="36"/>
          <w:lang w:val="en-US" w:eastAsia="zh-CN"/>
        </w:rPr>
        <w:t>2020年度重点项目绩效评价结果</w:t>
      </w:r>
    </w:p>
    <w:p>
      <w:pPr>
        <w:rPr>
          <w:rFonts w:hint="eastAsia"/>
          <w:lang w:eastAsia="zh-CN"/>
        </w:rPr>
      </w:pPr>
    </w:p>
    <w:p>
      <w:pPr>
        <w:numPr>
          <w:numId w:val="0"/>
        </w:numPr>
        <w:ind w:firstLine="602" w:firstLineChars="200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一、重点项目支出基本情况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  <w:t>2020年本单位重点项目2个，分别为公共服务项目、农业发展项目，公共服务年初预算为711.13万元，实际支出为1039.10万元，农业发展项目年初预算为1104.85万元，实际支出为1685.28万元。两个项目绩效目标情况如下：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0"/>
          <w:szCs w:val="30"/>
          <w:highlight w:val="none"/>
          <w:lang w:val="en-US" w:eastAsia="zh-CN"/>
        </w:rPr>
        <w:t>公共服务项目：</w:t>
      </w:r>
      <w:r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  <w:t>主要涉及流动人口管理、计生培训及宣传教育、计生手术费、计生家庭意外伤害保险、其他计生事务、献血事务、劳动力培训及就业补助、春节慰问、临时救济、两保人员工资福利支出、其他社会保障服务。主要是维护街道日常工作运转，完善公共服务，保障基本民生，做好街道人口与计划生育工作。流动人口管理提供宣传援助服务、健康讲座4次以上；社区工作经费捞刀河社区25.44万/季度、彭家巷社区23.19万/季度、高岭社区21.69万/季度；提供优抚补助，按标准执行：复原军人1520元/月、公属3001元/月、烈属3446元/月、参战军人650-670元/月、带病回乡600元/月、铀矿开采600元/月、退伍养老补助80-360元/月、居家养老6.6万/季度、提供特困群体帮扶；献血工作宣传1次，献血者补助600元/人；计生手术费补助143人，200元/人的标准补助；临时救济补助40人，2000元/人；高龄事务补助80-89岁的475人，补助100元/月、90-99岁的51人，补助200元/月、100岁以上的1人，补助500元/月；劳动力培训及就业补助提供就业培训场地、发放培训资料、做2次就业宣传、开展2次及以上招聘会等；对特困群体进行春节慰问，按400-600元/人的标准补助；计生信息员补贴133人，按600元/人的标准补助；应急救护、义诊开展宣传、活动至少1次；开展5.79计生协会活动、老年病宣传、两癌宣传、两非宣传；为辖区内约950户居民购买计生家庭意外伤害保险；保障街道10个两保人员的工资福利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  <w:t>应组织不少于80对夫妻参加免费孕前优生健康检查服务;开展流动人口集中清查，清理清查流动人口7000人。保证全街800多户独生子女保健费全部领取；至少对30个对象进行特别扶助；对300个对象进行农村奖扶；城镇独生子女父母奖励对象每月按期上报。计划组织180名群众参加无偿献血，完成率100%；至少开展传染病防护培训4次；至少组织辖区内450名已婚育龄妇女参加免费农村妇女两癌筛查；对辖区11个村、社区，进行杀蟑热烟雾剂喷洒，投放杀虫颗粒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0"/>
          <w:szCs w:val="30"/>
          <w:highlight w:val="none"/>
          <w:lang w:val="en-US" w:eastAsia="zh-CN"/>
        </w:rPr>
        <w:t>农业发展项目:</w:t>
      </w:r>
      <w:r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  <w:t>主要涉及动物防疫、森林防火、村居非税返还、村级运行经费、其他涉农事务。产生的社会效益包括：保障村级运行经费上半年190万，下半年160万拨到各村居，确保各村居工作有序开展；森林防火工作预计购灭火器300个，按80元/个的标准购买；灭火器换粉40元/个标准执行，保证8050.5亩（536.7公顷）重点区域进行节假日宣传；至少一年开展2次森林防火宣传；保障好非洲猪瘟防控经费；保障共19个种植结构调整点，按约800元/亩的标准补助到位；足额发放2019年10941.7亩耕地地力保护补贴；开展不少于4次的道路维护工作、至少保证每月1次的定期清淤保洁，每年组织2次深化水环境综合整治；完成2020年改厕的700座任务；推进罗汉庄村大星片区小微水体示范片区创建工作；开展黑臭水体整治；完成泗耳湖清淤和便桥改造、王家湖北端紧急清淤、蔡家坝清淤整治工作；推进长江流域禁渔工作，至少清理渔船20只；推进农业集体经济产权制度改革，保障10个村集体组织登记证书发放到位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numId w:val="0"/>
        </w:numPr>
        <w:ind w:leftChars="0" w:firstLine="602" w:firstLineChars="2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二、重点项目绩效完成情况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0"/>
          <w:szCs w:val="30"/>
          <w:highlight w:val="none"/>
          <w:lang w:val="en-US" w:eastAsia="zh-CN"/>
        </w:rPr>
        <w:t>公共服务项目主要绩效：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  <w:t>1、民政线工作：民政民生方面认真落实“应保尽保”，加强低保工作的动态管理，建立了一户一档，我街道享受城乡居民低保的困难居民有318户594人，累计发放保障金260万余元；认真实施城乡困难群众大病医疗救助、临时生活救助、无固定收入重残人员生活救助制度，落实救助措施，切实惠民利民。临时救助 39人，救助金额4.58万元。积极开展慈善助学，今年为辖区14考上高中、大学的困难学生发放助学金共计5万元。开展教育帮扶28人次帮扶金额9.6万元；扎实开展城市特困群体帮扶活动，根据家庭情况开展“一对一”结对帮扶86户。通过开展急难、医疗、住房、就业和基本生活帮扶的“五帮扶”专项活动，全年共计帮扶167户，发放帮扶资金28.75万元；用心开展为老帮扶工作，目前我辖区共有60岁以上老人4650名，80岁以上老人516人享受高龄补贴，累计发放高龄补贴50余万元。社区积极开展居家养老服务活动，辖区共有居家养老服务中心3个，为辖区居民提供日间照料服务；积极落实困境儿童相关政策，今年开展困境儿童助学72人，发放助学款7.15万余元；人力资源与社会保障方面：积极促进本地居民就业，我街道组织线上专场招聘会一次，参与招聘企业25家，求职人数近300人。通过多种渠道，累计发放各类宣传资料6000余份。全年城镇新增就业461人次，失业再就业195人，就业困难对象再就业122人，扶持大学生创业18人次；开展各类技能培训200人次，今年新增农村劳动力转移43人次；积极配合企业退休人员养老金领取资格认证的工作，全年完成退休职工认证2865人次；退役军人事务方面：全街共有退役军人654名，其中优抚对象161人。切实加强退役军人服务管理工作、宣传双拥及退役军人先进事迹工作，动员退役军人参与街道及村居建设工作。疫情期间动员辖区退役军人参与疫情防控工作，全街共有100多名退役军人参与到街道社区的防疫工作。对164名领取优抚资金的优抚对象开展年度核查工作，优抚费全部按时足额发放到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  <w:t>计生线工作：2020年1月1日到2020年12月22日，出生人口233人， 符合政策生育率为97.4%。出生人口性别分布上，男孩117人，女孩116人，性别比为100.9%。妇幼健康方面：截至目前，街道已组织93对夫妻参加免费孕前优生健康检查服务，完成进度为100%;已组织27位妇女进行围绝经取环；已为9对夫妻提供爱心助孕。流动人口方面：通过流动人口集中清查，清理清查流动人口7895人，同时加大流动人口计生卫生服务力度。奖励扶助方面：独生子女保健费领取829人；拆迁审核独生子女证58本；特别扶助对象35人；农村奖扶对象342人；城镇独生子女父母奖励对象每月按期上报，目前已申报办理77人；村（社区）一站办结老年优待证150本。今年以来，所有计生奖扶对象已严格按进度按要求上报奖扶系统，无漏报、无错报，确保奖扶政策落实到位。卫生工作方面：3月27日组织228名群众参加无偿献血，任务完成率101.3%；开展传染病防护培训4次，组织565名小学生分批次参加培训；组织526名已婚育龄妇女参加免费农村妇女两癌筛查，完成进度100%。宣传活动方面：开展“529”协会活动日暨“健幸福家庭”评选，共表彰幸福家庭13户，发放宣传资料1000余册，免费药具6000余盒。12月8日在高岭社区向家湾小区组织辖区群众300余人参加区卫健局与第一医院联合主办的：2020年第33个世界艾滋病日宣传教育活动，取得了圆满成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0"/>
          <w:szCs w:val="30"/>
          <w:highlight w:val="none"/>
          <w:lang w:val="en-US" w:eastAsia="zh-CN"/>
        </w:rPr>
        <w:t>农业发展项目主要绩效：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  <w:t>1、种植结构调整工作：我街道涉及种植结构调整的凤羽村4个点位、中岭社区片区2个点位、白霞村2个点位、捞刀河村片区5个点位、伍家岭村片区4个点位、大星村片区1点位，金欧虾业1个点位，共19个种植结构调整的点位，涉及6个片区。2020年发2019年1886.59亩种植结构调整发放补贴1405841元，发放2018年447.85亩稻谷目标价格补贴8921.21元，发放2019年584.28亩稻谷目标价格16214.03元，发放2020年722.46亩稻谷目标差价19376.43元。农村集体产权制度改革：已发放集体组织登记证书、公章和农村集体经济组织股权证书。进行了2018年和2019年清产核资数据录入。森林防火工作：涉及多个村（社区）共8050.5亩（536.7公顷）重点节假日宣传，春节期间悬挂森林防火横幅80条，清明节悬挂森林防火横幅30条，中秋节、国庆节悬挂禁烧横幅60条，并进行宣传车宣传，守点巡查，重点地段进行设关设卡。防火设备及时进行更换、维修、保养，</w:t>
      </w:r>
      <w:r>
        <w:rPr>
          <w:rFonts w:hint="eastAsia" w:ascii="仿宋_GB2312" w:hAnsi="仿宋_GB2312" w:cs="仿宋_GB2312"/>
          <w:sz w:val="30"/>
          <w:szCs w:val="30"/>
          <w:highlight w:val="none"/>
          <w:lang w:val="zh-CN" w:eastAsia="zh-CN"/>
        </w:rPr>
        <w:t>严格落实防火物资、防火器材储备</w:t>
      </w:r>
      <w:r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  <w:t>，并对特殊人员管控到位，严防火灾发生。改厕：2020年改厕任务为700座，实际完成714座。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  <w:t>2、河长制工作：街道河长办联合城管公安、特警对垂钓人员进行劝离，巡岸100余公里，劝离垂钓人员200余人，张贴禁捕退捕宣传公告100余份。发现非法捕捞事件4起，通过渔政执法对其工具进行收缴，对当事人进行现场批评教育；加强内湖渠道日常巡查，发现因项目施工倾倒泥土堵塞渠道2起，积极与施工沟通，限期进行恢复。对19.04公里防洪大堤内外两侧进行地毯式砍青，对渠道进行清淤扫障；罗汉庄村大星片区小微水体示范片区通过砍青植绿、建路灯、改厕建隔油池等，实现200余亩小微水体示范小区沟渠畅通，塘坝整洁，环境优美，水体清澈干净。针对中干渠部分水体发黑发臭问题，9月已对王家湖北端进行紧急清淤。十月国庆节对蔡家坝进行清淤整治。为保护捞刀河流域生态平衡，按照上级要求，我街道加强了禁渔管理，对辖区内“三无船舶”摸底登记，已清理上岸河道渔船24条，销毁6条，剩余“三无船舶”将严格按照上级要求进行清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  <w:t>3、交通工作：道路交通安全排查整治：对全街道道路、桥梁开展了集中排查和整治。安装限高门4个，爆闪灯8个，提示牌5块。安装减速带364米，广角镜5个，安装爆闪灯2个，拆除破损灯杆1处，道路修补3处，道路清淤2处。安装了红绿灯2处，修复电线杆1处。修护护栏5处。清理树木倒塌2处。修复井盖1处。加强交通安全执法力度，交通站与交警、城管部门联合执法共7次。电动车整治工作：发放电动车宣传资料100余份，安装电动车牌6000余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  <w:t>本单位重点项目均完成年初绩效目标，确保了财政资金的使用效率，改善和提高了辖区内居民的生活环境。</w:t>
      </w:r>
    </w:p>
    <w:p>
      <w:pPr>
        <w:numPr>
          <w:numId w:val="0"/>
        </w:numPr>
        <w:ind w:leftChars="0" w:firstLine="602" w:firstLineChars="2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三、存在问题和改进措施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  <w:t>存在的主要问题有以下几点：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  <w:t>绩效管理的机制不完善。目前仅停留在考评层面，没有形成一个完整的绩效评价和应用管理体系。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  <w:t>2、绩效管理的人员配备有待加强。随着工作范围和内容的逐步加大，人员配备不到位的问题也越来越明显，人员不足致使绩效管理工作受到一定程度制约。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  <w:t>下一步改进措施如下：严格考评、抓好落实。认真履行考评职责，跟踪对照各自负责考评的指标，制定指标就要按标准考评，细化安排，制定措施，强化意识。增设绩效管理岗位，强化绩效考评人员的培训，确保绩效管理工作的连贯性。</w:t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01F311"/>
    <w:multiLevelType w:val="singleLevel"/>
    <w:tmpl w:val="3801F311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0A1EAAB"/>
    <w:multiLevelType w:val="singleLevel"/>
    <w:tmpl w:val="60A1EAA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U4OWJjZmY1MjUwY2IzMzA3Mjg1NjRiY2FkZTQifQ=="/>
  </w:docVars>
  <w:rsids>
    <w:rsidRoot w:val="222F4C90"/>
    <w:rsid w:val="02C53498"/>
    <w:rsid w:val="1B3B7892"/>
    <w:rsid w:val="1F336498"/>
    <w:rsid w:val="204F1F3C"/>
    <w:rsid w:val="2079108F"/>
    <w:rsid w:val="208A7EEB"/>
    <w:rsid w:val="222F4C90"/>
    <w:rsid w:val="27D26194"/>
    <w:rsid w:val="28595EA7"/>
    <w:rsid w:val="349E4570"/>
    <w:rsid w:val="3BF046C7"/>
    <w:rsid w:val="44B42259"/>
    <w:rsid w:val="46116AB2"/>
    <w:rsid w:val="51BD5347"/>
    <w:rsid w:val="5744428F"/>
    <w:rsid w:val="595F578F"/>
    <w:rsid w:val="5EDE6472"/>
    <w:rsid w:val="5FDC3774"/>
    <w:rsid w:val="671A5841"/>
    <w:rsid w:val="6DE07815"/>
    <w:rsid w:val="6F56080A"/>
    <w:rsid w:val="6FA30797"/>
    <w:rsid w:val="74BC7C01"/>
    <w:rsid w:val="78AC4032"/>
    <w:rsid w:val="790332C0"/>
    <w:rsid w:val="7E07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3884</Words>
  <Characters>4289</Characters>
  <Lines>0</Lines>
  <Paragraphs>0</Paragraphs>
  <TotalTime>14</TotalTime>
  <ScaleCrop>false</ScaleCrop>
  <LinksUpToDate>false</LinksUpToDate>
  <CharactersWithSpaces>4291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2022-08-31T03:21:00Z</dcterms:created>
  <dc:creator>区国资办</dc:creator>
  <cp:lastModifiedBy>Administrator</cp:lastModifiedBy>
  <dcterms:modified xsi:type="dcterms:W3CDTF">2022-08-31T07:47:58Z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33E7918954AC46729A7BC62818C6C1FC</vt:lpwstr>
  </property>
</Properties>
</file>