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600" w:lineRule="exact"/>
        <w:jc w:val="center"/>
        <w:textAlignment w:val="auto"/>
        <w:rPr>
          <w:rFonts w:hint="eastAsia" w:ascii="仿宋" w:hAnsi="仿宋" w:eastAsia="仿宋" w:cs="仿宋"/>
          <w:b/>
          <w:bCs/>
          <w:sz w:val="48"/>
          <w:szCs w:val="48"/>
        </w:rPr>
      </w:pPr>
      <w:r>
        <w:rPr>
          <w:rFonts w:hint="default" w:ascii="仿宋" w:hAnsi="仿宋" w:eastAsia="仿宋" w:cs="仿宋"/>
          <w:b/>
          <w:bCs/>
          <w:sz w:val="48"/>
          <w:szCs w:val="48"/>
        </w:rPr>
        <w:t>2020</w:t>
      </w:r>
      <w:r>
        <w:rPr>
          <w:rFonts w:hint="eastAsia" w:ascii="仿宋" w:hAnsi="仿宋" w:eastAsia="仿宋" w:cs="仿宋"/>
          <w:b/>
          <w:bCs/>
          <w:sz w:val="48"/>
          <w:szCs w:val="48"/>
        </w:rPr>
        <w:t>年长沙市开福区捞刀河街道办事处部门决算</w:t>
      </w:r>
    </w:p>
    <w:p>
      <w:pPr>
        <w:keepNext w:val="0"/>
        <w:keepLines w:val="0"/>
        <w:pageBreakBefore w:val="0"/>
        <w:widowControl/>
        <w:kinsoku/>
        <w:wordWrap/>
        <w:overflowPunct/>
        <w:topLinePunct w:val="0"/>
        <w:bidi w:val="0"/>
        <w:snapToGrid/>
        <w:spacing w:line="600" w:lineRule="exact"/>
        <w:ind w:firstLine="720" w:firstLineChars="200"/>
        <w:jc w:val="center"/>
        <w:textAlignment w:val="auto"/>
        <w:rPr>
          <w:rFonts w:hint="eastAsia" w:ascii="Times New Roman" w:hAnsi="Times New Roman" w:eastAsia="黑体" w:cs="Times New Roman"/>
          <w:bCs/>
          <w:kern w:val="0"/>
          <w:sz w:val="44"/>
          <w:szCs w:val="44"/>
          <w:lang w:eastAsia="zh-CN"/>
        </w:rPr>
      </w:pPr>
      <w:r>
        <w:rPr>
          <w:rFonts w:ascii="Times New Roman" w:hAnsi="Times New Roman" w:eastAsia="黑体" w:cs="Times New Roman"/>
          <w:bCs/>
          <w:kern w:val="0"/>
          <w:sz w:val="36"/>
          <w:szCs w:val="36"/>
        </w:rPr>
        <w:t>目 录</w:t>
      </w:r>
    </w:p>
    <w:p>
      <w:pPr>
        <w:keepNext w:val="0"/>
        <w:keepLines w:val="0"/>
        <w:pageBreakBefore w:val="0"/>
        <w:widowControl/>
        <w:kinsoku/>
        <w:wordWrap/>
        <w:overflowPunct/>
        <w:topLinePunct w:val="0"/>
        <w:bidi w:val="0"/>
        <w:snapToGrid/>
        <w:spacing w:line="600" w:lineRule="exact"/>
        <w:textAlignment w:val="auto"/>
        <w:rPr>
          <w:rFonts w:hint="default"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第一部分 捞刀河街道办事处部门概况</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一、部门职责</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二、机构设置</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第二部分 部门决算表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一、收入支出决算总表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二、收入决算表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rPr>
        <w:t>九、</w:t>
      </w:r>
      <w:r>
        <w:rPr>
          <w:rFonts w:hint="eastAsia" w:ascii="仿宋" w:hAnsi="仿宋" w:eastAsia="仿宋" w:cs="仿宋"/>
          <w:sz w:val="32"/>
          <w:szCs w:val="32"/>
          <w:highlight w:val="none"/>
        </w:rPr>
        <w:t>国有资本经营预算财政拨款支出决算表</w:t>
      </w:r>
    </w:p>
    <w:p>
      <w:pPr>
        <w:keepNext w:val="0"/>
        <w:keepLines w:val="0"/>
        <w:pageBreakBefore w:val="0"/>
        <w:widowControl/>
        <w:kinsoku/>
        <w:wordWrap/>
        <w:overflowPunct/>
        <w:topLinePunct w:val="0"/>
        <w:bidi w:val="0"/>
        <w:snapToGrid/>
        <w:spacing w:line="600" w:lineRule="exact"/>
        <w:jc w:val="left"/>
        <w:textAlignment w:val="auto"/>
        <w:rPr>
          <w:rFonts w:eastAsia="仿宋_GB2312"/>
          <w:b/>
          <w:bCs/>
          <w:kern w:val="0"/>
          <w:sz w:val="32"/>
          <w:szCs w:val="32"/>
        </w:rPr>
      </w:pPr>
      <w:r>
        <w:rPr>
          <w:rFonts w:hint="eastAsia" w:ascii="黑体" w:hAnsi="黑体" w:eastAsia="黑体" w:cs="黑体"/>
          <w:b/>
          <w:bCs/>
          <w:kern w:val="0"/>
          <w:sz w:val="32"/>
          <w:szCs w:val="32"/>
        </w:rPr>
        <w:t xml:space="preserve">第三部分 </w:t>
      </w:r>
      <w:r>
        <w:rPr>
          <w:rFonts w:hint="eastAsia" w:ascii="黑体" w:hAnsi="黑体" w:eastAsia="黑体" w:cs="黑体"/>
          <w:b/>
          <w:bCs/>
          <w:kern w:val="0"/>
          <w:sz w:val="32"/>
          <w:szCs w:val="32"/>
          <w:lang w:val="en-US" w:eastAsia="zh-CN"/>
        </w:rPr>
        <w:t>2020</w:t>
      </w:r>
      <w:r>
        <w:rPr>
          <w:rFonts w:hint="eastAsia" w:ascii="黑体" w:hAnsi="黑体" w:eastAsia="黑体" w:cs="黑体"/>
          <w:b/>
          <w:bCs/>
          <w:kern w:val="0"/>
          <w:sz w:val="32"/>
          <w:szCs w:val="32"/>
        </w:rPr>
        <w:t>年度部门决算情况说明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二、收入决算情况说明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八、政府性基金预算收入支出决算情况</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九、关于2020年度预算绩效情况的说明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color w:val="000000"/>
          <w:kern w:val="0"/>
          <w:sz w:val="32"/>
          <w:szCs w:val="32"/>
        </w:rPr>
        <w:t>其他重要事项情况说明</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第四部分 名词解释</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第五部分 附件</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883" w:firstLineChars="200"/>
        <w:jc w:val="left"/>
        <w:textAlignment w:val="auto"/>
        <w:rPr>
          <w:rFonts w:hint="default" w:ascii="仿宋" w:hAnsi="仿宋" w:eastAsia="仿宋" w:cs="仿宋"/>
          <w:color w:val="auto"/>
          <w:kern w:val="2"/>
          <w:sz w:val="32"/>
          <w:szCs w:val="32"/>
          <w:lang w:val="en-US" w:eastAsia="zh-CN" w:bidi="ar-SA"/>
        </w:rPr>
      </w:pPr>
      <w:r>
        <w:rPr>
          <w:rFonts w:hint="eastAsia" w:ascii="黑体" w:hAnsi="黑体" w:eastAsia="黑体" w:cs="黑体"/>
          <w:b/>
          <w:bCs w:val="0"/>
          <w:kern w:val="0"/>
          <w:sz w:val="44"/>
          <w:szCs w:val="44"/>
          <w:lang w:val="en-US" w:eastAsia="zh-CN" w:bidi="ar-SA"/>
        </w:rPr>
        <w:t>第一部分 捞刀河街道办事处部门概况</w:t>
      </w:r>
      <w:r>
        <w:rPr>
          <w:rFonts w:hint="default" w:ascii="仿宋" w:hAnsi="仿宋" w:eastAsia="仿宋" w:cs="仿宋"/>
          <w:color w:val="auto"/>
          <w:kern w:val="2"/>
          <w:sz w:val="32"/>
          <w:szCs w:val="32"/>
          <w:lang w:val="en-US" w:eastAsia="zh-CN" w:bidi="ar-SA"/>
        </w:rPr>
        <w:t> </w:t>
      </w:r>
    </w:p>
    <w:p>
      <w:pPr>
        <w:keepNext w:val="0"/>
        <w:keepLines w:val="0"/>
        <w:pageBreakBefore w:val="0"/>
        <w:widowControl/>
        <w:kinsoku/>
        <w:wordWrap/>
        <w:overflowPunct/>
        <w:topLinePunct w:val="0"/>
        <w:bidi w:val="0"/>
        <w:snapToGrid/>
        <w:spacing w:line="600" w:lineRule="exact"/>
        <w:ind w:firstLine="640" w:firstLineChars="200"/>
        <w:textAlignment w:val="auto"/>
        <w:rPr>
          <w:rFonts w:hint="default"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一、部门职责</w:t>
      </w:r>
      <w:r>
        <w:rPr>
          <w:rFonts w:hint="default" w:ascii="黑体" w:hAnsi="黑体" w:eastAsia="黑体" w:cs="黑体"/>
          <w:b w:val="0"/>
          <w:bCs/>
          <w:kern w:val="0"/>
          <w:sz w:val="32"/>
          <w:szCs w:val="32"/>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w:t>
      </w:r>
      <w:r>
        <w:rPr>
          <w:rFonts w:hint="eastAsia" w:ascii="仿宋" w:hAnsi="仿宋" w:eastAsia="仿宋" w:cs="仿宋"/>
          <w:color w:val="auto"/>
          <w:kern w:val="2"/>
          <w:sz w:val="32"/>
          <w:szCs w:val="32"/>
          <w:lang w:val="en-US" w:eastAsia="zh-CN" w:bidi="ar-SA"/>
        </w:rPr>
        <w:t>1</w:t>
      </w:r>
      <w:r>
        <w:rPr>
          <w:rFonts w:hint="default" w:ascii="仿宋" w:hAnsi="仿宋" w:eastAsia="仿宋" w:cs="仿宋"/>
          <w:color w:val="auto"/>
          <w:kern w:val="2"/>
          <w:sz w:val="32"/>
          <w:szCs w:val="32"/>
          <w:lang w:val="en-US" w:eastAsia="zh-CN" w:bidi="ar-SA"/>
        </w:rPr>
        <w:t>）党政综合办公室。负责街道机关党务和行政事务工作；负责政协联络工作；负责机关文电、机要、保密、信息、会务、档案、督查督办、党务政务公开、后勤保障等工作；负责绩效考核工作；负责重要事项的综合协调和重要文稿的起草审核。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w:t>
      </w:r>
      <w:r>
        <w:rPr>
          <w:rFonts w:hint="eastAsia" w:ascii="仿宋" w:hAnsi="仿宋" w:eastAsia="仿宋" w:cs="仿宋"/>
          <w:color w:val="auto"/>
          <w:kern w:val="2"/>
          <w:sz w:val="32"/>
          <w:szCs w:val="32"/>
          <w:lang w:val="en-US" w:eastAsia="zh-CN" w:bidi="ar-SA"/>
        </w:rPr>
        <w:t>2</w:t>
      </w:r>
      <w:r>
        <w:rPr>
          <w:rFonts w:hint="default" w:ascii="仿宋" w:hAnsi="仿宋" w:eastAsia="仿宋" w:cs="仿宋"/>
          <w:color w:val="auto"/>
          <w:kern w:val="2"/>
          <w:sz w:val="32"/>
          <w:szCs w:val="32"/>
          <w:lang w:val="en-US" w:eastAsia="zh-CN" w:bidi="ar-SA"/>
        </w:rPr>
        <w:t>）基层党建办公室。负责基层党的建设工作；负责宣传思想、意识形态、统一战线、民族宗教、网络安全工作；负责牵头开展辖区内精神文明建设工作；负责干部人事、机构编制、老干、关协和机关干部队伍建设等工作；组织协调辖区内群团组织开展工作。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w:t>
      </w:r>
      <w:r>
        <w:rPr>
          <w:rFonts w:hint="eastAsia" w:ascii="仿宋" w:hAnsi="仿宋" w:eastAsia="仿宋" w:cs="仿宋"/>
          <w:color w:val="auto"/>
          <w:kern w:val="2"/>
          <w:sz w:val="32"/>
          <w:szCs w:val="32"/>
          <w:lang w:val="en-US" w:eastAsia="zh-CN" w:bidi="ar-SA"/>
        </w:rPr>
        <w:t>3</w:t>
      </w:r>
      <w:r>
        <w:rPr>
          <w:rFonts w:hint="default" w:ascii="仿宋" w:hAnsi="仿宋" w:eastAsia="仿宋" w:cs="仿宋"/>
          <w:color w:val="auto"/>
          <w:kern w:val="2"/>
          <w:sz w:val="32"/>
          <w:szCs w:val="32"/>
          <w:lang w:val="en-US" w:eastAsia="zh-CN" w:bidi="ar-SA"/>
        </w:rPr>
        <w:t>）城市管理办公室（加挂区域建设服务办公室、农业农村办公室）。主要负责市、区关于辖区发展重大建设规划的落实；负责规划建设、住房保障、物业管理、人民防空、城市人居环境改造等工作；负责农业技术推广、畜牧防疫、美丽乡村建设、乡村振兴等工作；组织实施和统筹协调城市综合管理工作，负责文明创建、市容环境、交通运输、市场监管、农林水务（河长制）、生态环境保护等工作。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w:t>
      </w:r>
      <w:r>
        <w:rPr>
          <w:rFonts w:hint="eastAsia" w:ascii="仿宋" w:hAnsi="仿宋" w:eastAsia="仿宋" w:cs="仿宋"/>
          <w:color w:val="auto"/>
          <w:kern w:val="2"/>
          <w:sz w:val="32"/>
          <w:szCs w:val="32"/>
          <w:lang w:val="en-US" w:eastAsia="zh-CN" w:bidi="ar-SA"/>
        </w:rPr>
        <w:t>4</w:t>
      </w:r>
      <w:r>
        <w:rPr>
          <w:rFonts w:hint="default" w:ascii="仿宋" w:hAnsi="仿宋" w:eastAsia="仿宋" w:cs="仿宋"/>
          <w:color w:val="auto"/>
          <w:kern w:val="2"/>
          <w:sz w:val="32"/>
          <w:szCs w:val="32"/>
          <w:lang w:val="en-US" w:eastAsia="zh-CN" w:bidi="ar-SA"/>
        </w:rPr>
        <w:t>）公共服务办公室（加挂行政审批服务办公室、优化营商环境服务办公室、退役军人服务站牌子）。主要负责辖区内人力资源社会保障、民政、社会救助、教育、科技、文化、旅游、体育、卫生健康、医疗保障等工作；负责指导基层开展自治；负责辖区社会经济调查统计，优化区域发展环境；负责退役军人服务管理工作；负责行政审批事项的组织实施，指导街道政务服务工作。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w:t>
      </w:r>
      <w:r>
        <w:rPr>
          <w:rFonts w:hint="eastAsia" w:ascii="仿宋" w:hAnsi="仿宋" w:eastAsia="仿宋" w:cs="仿宋"/>
          <w:color w:val="auto"/>
          <w:kern w:val="2"/>
          <w:sz w:val="32"/>
          <w:szCs w:val="32"/>
          <w:lang w:val="en-US" w:eastAsia="zh-CN" w:bidi="ar-SA"/>
        </w:rPr>
        <w:t>5</w:t>
      </w:r>
      <w:r>
        <w:rPr>
          <w:rFonts w:hint="default" w:ascii="仿宋" w:hAnsi="仿宋" w:eastAsia="仿宋" w:cs="仿宋"/>
          <w:color w:val="auto"/>
          <w:kern w:val="2"/>
          <w:sz w:val="32"/>
          <w:szCs w:val="32"/>
          <w:lang w:val="en-US" w:eastAsia="zh-CN" w:bidi="ar-SA"/>
        </w:rPr>
        <w:t>）公共安全办公室。负责辖区内社会管理综合治理、维稳、防范邪教、司法、禁毒、应急管理、防汛抗旱、森林防火、消防、信访以及遗留问题处置等工作；指导辖区内网格化综合管理工作。  </w:t>
      </w:r>
    </w:p>
    <w:p>
      <w:pPr>
        <w:keepNext w:val="0"/>
        <w:keepLines w:val="0"/>
        <w:pageBreakBefore w:val="0"/>
        <w:widowControl/>
        <w:kinsoku/>
        <w:wordWrap/>
        <w:overflowPunct/>
        <w:topLinePunct w:val="0"/>
        <w:bidi w:val="0"/>
        <w:snapToGrid/>
        <w:spacing w:line="600" w:lineRule="exact"/>
        <w:ind w:firstLine="640" w:firstLineChars="200"/>
        <w:textAlignment w:val="auto"/>
        <w:rPr>
          <w:rFonts w:hint="default" w:ascii="仿宋" w:hAnsi="仿宋" w:eastAsia="仿宋" w:cs="仿宋"/>
          <w:color w:val="auto"/>
          <w:kern w:val="2"/>
          <w:sz w:val="32"/>
          <w:szCs w:val="32"/>
          <w:lang w:val="en-US" w:eastAsia="zh-CN" w:bidi="ar-SA"/>
        </w:rPr>
      </w:pPr>
      <w:r>
        <w:rPr>
          <w:rFonts w:hint="eastAsia" w:ascii="黑体" w:hAnsi="黑体" w:eastAsia="黑体" w:cs="黑体"/>
          <w:b w:val="0"/>
          <w:bCs/>
          <w:kern w:val="0"/>
          <w:sz w:val="32"/>
          <w:szCs w:val="32"/>
        </w:rPr>
        <w:t>二、机构设置及决算单位构成</w:t>
      </w:r>
      <w:r>
        <w:rPr>
          <w:rFonts w:hint="default" w:ascii="仿宋" w:hAnsi="仿宋" w:eastAsia="仿宋" w:cs="仿宋"/>
          <w:color w:val="auto"/>
          <w:kern w:val="2"/>
          <w:sz w:val="32"/>
          <w:szCs w:val="32"/>
          <w:lang w:val="en-US" w:eastAsia="zh-CN" w:bidi="ar-S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（一）内设机构设置。</w:t>
      </w:r>
      <w:r>
        <w:rPr>
          <w:rFonts w:hint="default" w:ascii="仿宋" w:hAnsi="仿宋" w:eastAsia="仿宋" w:cs="仿宋"/>
          <w:color w:val="auto"/>
          <w:kern w:val="2"/>
          <w:sz w:val="32"/>
          <w:szCs w:val="32"/>
          <w:lang w:val="en-US" w:eastAsia="zh-CN" w:bidi="ar-SA"/>
        </w:rPr>
        <w:t>捞刀河街道单位内设机构包括：  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设置5个党政机构：党政综合办公室、基层党建办公室、城市管理办公室（加挂区域建设服务办公室、农业农村办公室）、公共服务办公室（加挂行政审批服务办公室、优化营商环境服务办公室、退役军人服务站牌子）、公共安全办公室。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2.设置1个执法机构：综合行政执法队。负责统筹协调派驻机构和基层执法力量，开展联合执法工作。  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3.设置 2个街道所属事业单位：街道政务服务中心（街道党群服务中心）、街道网格化综合服务中心。  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4.其他事项：（1）派驻机构的设置、职责和编制事项另行规定。  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w:t>
      </w:r>
      <w:r>
        <w:rPr>
          <w:rFonts w:hint="eastAsia" w:ascii="仿宋" w:hAnsi="仿宋" w:eastAsia="仿宋" w:cs="仿宋"/>
          <w:color w:val="auto"/>
          <w:kern w:val="2"/>
          <w:sz w:val="32"/>
          <w:szCs w:val="32"/>
          <w:lang w:val="en-US" w:eastAsia="zh-CN" w:bidi="ar-SA"/>
        </w:rPr>
        <w:t>2</w:t>
      </w:r>
      <w:r>
        <w:rPr>
          <w:rFonts w:hint="default" w:ascii="仿宋" w:hAnsi="仿宋" w:eastAsia="仿宋" w:cs="仿宋"/>
          <w:color w:val="auto"/>
          <w:kern w:val="2"/>
          <w:sz w:val="32"/>
          <w:szCs w:val="32"/>
          <w:lang w:val="en-US" w:eastAsia="zh-CN" w:bidi="ar-SA"/>
        </w:rPr>
        <w:t>）街道财政所机构编制事项维持不变。  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w:t>
      </w:r>
      <w:r>
        <w:rPr>
          <w:rFonts w:hint="eastAsia" w:ascii="仿宋" w:hAnsi="仿宋" w:eastAsia="仿宋" w:cs="仿宋"/>
          <w:color w:val="auto"/>
          <w:kern w:val="2"/>
          <w:sz w:val="32"/>
          <w:szCs w:val="32"/>
          <w:lang w:val="en-US" w:eastAsia="zh-CN" w:bidi="ar-SA"/>
        </w:rPr>
        <w:t>3</w:t>
      </w:r>
      <w:r>
        <w:rPr>
          <w:rFonts w:hint="default" w:ascii="仿宋" w:hAnsi="仿宋" w:eastAsia="仿宋" w:cs="仿宋"/>
          <w:color w:val="auto"/>
          <w:kern w:val="2"/>
          <w:sz w:val="32"/>
          <w:szCs w:val="32"/>
          <w:lang w:val="en-US" w:eastAsia="zh-CN" w:bidi="ar-SA"/>
        </w:rPr>
        <w:t>）街道劳动社会保障和最低生活保障管理服务站、水利管理所机构编制及人员身份维持不变。  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w:t>
      </w:r>
      <w:r>
        <w:rPr>
          <w:rFonts w:hint="eastAsia" w:ascii="仿宋" w:hAnsi="仿宋" w:eastAsia="仿宋" w:cs="仿宋"/>
          <w:color w:val="auto"/>
          <w:kern w:val="2"/>
          <w:sz w:val="32"/>
          <w:szCs w:val="32"/>
          <w:lang w:val="en-US" w:eastAsia="zh-CN" w:bidi="ar-SA"/>
        </w:rPr>
        <w:t>4</w:t>
      </w:r>
      <w:r>
        <w:rPr>
          <w:rFonts w:hint="default" w:ascii="仿宋" w:hAnsi="仿宋" w:eastAsia="仿宋" w:cs="仿宋"/>
          <w:color w:val="auto"/>
          <w:kern w:val="2"/>
          <w:sz w:val="32"/>
          <w:szCs w:val="32"/>
          <w:lang w:val="en-US" w:eastAsia="zh-CN" w:bidi="ar-SA"/>
        </w:rPr>
        <w:t>）街道议事协调机构或临时工作机构的日常工作由机关内设机构或事业单位承担，原则上不再另行加挂牌子</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b/>
          <w:bCs/>
          <w:color w:val="auto"/>
          <w:kern w:val="2"/>
          <w:sz w:val="32"/>
          <w:szCs w:val="32"/>
          <w:lang w:val="en-US" w:eastAsia="zh-CN" w:bidi="ar-SA"/>
        </w:rPr>
        <w:t>（二）决算单位构成。</w:t>
      </w:r>
      <w:r>
        <w:rPr>
          <w:rFonts w:hint="default" w:ascii="仿宋" w:hAnsi="仿宋" w:eastAsia="仿宋" w:cs="仿宋"/>
          <w:color w:val="auto"/>
          <w:kern w:val="2"/>
          <w:sz w:val="32"/>
          <w:szCs w:val="32"/>
          <w:lang w:val="en-US" w:eastAsia="zh-CN" w:bidi="ar-SA"/>
        </w:rPr>
        <w:t>捞刀河街道单位2020年部门决算汇总公开单位构成只有捞刀河街道本级。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p>
    <w:p>
      <w:pPr>
        <w:pStyle w:val="6"/>
        <w:keepNext w:val="0"/>
        <w:keepLines w:val="0"/>
        <w:pageBreakBefore w:val="0"/>
        <w:numPr>
          <w:ilvl w:val="0"/>
          <w:numId w:val="1"/>
        </w:numPr>
        <w:kinsoku/>
        <w:wordWrap/>
        <w:overflowPunct/>
        <w:topLinePunct w:val="0"/>
        <w:bidi w:val="0"/>
        <w:snapToGrid/>
        <w:spacing w:line="600" w:lineRule="exact"/>
        <w:ind w:firstLine="883" w:firstLineChars="200"/>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部门决算表</w:t>
      </w:r>
    </w:p>
    <w:p>
      <w:pPr>
        <w:pStyle w:val="6"/>
        <w:keepNext w:val="0"/>
        <w:keepLines w:val="0"/>
        <w:pageBreakBefore w:val="0"/>
        <w:numPr>
          <w:ilvl w:val="0"/>
          <w:numId w:val="0"/>
        </w:numPr>
        <w:kinsoku/>
        <w:wordWrap/>
        <w:overflowPunct/>
        <w:topLinePunct w:val="0"/>
        <w:bidi w:val="0"/>
        <w:snapToGrid/>
        <w:spacing w:line="600" w:lineRule="exact"/>
        <w:ind w:firstLine="640" w:firstLineChars="200"/>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详见附件</w:t>
      </w:r>
      <w:r>
        <w:rPr>
          <w:rFonts w:hint="eastAsia" w:ascii="仿宋" w:hAnsi="仿宋" w:eastAsia="仿宋" w:cs="仿宋"/>
          <w:b/>
          <w:bCs/>
          <w:sz w:val="32"/>
          <w:szCs w:val="32"/>
          <w:lang w:eastAsia="zh-CN"/>
        </w:rPr>
        <w:t>）</w:t>
      </w:r>
    </w:p>
    <w:p>
      <w:pPr>
        <w:pStyle w:val="6"/>
        <w:keepNext w:val="0"/>
        <w:keepLines w:val="0"/>
        <w:pageBreakBefore w:val="0"/>
        <w:numPr>
          <w:ilvl w:val="0"/>
          <w:numId w:val="0"/>
        </w:numPr>
        <w:kinsoku/>
        <w:wordWrap/>
        <w:overflowPunct/>
        <w:topLinePunct w:val="0"/>
        <w:bidi w:val="0"/>
        <w:snapToGrid/>
        <w:spacing w:line="600" w:lineRule="exact"/>
        <w:ind w:firstLine="640" w:firstLineChars="200"/>
        <w:jc w:val="center"/>
        <w:textAlignment w:val="auto"/>
        <w:rPr>
          <w:rFonts w:hint="default" w:ascii="仿宋" w:hAnsi="仿宋" w:eastAsia="仿宋" w:cs="仿宋"/>
          <w:b/>
          <w:bCs/>
          <w:sz w:val="32"/>
          <w:szCs w:val="32"/>
          <w:lang w:val="en-US" w:eastAsia="zh-CN"/>
        </w:rPr>
      </w:pPr>
    </w:p>
    <w:p>
      <w:pPr>
        <w:keepNext w:val="0"/>
        <w:keepLines w:val="0"/>
        <w:pageBreakBefore w:val="0"/>
        <w:widowControl/>
        <w:kinsoku/>
        <w:wordWrap/>
        <w:overflowPunct/>
        <w:topLinePunct w:val="0"/>
        <w:bidi w:val="0"/>
        <w:snapToGrid/>
        <w:spacing w:line="600" w:lineRule="exact"/>
        <w:ind w:firstLine="883" w:firstLineChars="200"/>
        <w:jc w:val="center"/>
        <w:textAlignment w:val="auto"/>
        <w:rPr>
          <w:rFonts w:hint="default" w:ascii="仿宋" w:hAnsi="仿宋" w:eastAsia="仿宋" w:cs="仿宋"/>
          <w:color w:val="auto"/>
          <w:kern w:val="2"/>
          <w:sz w:val="32"/>
          <w:szCs w:val="32"/>
          <w:lang w:val="en-US" w:eastAsia="zh-CN" w:bidi="ar-SA"/>
        </w:rPr>
      </w:pPr>
      <w:r>
        <w:rPr>
          <w:rFonts w:hint="default" w:ascii="黑体" w:hAnsi="黑体" w:eastAsia="黑体" w:cs="黑体"/>
          <w:b/>
          <w:bCs w:val="0"/>
          <w:kern w:val="0"/>
          <w:sz w:val="44"/>
          <w:szCs w:val="44"/>
          <w:lang w:val="en-US" w:eastAsia="zh-CN"/>
        </w:rPr>
        <w:t>第三部分</w:t>
      </w:r>
      <w:r>
        <w:rPr>
          <w:rFonts w:hint="eastAsia" w:ascii="黑体" w:hAnsi="黑体" w:eastAsia="黑体" w:cs="黑体"/>
          <w:b/>
          <w:bCs w:val="0"/>
          <w:kern w:val="0"/>
          <w:sz w:val="44"/>
          <w:szCs w:val="44"/>
          <w:lang w:val="en-US" w:eastAsia="zh-CN"/>
        </w:rPr>
        <w:t xml:space="preserve"> </w:t>
      </w:r>
      <w:r>
        <w:rPr>
          <w:rFonts w:hint="default" w:ascii="黑体" w:hAnsi="黑体" w:eastAsia="黑体" w:cs="黑体"/>
          <w:b/>
          <w:bCs w:val="0"/>
          <w:kern w:val="0"/>
          <w:sz w:val="44"/>
          <w:szCs w:val="44"/>
          <w:lang w:val="en-US" w:eastAsia="zh-CN"/>
        </w:rPr>
        <w:t> 2020年度部门决算情况说明 </w:t>
      </w:r>
    </w:p>
    <w:p>
      <w:pPr>
        <w:pStyle w:val="6"/>
        <w:keepNext w:val="0"/>
        <w:keepLines w:val="0"/>
        <w:pageBreakBefore w:val="0"/>
        <w:numPr>
          <w:ilvl w:val="0"/>
          <w:numId w:val="2"/>
        </w:numPr>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收入支出决算总体情况说明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default" w:ascii="仿宋" w:hAnsi="仿宋" w:eastAsia="仿宋" w:cs="仿宋"/>
          <w:color w:val="auto"/>
          <w:kern w:val="2"/>
          <w:sz w:val="32"/>
          <w:szCs w:val="32"/>
          <w:highlight w:val="none"/>
          <w:lang w:val="en-US" w:eastAsia="zh-CN" w:bidi="ar-SA"/>
        </w:rPr>
      </w:pPr>
      <w:r>
        <w:rPr>
          <w:rFonts w:hint="default" w:ascii="仿宋" w:hAnsi="仿宋" w:eastAsia="仿宋" w:cs="仿宋"/>
          <w:color w:val="auto"/>
          <w:kern w:val="2"/>
          <w:sz w:val="32"/>
          <w:szCs w:val="32"/>
          <w:lang w:val="en-US" w:eastAsia="zh-CN" w:bidi="ar-SA"/>
        </w:rPr>
        <w:t>2020年度收入合计：</w:t>
      </w:r>
      <w:r>
        <w:rPr>
          <w:rFonts w:hint="eastAsia" w:ascii="仿宋" w:hAnsi="仿宋" w:eastAsia="仿宋" w:cs="仿宋"/>
          <w:color w:val="auto"/>
          <w:kern w:val="2"/>
          <w:sz w:val="32"/>
          <w:szCs w:val="32"/>
          <w:lang w:val="en-US" w:eastAsia="zh-CN" w:bidi="ar-SA"/>
        </w:rPr>
        <w:t>7692.57</w:t>
      </w:r>
      <w:r>
        <w:rPr>
          <w:rFonts w:hint="default" w:ascii="仿宋" w:hAnsi="仿宋" w:eastAsia="仿宋" w:cs="仿宋"/>
          <w:color w:val="auto"/>
          <w:kern w:val="2"/>
          <w:sz w:val="32"/>
          <w:szCs w:val="32"/>
          <w:lang w:val="en-US" w:eastAsia="zh-CN" w:bidi="ar-SA"/>
        </w:rPr>
        <w:t>万元，较上年相比</w:t>
      </w:r>
      <w:r>
        <w:rPr>
          <w:rFonts w:hint="eastAsia" w:ascii="仿宋" w:hAnsi="仿宋" w:eastAsia="仿宋" w:cs="仿宋"/>
          <w:color w:val="auto"/>
          <w:kern w:val="2"/>
          <w:sz w:val="32"/>
          <w:szCs w:val="32"/>
          <w:lang w:val="en-US" w:eastAsia="zh-CN" w:bidi="ar-SA"/>
        </w:rPr>
        <w:t>减少746.03</w:t>
      </w:r>
      <w:r>
        <w:rPr>
          <w:rFonts w:hint="default" w:ascii="仿宋" w:hAnsi="仿宋" w:eastAsia="仿宋" w:cs="仿宋"/>
          <w:color w:val="auto"/>
          <w:kern w:val="2"/>
          <w:sz w:val="32"/>
          <w:szCs w:val="32"/>
          <w:lang w:val="en-US" w:eastAsia="zh-CN" w:bidi="ar-SA"/>
        </w:rPr>
        <w:t>万元，</w:t>
      </w:r>
      <w:r>
        <w:rPr>
          <w:rFonts w:hint="eastAsia" w:ascii="仿宋" w:hAnsi="仿宋" w:eastAsia="仿宋" w:cs="仿宋"/>
          <w:color w:val="auto"/>
          <w:kern w:val="2"/>
          <w:sz w:val="32"/>
          <w:szCs w:val="32"/>
          <w:lang w:val="en-US" w:eastAsia="zh-CN" w:bidi="ar-SA"/>
        </w:rPr>
        <w:t>减少8.84</w:t>
      </w:r>
      <w:r>
        <w:rPr>
          <w:rFonts w:hint="default" w:ascii="仿宋" w:hAnsi="仿宋" w:eastAsia="仿宋" w:cs="仿宋"/>
          <w:color w:val="auto"/>
          <w:kern w:val="2"/>
          <w:sz w:val="32"/>
          <w:szCs w:val="32"/>
          <w:lang w:val="en-US" w:eastAsia="zh-CN" w:bidi="ar-SA"/>
        </w:rPr>
        <w:t>%。</w:t>
      </w:r>
      <w:r>
        <w:rPr>
          <w:rFonts w:hint="eastAsia" w:ascii="仿宋" w:hAnsi="仿宋" w:eastAsia="仿宋" w:cs="仿宋"/>
          <w:color w:val="auto"/>
          <w:kern w:val="2"/>
          <w:sz w:val="32"/>
          <w:szCs w:val="32"/>
          <w:highlight w:val="none"/>
          <w:lang w:val="en-US" w:eastAsia="zh-CN" w:bidi="ar-SA"/>
        </w:rPr>
        <w:t>本年</w:t>
      </w:r>
      <w:r>
        <w:rPr>
          <w:rFonts w:hint="default" w:ascii="仿宋" w:hAnsi="仿宋" w:eastAsia="仿宋" w:cs="仿宋"/>
          <w:color w:val="auto"/>
          <w:kern w:val="2"/>
          <w:sz w:val="32"/>
          <w:szCs w:val="32"/>
          <w:highlight w:val="none"/>
          <w:lang w:val="en-US" w:eastAsia="zh-CN" w:bidi="ar-SA"/>
        </w:rPr>
        <w:t>收入减少的主要</w:t>
      </w:r>
      <w:r>
        <w:rPr>
          <w:rFonts w:hint="eastAsia" w:ascii="仿宋" w:hAnsi="仿宋" w:eastAsia="仿宋" w:cs="仿宋"/>
          <w:color w:val="auto"/>
          <w:kern w:val="2"/>
          <w:sz w:val="32"/>
          <w:szCs w:val="32"/>
          <w:highlight w:val="none"/>
          <w:lang w:val="en-US" w:eastAsia="zh-CN" w:bidi="ar-SA"/>
        </w:rPr>
        <w:t>原因</w:t>
      </w:r>
      <w:r>
        <w:rPr>
          <w:rFonts w:hint="default" w:ascii="仿宋" w:hAnsi="仿宋" w:eastAsia="仿宋" w:cs="仿宋"/>
          <w:color w:val="auto"/>
          <w:kern w:val="2"/>
          <w:sz w:val="32"/>
          <w:szCs w:val="32"/>
          <w:highlight w:val="none"/>
          <w:lang w:val="en-US" w:eastAsia="zh-CN" w:bidi="ar-SA"/>
        </w:rPr>
        <w:t>是今年相比去年减少了畜禽养殖退出和荷花种植补贴等</w:t>
      </w:r>
      <w:r>
        <w:rPr>
          <w:rFonts w:hint="eastAsia" w:ascii="仿宋" w:hAnsi="仿宋" w:eastAsia="仿宋" w:cs="仿宋"/>
          <w:color w:val="auto"/>
          <w:kern w:val="2"/>
          <w:sz w:val="32"/>
          <w:szCs w:val="32"/>
          <w:highlight w:val="none"/>
          <w:lang w:val="en-US" w:eastAsia="zh-CN" w:bidi="ar-SA"/>
        </w:rPr>
        <w:t>专项收入</w:t>
      </w:r>
      <w:r>
        <w:rPr>
          <w:rFonts w:hint="default" w:ascii="仿宋" w:hAnsi="仿宋" w:eastAsia="仿宋" w:cs="仿宋"/>
          <w:color w:val="auto"/>
          <w:kern w:val="2"/>
          <w:sz w:val="32"/>
          <w:szCs w:val="32"/>
          <w:highlight w:val="none"/>
          <w:lang w:val="en-US" w:eastAsia="zh-CN" w:bidi="ar-S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highlight w:val="none"/>
          <w:lang w:val="en-US" w:eastAsia="zh-CN" w:bidi="ar-SA"/>
        </w:rPr>
      </w:pPr>
      <w:r>
        <w:rPr>
          <w:rFonts w:hint="default" w:ascii="仿宋" w:hAnsi="仿宋" w:eastAsia="仿宋" w:cs="仿宋"/>
          <w:color w:val="auto"/>
          <w:kern w:val="2"/>
          <w:sz w:val="32"/>
          <w:szCs w:val="32"/>
          <w:highlight w:val="none"/>
          <w:lang w:val="en-US" w:eastAsia="zh-CN" w:bidi="ar-SA"/>
        </w:rPr>
        <w:t>2020年度支出合计：</w:t>
      </w:r>
      <w:r>
        <w:rPr>
          <w:rFonts w:hint="eastAsia" w:ascii="仿宋" w:hAnsi="仿宋" w:eastAsia="仿宋" w:cs="仿宋"/>
          <w:color w:val="auto"/>
          <w:kern w:val="2"/>
          <w:sz w:val="32"/>
          <w:szCs w:val="32"/>
          <w:highlight w:val="none"/>
          <w:lang w:val="en-US" w:eastAsia="zh-CN" w:bidi="ar-SA"/>
        </w:rPr>
        <w:t>7692.57</w:t>
      </w:r>
      <w:r>
        <w:rPr>
          <w:rFonts w:hint="default" w:ascii="仿宋" w:hAnsi="仿宋" w:eastAsia="仿宋" w:cs="仿宋"/>
          <w:color w:val="auto"/>
          <w:kern w:val="2"/>
          <w:sz w:val="32"/>
          <w:szCs w:val="32"/>
          <w:highlight w:val="none"/>
          <w:lang w:val="en-US" w:eastAsia="zh-CN" w:bidi="ar-SA"/>
        </w:rPr>
        <w:t>万元，较上年相比</w:t>
      </w:r>
      <w:r>
        <w:rPr>
          <w:rFonts w:hint="eastAsia" w:ascii="仿宋" w:hAnsi="仿宋" w:eastAsia="仿宋" w:cs="仿宋"/>
          <w:color w:val="auto"/>
          <w:kern w:val="2"/>
          <w:sz w:val="32"/>
          <w:szCs w:val="32"/>
          <w:highlight w:val="none"/>
          <w:lang w:val="en-US" w:eastAsia="zh-CN" w:bidi="ar-SA"/>
        </w:rPr>
        <w:t>减少746.03</w:t>
      </w:r>
      <w:r>
        <w:rPr>
          <w:rFonts w:hint="default" w:ascii="仿宋" w:hAnsi="仿宋" w:eastAsia="仿宋" w:cs="仿宋"/>
          <w:color w:val="auto"/>
          <w:kern w:val="2"/>
          <w:sz w:val="32"/>
          <w:szCs w:val="32"/>
          <w:highlight w:val="none"/>
          <w:lang w:val="en-US" w:eastAsia="zh-CN" w:bidi="ar-SA"/>
        </w:rPr>
        <w:t>万元，</w:t>
      </w:r>
      <w:r>
        <w:rPr>
          <w:rFonts w:hint="eastAsia" w:ascii="仿宋" w:hAnsi="仿宋" w:eastAsia="仿宋" w:cs="仿宋"/>
          <w:color w:val="auto"/>
          <w:kern w:val="2"/>
          <w:sz w:val="32"/>
          <w:szCs w:val="32"/>
          <w:highlight w:val="none"/>
          <w:lang w:val="en-US" w:eastAsia="zh-CN" w:bidi="ar-SA"/>
        </w:rPr>
        <w:t>减少8.84</w:t>
      </w:r>
      <w:r>
        <w:rPr>
          <w:rFonts w:hint="default" w:ascii="仿宋" w:hAnsi="仿宋" w:eastAsia="仿宋" w:cs="仿宋"/>
          <w:color w:val="auto"/>
          <w:kern w:val="2"/>
          <w:sz w:val="32"/>
          <w:szCs w:val="32"/>
          <w:highlight w:val="none"/>
          <w:lang w:val="en-US" w:eastAsia="zh-CN" w:bidi="ar-SA"/>
        </w:rPr>
        <w:t>%</w:t>
      </w:r>
      <w:r>
        <w:rPr>
          <w:rFonts w:hint="eastAsia" w:ascii="仿宋" w:hAnsi="仿宋" w:eastAsia="仿宋" w:cs="仿宋"/>
          <w:color w:val="auto"/>
          <w:kern w:val="2"/>
          <w:sz w:val="32"/>
          <w:szCs w:val="32"/>
          <w:highlight w:val="none"/>
          <w:lang w:val="en-US" w:eastAsia="zh-CN" w:bidi="ar-SA"/>
        </w:rPr>
        <w:t>。</w:t>
      </w:r>
      <w:r>
        <w:rPr>
          <w:rFonts w:hint="default" w:ascii="仿宋" w:hAnsi="仿宋" w:eastAsia="仿宋" w:cs="仿宋"/>
          <w:color w:val="auto"/>
          <w:kern w:val="2"/>
          <w:sz w:val="32"/>
          <w:szCs w:val="32"/>
          <w:highlight w:val="none"/>
          <w:lang w:val="en-US" w:eastAsia="zh-CN" w:bidi="ar-SA"/>
        </w:rPr>
        <w:t>本年支出减少的主要</w:t>
      </w:r>
      <w:r>
        <w:rPr>
          <w:rFonts w:hint="eastAsia" w:ascii="仿宋" w:hAnsi="仿宋" w:eastAsia="仿宋" w:cs="仿宋"/>
          <w:color w:val="auto"/>
          <w:kern w:val="2"/>
          <w:sz w:val="32"/>
          <w:szCs w:val="32"/>
          <w:highlight w:val="none"/>
          <w:lang w:val="en-US" w:eastAsia="zh-CN" w:bidi="ar-SA"/>
        </w:rPr>
        <w:t>原因</w:t>
      </w:r>
      <w:r>
        <w:rPr>
          <w:rFonts w:hint="default" w:ascii="仿宋" w:hAnsi="仿宋" w:eastAsia="仿宋" w:cs="仿宋"/>
          <w:color w:val="auto"/>
          <w:kern w:val="2"/>
          <w:sz w:val="32"/>
          <w:szCs w:val="32"/>
          <w:highlight w:val="none"/>
          <w:lang w:val="en-US" w:eastAsia="zh-CN" w:bidi="ar-SA"/>
        </w:rPr>
        <w:t>是今年相比去年减少了畜禽养殖退出和荷花种植补贴等</w:t>
      </w:r>
      <w:r>
        <w:rPr>
          <w:rFonts w:hint="eastAsia" w:ascii="仿宋" w:hAnsi="仿宋" w:eastAsia="仿宋" w:cs="仿宋"/>
          <w:color w:val="auto"/>
          <w:kern w:val="2"/>
          <w:sz w:val="32"/>
          <w:szCs w:val="32"/>
          <w:highlight w:val="none"/>
          <w:lang w:val="en-US" w:eastAsia="zh-CN" w:bidi="ar-SA"/>
        </w:rPr>
        <w:t>专项</w:t>
      </w:r>
      <w:r>
        <w:rPr>
          <w:rFonts w:hint="default" w:ascii="仿宋" w:hAnsi="仿宋" w:eastAsia="仿宋" w:cs="仿宋"/>
          <w:color w:val="auto"/>
          <w:kern w:val="2"/>
          <w:sz w:val="32"/>
          <w:szCs w:val="32"/>
          <w:highlight w:val="none"/>
          <w:lang w:val="en-US" w:eastAsia="zh-CN" w:bidi="ar-SA"/>
        </w:rPr>
        <w:t>支出。  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p>
    <w:p>
      <w:pPr>
        <w:pStyle w:val="6"/>
        <w:keepNext w:val="0"/>
        <w:keepLines w:val="0"/>
        <w:pageBreakBefore w:val="0"/>
        <w:numPr>
          <w:ilvl w:val="0"/>
          <w:numId w:val="0"/>
        </w:numPr>
        <w:kinsoku/>
        <w:wordWrap/>
        <w:overflowPunct/>
        <w:topLinePunct w:val="0"/>
        <w:bidi w:val="0"/>
        <w:snapToGrid/>
        <w:spacing w:line="600" w:lineRule="exact"/>
        <w:ind w:firstLine="640" w:firstLineChars="200"/>
        <w:textAlignment w:val="auto"/>
        <w:rPr>
          <w:rFonts w:hint="default" w:hAnsi="黑体" w:cs="Times New Roman"/>
          <w:color w:val="auto"/>
          <w:sz w:val="32"/>
          <w:szCs w:val="32"/>
          <w:lang w:val="en-US" w:eastAsia="zh-CN"/>
        </w:rPr>
      </w:pPr>
      <w:r>
        <w:rPr>
          <w:rFonts w:hint="eastAsia" w:hAnsi="黑体" w:cs="Times New Roman"/>
          <w:color w:val="auto"/>
          <w:sz w:val="32"/>
          <w:szCs w:val="32"/>
          <w:lang w:val="en-US" w:eastAsia="zh-CN"/>
        </w:rPr>
        <w:t>二、收入决算情况说明</w:t>
      </w:r>
      <w:r>
        <w:rPr>
          <w:rFonts w:hint="default" w:hAnsi="黑体" w:cs="Times New Roman"/>
          <w:color w:val="auto"/>
          <w:sz w:val="32"/>
          <w:szCs w:val="32"/>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本年收入合计 6758.22 万元，其中：财政拨款</w:t>
      </w:r>
      <w:r>
        <w:rPr>
          <w:rFonts w:hint="eastAsia" w:ascii="仿宋" w:hAnsi="仿宋" w:eastAsia="仿宋" w:cs="仿宋"/>
          <w:color w:val="auto"/>
          <w:kern w:val="2"/>
          <w:sz w:val="32"/>
          <w:szCs w:val="32"/>
          <w:lang w:val="en-US" w:eastAsia="zh-CN" w:bidi="ar-SA"/>
        </w:rPr>
        <w:t>收</w:t>
      </w:r>
      <w:r>
        <w:rPr>
          <w:rFonts w:hint="default" w:ascii="仿宋" w:hAnsi="仿宋" w:eastAsia="仿宋" w:cs="仿宋"/>
          <w:color w:val="auto"/>
          <w:kern w:val="2"/>
          <w:sz w:val="32"/>
          <w:szCs w:val="32"/>
          <w:lang w:val="en-US" w:eastAsia="zh-CN" w:bidi="ar-SA"/>
        </w:rPr>
        <w:t>入 6105.27 万元，占 90.34 %；上级补助收入 0 万元，占 0 %；事业收入 0 万元，占 0 %；经营收入 0 万元，占 0 %；附属单位上缴收入 0 万元，占 0 %；其他收入 652.95 万元，占 9.66 %。 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三、支出决算情况说明</w:t>
      </w:r>
      <w:r>
        <w:rPr>
          <w:rFonts w:hint="default" w:ascii="仿宋" w:hAnsi="仿宋" w:eastAsia="仿宋" w:cs="仿宋"/>
          <w:color w:val="auto"/>
          <w:kern w:val="2"/>
          <w:sz w:val="32"/>
          <w:szCs w:val="32"/>
          <w:lang w:val="en-US" w:eastAsia="zh-CN" w:bidi="ar-S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本年支出合计 6638.19 万元，其中：基本支出 2148.11 万元，占 32.36 %；项目支出 4490.08 万元，占 67.64 %；上缴上级支出 0 万元，占 0 %；经营支出 0 万元，占 0 %；对附属单位补助支出 0 万元，占 0 %。 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四、财政拨款收入支出决算总体情况说明</w:t>
      </w:r>
      <w:r>
        <w:rPr>
          <w:rFonts w:hint="default" w:ascii="黑体" w:hAnsi="黑体" w:eastAsia="黑体" w:cs="黑体"/>
          <w:color w:val="auto"/>
          <w:kern w:val="2"/>
          <w:sz w:val="32"/>
          <w:szCs w:val="32"/>
          <w:lang w:val="en-US" w:eastAsia="zh-CN" w:bidi="ar-S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2020年度财政拨款收入总计</w:t>
      </w:r>
      <w:r>
        <w:rPr>
          <w:rFonts w:hint="eastAsia" w:ascii="仿宋" w:hAnsi="仿宋" w:eastAsia="仿宋" w:cs="仿宋"/>
          <w:color w:val="auto"/>
          <w:kern w:val="2"/>
          <w:sz w:val="32"/>
          <w:szCs w:val="32"/>
          <w:lang w:val="en-US" w:eastAsia="zh-CN" w:bidi="ar-SA"/>
        </w:rPr>
        <w:t>7012.59</w:t>
      </w:r>
      <w:r>
        <w:rPr>
          <w:rFonts w:hint="default" w:ascii="仿宋" w:hAnsi="仿宋" w:eastAsia="仿宋" w:cs="仿宋"/>
          <w:color w:val="auto"/>
          <w:kern w:val="2"/>
          <w:sz w:val="32"/>
          <w:szCs w:val="32"/>
          <w:lang w:val="en-US" w:eastAsia="zh-CN" w:bidi="ar-SA"/>
        </w:rPr>
        <w:t>万元，与2019年相比增加</w:t>
      </w:r>
      <w:r>
        <w:rPr>
          <w:rFonts w:hint="eastAsia" w:ascii="仿宋" w:hAnsi="仿宋" w:eastAsia="仿宋" w:cs="仿宋"/>
          <w:color w:val="auto"/>
          <w:kern w:val="2"/>
          <w:sz w:val="32"/>
          <w:szCs w:val="32"/>
          <w:lang w:val="en-US" w:eastAsia="zh-CN" w:bidi="ar-SA"/>
        </w:rPr>
        <w:t>237.7</w:t>
      </w:r>
      <w:r>
        <w:rPr>
          <w:rFonts w:hint="default" w:ascii="仿宋" w:hAnsi="仿宋" w:eastAsia="仿宋" w:cs="仿宋"/>
          <w:color w:val="auto"/>
          <w:kern w:val="2"/>
          <w:sz w:val="32"/>
          <w:szCs w:val="32"/>
          <w:lang w:val="en-US" w:eastAsia="zh-CN" w:bidi="ar-SA"/>
        </w:rPr>
        <w:t>万元，增加</w:t>
      </w:r>
      <w:r>
        <w:rPr>
          <w:rFonts w:hint="eastAsia" w:ascii="仿宋" w:hAnsi="仿宋" w:eastAsia="仿宋" w:cs="仿宋"/>
          <w:color w:val="auto"/>
          <w:kern w:val="2"/>
          <w:sz w:val="32"/>
          <w:szCs w:val="32"/>
          <w:lang w:val="en-US" w:eastAsia="zh-CN" w:bidi="ar-SA"/>
        </w:rPr>
        <w:t>3.51</w:t>
      </w:r>
      <w:r>
        <w:rPr>
          <w:rFonts w:hint="default" w:ascii="仿宋" w:hAnsi="仿宋" w:eastAsia="仿宋" w:cs="仿宋"/>
          <w:color w:val="auto"/>
          <w:kern w:val="2"/>
          <w:sz w:val="32"/>
          <w:szCs w:val="32"/>
          <w:lang w:val="en-US" w:eastAsia="zh-CN" w:bidi="ar-SA"/>
        </w:rPr>
        <w:t>%，主要是因为人员增加、公用经费增加、新办公楼租赁费增加等，导致财政拨款收入增加  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2020年度财政拨款支出总计</w:t>
      </w:r>
      <w:r>
        <w:rPr>
          <w:rFonts w:hint="eastAsia" w:ascii="仿宋" w:hAnsi="仿宋" w:eastAsia="仿宋" w:cs="仿宋"/>
          <w:color w:val="auto"/>
          <w:kern w:val="2"/>
          <w:sz w:val="32"/>
          <w:szCs w:val="32"/>
          <w:lang w:val="en-US" w:eastAsia="zh-CN" w:bidi="ar-SA"/>
        </w:rPr>
        <w:t>7012.59</w:t>
      </w:r>
      <w:r>
        <w:rPr>
          <w:rFonts w:hint="default" w:ascii="仿宋" w:hAnsi="仿宋" w:eastAsia="仿宋" w:cs="仿宋"/>
          <w:color w:val="auto"/>
          <w:kern w:val="2"/>
          <w:sz w:val="32"/>
          <w:szCs w:val="32"/>
          <w:lang w:val="en-US" w:eastAsia="zh-CN" w:bidi="ar-SA"/>
        </w:rPr>
        <w:t>万元，与2019年相比增加</w:t>
      </w:r>
      <w:r>
        <w:rPr>
          <w:rFonts w:hint="eastAsia" w:ascii="仿宋" w:hAnsi="仿宋" w:eastAsia="仿宋" w:cs="仿宋"/>
          <w:color w:val="auto"/>
          <w:kern w:val="2"/>
          <w:sz w:val="32"/>
          <w:szCs w:val="32"/>
          <w:lang w:val="en-US" w:eastAsia="zh-CN" w:bidi="ar-SA"/>
        </w:rPr>
        <w:t>237.7</w:t>
      </w:r>
      <w:r>
        <w:rPr>
          <w:rFonts w:hint="default" w:ascii="仿宋" w:hAnsi="仿宋" w:eastAsia="仿宋" w:cs="仿宋"/>
          <w:color w:val="auto"/>
          <w:kern w:val="2"/>
          <w:sz w:val="32"/>
          <w:szCs w:val="32"/>
          <w:lang w:val="en-US" w:eastAsia="zh-CN" w:bidi="ar-SA"/>
        </w:rPr>
        <w:t>万元，增加</w:t>
      </w:r>
      <w:r>
        <w:rPr>
          <w:rFonts w:hint="eastAsia" w:ascii="仿宋" w:hAnsi="仿宋" w:eastAsia="仿宋" w:cs="仿宋"/>
          <w:color w:val="auto"/>
          <w:kern w:val="2"/>
          <w:sz w:val="32"/>
          <w:szCs w:val="32"/>
          <w:lang w:val="en-US" w:eastAsia="zh-CN" w:bidi="ar-SA"/>
        </w:rPr>
        <w:t>3.51</w:t>
      </w:r>
      <w:r>
        <w:rPr>
          <w:rFonts w:hint="default" w:ascii="仿宋" w:hAnsi="仿宋" w:eastAsia="仿宋" w:cs="仿宋"/>
          <w:color w:val="auto"/>
          <w:kern w:val="2"/>
          <w:sz w:val="32"/>
          <w:szCs w:val="32"/>
          <w:lang w:val="en-US" w:eastAsia="zh-CN" w:bidi="ar-SA"/>
        </w:rPr>
        <w:t>%，主要是因为人员增加、公用经费增加相应财政拨款支出增加。 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五、一般公共预算财政拨款支出决算情况说明</w:t>
      </w:r>
      <w:r>
        <w:rPr>
          <w:rFonts w:hint="default" w:ascii="仿宋" w:hAnsi="仿宋" w:eastAsia="仿宋" w:cs="仿宋"/>
          <w:color w:val="auto"/>
          <w:kern w:val="2"/>
          <w:sz w:val="32"/>
          <w:szCs w:val="32"/>
          <w:lang w:val="en-US" w:eastAsia="zh-CN" w:bidi="ar-S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b/>
          <w:bCs/>
          <w:color w:val="auto"/>
          <w:kern w:val="2"/>
          <w:sz w:val="32"/>
          <w:szCs w:val="32"/>
          <w:lang w:val="en-US" w:eastAsia="zh-CN" w:bidi="ar-SA"/>
        </w:rPr>
        <w:t>（一）财政拨款支出决算总体情况</w:t>
      </w:r>
      <w:r>
        <w:rPr>
          <w:rFonts w:hint="default" w:ascii="仿宋" w:hAnsi="仿宋" w:eastAsia="仿宋" w:cs="仿宋"/>
          <w:color w:val="auto"/>
          <w:kern w:val="2"/>
          <w:sz w:val="32"/>
          <w:szCs w:val="32"/>
          <w:lang w:val="en-US" w:eastAsia="zh-CN" w:bidi="ar-S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2020年度财政拨款支出5938.90万元，占本年支出合计的89.47%，与2019年相比，财政拨款支出增加117.72万元，增加2.02%，主要是因为人员增加、公用经费增加。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b/>
          <w:bCs/>
          <w:color w:val="auto"/>
          <w:kern w:val="2"/>
          <w:sz w:val="32"/>
          <w:szCs w:val="32"/>
          <w:lang w:val="en-US" w:eastAsia="zh-CN" w:bidi="ar-SA"/>
        </w:rPr>
        <w:t>（二）财政拨款支出决算结构情况 </w:t>
      </w:r>
      <w:r>
        <w:rPr>
          <w:rFonts w:hint="default" w:ascii="仿宋" w:hAnsi="仿宋" w:eastAsia="仿宋" w:cs="仿宋"/>
          <w:color w:val="auto"/>
          <w:kern w:val="2"/>
          <w:sz w:val="32"/>
          <w:szCs w:val="32"/>
          <w:lang w:val="en-US" w:eastAsia="zh-CN" w:bidi="ar-S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2020年度一般公共预算财政拨款支出5938.90万元，主要用于以下方面：一般公共服务</w:t>
      </w:r>
      <w:r>
        <w:rPr>
          <w:rFonts w:hint="eastAsia" w:ascii="仿宋" w:hAnsi="仿宋" w:eastAsia="仿宋" w:cs="仿宋"/>
          <w:b w:val="0"/>
          <w:bCs w:val="0"/>
          <w:color w:val="auto"/>
          <w:kern w:val="0"/>
          <w:sz w:val="32"/>
          <w:szCs w:val="32"/>
          <w:lang w:val="en-US" w:eastAsia="zh-CN" w:bidi="ar-SA"/>
        </w:rPr>
        <w:t>（类）</w:t>
      </w:r>
      <w:r>
        <w:rPr>
          <w:rFonts w:hint="default" w:ascii="仿宋" w:hAnsi="仿宋" w:eastAsia="仿宋" w:cs="仿宋"/>
          <w:color w:val="auto"/>
          <w:kern w:val="2"/>
          <w:sz w:val="32"/>
          <w:szCs w:val="32"/>
          <w:lang w:val="en-US" w:eastAsia="zh-CN" w:bidi="ar-SA"/>
        </w:rPr>
        <w:t>支出613.2万元，占10.33% </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公共安全</w:t>
      </w:r>
      <w:r>
        <w:rPr>
          <w:rFonts w:hint="eastAsia" w:ascii="仿宋" w:hAnsi="仿宋" w:eastAsia="仿宋" w:cs="仿宋"/>
          <w:b w:val="0"/>
          <w:bCs w:val="0"/>
          <w:color w:val="auto"/>
          <w:kern w:val="0"/>
          <w:sz w:val="32"/>
          <w:szCs w:val="32"/>
          <w:lang w:val="en-US" w:eastAsia="zh-CN" w:bidi="ar-SA"/>
        </w:rPr>
        <w:t>（类）</w:t>
      </w:r>
      <w:r>
        <w:rPr>
          <w:rFonts w:hint="default" w:ascii="仿宋" w:hAnsi="仿宋" w:eastAsia="仿宋" w:cs="仿宋"/>
          <w:color w:val="auto"/>
          <w:kern w:val="2"/>
          <w:sz w:val="32"/>
          <w:szCs w:val="32"/>
          <w:lang w:val="en-US" w:eastAsia="zh-CN" w:bidi="ar-SA"/>
        </w:rPr>
        <w:t>支出2.33万元，占0.04%</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文化旅游体育与传媒</w:t>
      </w:r>
      <w:r>
        <w:rPr>
          <w:rFonts w:hint="eastAsia" w:ascii="仿宋" w:hAnsi="仿宋" w:eastAsia="仿宋" w:cs="仿宋"/>
          <w:b w:val="0"/>
          <w:bCs w:val="0"/>
          <w:color w:val="auto"/>
          <w:kern w:val="0"/>
          <w:sz w:val="32"/>
          <w:szCs w:val="32"/>
          <w:lang w:val="en-US" w:eastAsia="zh-CN" w:bidi="ar-SA"/>
        </w:rPr>
        <w:t>（类）</w:t>
      </w:r>
      <w:r>
        <w:rPr>
          <w:rFonts w:hint="default" w:ascii="仿宋" w:hAnsi="仿宋" w:eastAsia="仿宋" w:cs="仿宋"/>
          <w:color w:val="auto"/>
          <w:kern w:val="2"/>
          <w:sz w:val="32"/>
          <w:szCs w:val="32"/>
          <w:lang w:val="en-US" w:eastAsia="zh-CN" w:bidi="ar-SA"/>
        </w:rPr>
        <w:t>支出6.5万元，占0.11%</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社会保障和就业</w:t>
      </w:r>
      <w:r>
        <w:rPr>
          <w:rFonts w:hint="eastAsia" w:ascii="仿宋" w:hAnsi="仿宋" w:eastAsia="仿宋" w:cs="仿宋"/>
          <w:b w:val="0"/>
          <w:bCs w:val="0"/>
          <w:color w:val="auto"/>
          <w:kern w:val="0"/>
          <w:sz w:val="32"/>
          <w:szCs w:val="32"/>
          <w:lang w:val="en-US" w:eastAsia="zh-CN" w:bidi="ar-SA"/>
        </w:rPr>
        <w:t>（类）</w:t>
      </w:r>
      <w:r>
        <w:rPr>
          <w:rFonts w:hint="default" w:ascii="仿宋" w:hAnsi="仿宋" w:eastAsia="仿宋" w:cs="仿宋"/>
          <w:color w:val="auto"/>
          <w:kern w:val="2"/>
          <w:sz w:val="32"/>
          <w:szCs w:val="32"/>
          <w:lang w:val="en-US" w:eastAsia="zh-CN" w:bidi="ar-SA"/>
        </w:rPr>
        <w:t>支出693.29万元，占11.67%</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卫生健康</w:t>
      </w:r>
      <w:r>
        <w:rPr>
          <w:rFonts w:hint="eastAsia" w:ascii="仿宋" w:hAnsi="仿宋" w:eastAsia="仿宋" w:cs="仿宋"/>
          <w:b w:val="0"/>
          <w:bCs w:val="0"/>
          <w:color w:val="auto"/>
          <w:kern w:val="0"/>
          <w:sz w:val="32"/>
          <w:szCs w:val="32"/>
          <w:lang w:val="en-US" w:eastAsia="zh-CN" w:bidi="ar-SA"/>
        </w:rPr>
        <w:t>（类）</w:t>
      </w:r>
      <w:r>
        <w:rPr>
          <w:rFonts w:hint="default" w:ascii="仿宋" w:hAnsi="仿宋" w:eastAsia="仿宋" w:cs="仿宋"/>
          <w:color w:val="auto"/>
          <w:kern w:val="2"/>
          <w:sz w:val="32"/>
          <w:szCs w:val="32"/>
          <w:lang w:val="en-US" w:eastAsia="zh-CN" w:bidi="ar-SA"/>
        </w:rPr>
        <w:t>支出58.15万元，占0.98%</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节能环保</w:t>
      </w:r>
      <w:r>
        <w:rPr>
          <w:rFonts w:hint="eastAsia" w:ascii="仿宋" w:hAnsi="仿宋" w:eastAsia="仿宋" w:cs="仿宋"/>
          <w:b w:val="0"/>
          <w:bCs w:val="0"/>
          <w:color w:val="auto"/>
          <w:kern w:val="0"/>
          <w:sz w:val="32"/>
          <w:szCs w:val="32"/>
          <w:lang w:val="en-US" w:eastAsia="zh-CN" w:bidi="ar-SA"/>
        </w:rPr>
        <w:t>（类）</w:t>
      </w:r>
      <w:r>
        <w:rPr>
          <w:rFonts w:hint="default" w:ascii="仿宋" w:hAnsi="仿宋" w:eastAsia="仿宋" w:cs="仿宋"/>
          <w:color w:val="auto"/>
          <w:kern w:val="2"/>
          <w:sz w:val="32"/>
          <w:szCs w:val="32"/>
          <w:lang w:val="en-US" w:eastAsia="zh-CN" w:bidi="ar-SA"/>
        </w:rPr>
        <w:t>支出90.85万元，占1.53%</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城乡社区</w:t>
      </w:r>
      <w:r>
        <w:rPr>
          <w:rFonts w:hint="eastAsia" w:ascii="仿宋" w:hAnsi="仿宋" w:eastAsia="仿宋" w:cs="仿宋"/>
          <w:b w:val="0"/>
          <w:bCs w:val="0"/>
          <w:color w:val="auto"/>
          <w:kern w:val="0"/>
          <w:sz w:val="32"/>
          <w:szCs w:val="32"/>
          <w:lang w:val="en-US" w:eastAsia="zh-CN" w:bidi="ar-SA"/>
        </w:rPr>
        <w:t>（类）</w:t>
      </w:r>
      <w:r>
        <w:rPr>
          <w:rFonts w:hint="default" w:ascii="仿宋" w:hAnsi="仿宋" w:eastAsia="仿宋" w:cs="仿宋"/>
          <w:color w:val="auto"/>
          <w:kern w:val="2"/>
          <w:sz w:val="32"/>
          <w:szCs w:val="32"/>
          <w:lang w:val="en-US" w:eastAsia="zh-CN" w:bidi="ar-SA"/>
        </w:rPr>
        <w:t>支出415.05万元，占6.99%</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农林水</w:t>
      </w:r>
      <w:r>
        <w:rPr>
          <w:rFonts w:hint="eastAsia" w:ascii="仿宋" w:hAnsi="仿宋" w:eastAsia="仿宋" w:cs="仿宋"/>
          <w:b w:val="0"/>
          <w:bCs w:val="0"/>
          <w:color w:val="auto"/>
          <w:kern w:val="0"/>
          <w:sz w:val="32"/>
          <w:szCs w:val="32"/>
          <w:lang w:val="en-US" w:eastAsia="zh-CN" w:bidi="ar-SA"/>
        </w:rPr>
        <w:t>（类）</w:t>
      </w:r>
      <w:r>
        <w:rPr>
          <w:rFonts w:hint="default" w:ascii="仿宋" w:hAnsi="仿宋" w:eastAsia="仿宋" w:cs="仿宋"/>
          <w:color w:val="auto"/>
          <w:kern w:val="2"/>
          <w:sz w:val="32"/>
          <w:szCs w:val="32"/>
          <w:lang w:val="en-US" w:eastAsia="zh-CN" w:bidi="ar-SA"/>
        </w:rPr>
        <w:t>支出3956.6万元，占66.62%</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住房保障</w:t>
      </w:r>
      <w:r>
        <w:rPr>
          <w:rFonts w:hint="eastAsia" w:ascii="仿宋" w:hAnsi="仿宋" w:eastAsia="仿宋" w:cs="仿宋"/>
          <w:b w:val="0"/>
          <w:bCs w:val="0"/>
          <w:color w:val="auto"/>
          <w:kern w:val="0"/>
          <w:sz w:val="32"/>
          <w:szCs w:val="32"/>
          <w:lang w:val="en-US" w:eastAsia="zh-CN" w:bidi="ar-SA"/>
        </w:rPr>
        <w:t>（类）</w:t>
      </w:r>
      <w:r>
        <w:rPr>
          <w:rFonts w:hint="default" w:ascii="仿宋" w:hAnsi="仿宋" w:eastAsia="仿宋" w:cs="仿宋"/>
          <w:color w:val="auto"/>
          <w:kern w:val="2"/>
          <w:sz w:val="32"/>
          <w:szCs w:val="32"/>
          <w:lang w:val="en-US" w:eastAsia="zh-CN" w:bidi="ar-SA"/>
        </w:rPr>
        <w:t>支出91.4万元，占1.54%</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灾害防治及应急管理</w:t>
      </w:r>
      <w:r>
        <w:rPr>
          <w:rFonts w:hint="eastAsia" w:ascii="仿宋" w:hAnsi="仿宋" w:eastAsia="仿宋" w:cs="仿宋"/>
          <w:b w:val="0"/>
          <w:bCs w:val="0"/>
          <w:color w:val="auto"/>
          <w:kern w:val="0"/>
          <w:sz w:val="32"/>
          <w:szCs w:val="32"/>
          <w:lang w:val="en-US" w:eastAsia="zh-CN" w:bidi="ar-SA"/>
        </w:rPr>
        <w:t>（类）</w:t>
      </w:r>
      <w:r>
        <w:rPr>
          <w:rFonts w:hint="default" w:ascii="仿宋" w:hAnsi="仿宋" w:eastAsia="仿宋" w:cs="仿宋"/>
          <w:color w:val="auto"/>
          <w:kern w:val="2"/>
          <w:sz w:val="32"/>
          <w:szCs w:val="32"/>
          <w:lang w:val="en-US" w:eastAsia="zh-CN" w:bidi="ar-SA"/>
        </w:rPr>
        <w:t>支出11.53万元，占0.19%。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b/>
          <w:bCs/>
          <w:color w:val="auto"/>
          <w:kern w:val="2"/>
          <w:sz w:val="32"/>
          <w:szCs w:val="32"/>
          <w:lang w:val="en-US" w:eastAsia="zh-CN" w:bidi="ar-SA"/>
        </w:rPr>
        <w:t>（三）财政拨款支出决算具体情况</w:t>
      </w:r>
      <w:r>
        <w:rPr>
          <w:rFonts w:hint="default" w:ascii="仿宋" w:hAnsi="仿宋" w:eastAsia="仿宋" w:cs="仿宋"/>
          <w:color w:val="auto"/>
          <w:kern w:val="2"/>
          <w:sz w:val="32"/>
          <w:szCs w:val="32"/>
          <w:lang w:val="en-US" w:eastAsia="zh-CN" w:bidi="ar-S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2020年度财政拨款支出年初预算数为 5033.45 万元，支出决算数为 5938.90万元，完成年初预算的 117.99 %，其中：</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w:t>
      </w:r>
      <w:r>
        <w:rPr>
          <w:rFonts w:hint="default" w:ascii="仿宋" w:hAnsi="仿宋" w:eastAsia="仿宋" w:cs="仿宋"/>
          <w:color w:val="auto"/>
          <w:kern w:val="2"/>
          <w:sz w:val="32"/>
          <w:szCs w:val="32"/>
          <w:lang w:val="en-US" w:eastAsia="zh-CN" w:bidi="ar-SA"/>
        </w:rPr>
        <w:t>一般公共服务（类）人大事务（款）行政运行（项）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w:t>
      </w:r>
      <w:r>
        <w:rPr>
          <w:rFonts w:hint="eastAsia" w:ascii="仿宋" w:hAnsi="仿宋" w:eastAsia="仿宋" w:cs="仿宋"/>
          <w:color w:val="auto"/>
          <w:kern w:val="2"/>
          <w:sz w:val="32"/>
          <w:szCs w:val="32"/>
          <w:lang w:val="en-US" w:eastAsia="zh-CN" w:bidi="ar-SA"/>
        </w:rPr>
        <w:t>数</w:t>
      </w:r>
      <w:r>
        <w:rPr>
          <w:rFonts w:hint="default" w:ascii="仿宋" w:hAnsi="仿宋" w:eastAsia="仿宋" w:cs="仿宋"/>
          <w:color w:val="auto"/>
          <w:kern w:val="2"/>
          <w:sz w:val="32"/>
          <w:szCs w:val="32"/>
          <w:lang w:val="en-US" w:eastAsia="zh-CN" w:bidi="ar-SA"/>
        </w:rPr>
        <w:t>4.26万元，决算数大于年初预算数的主要原因是：年中财政追加。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w:t>
      </w:r>
      <w:r>
        <w:rPr>
          <w:rFonts w:hint="default" w:ascii="仿宋" w:hAnsi="仿宋" w:eastAsia="仿宋" w:cs="仿宋"/>
          <w:color w:val="auto"/>
          <w:kern w:val="2"/>
          <w:sz w:val="32"/>
          <w:szCs w:val="32"/>
          <w:lang w:val="en-US" w:eastAsia="zh-CN" w:bidi="ar-SA"/>
        </w:rPr>
        <w:t>一般公共服务（类）政府办公厅（室）及相关机构事务（款）行政运行（项）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年初预算为1220.39万元，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w:t>
      </w:r>
      <w:r>
        <w:rPr>
          <w:rFonts w:hint="eastAsia" w:ascii="仿宋" w:hAnsi="仿宋" w:eastAsia="仿宋" w:cs="仿宋"/>
          <w:color w:val="auto"/>
          <w:kern w:val="2"/>
          <w:sz w:val="32"/>
          <w:szCs w:val="32"/>
          <w:lang w:val="en-US" w:eastAsia="zh-CN" w:bidi="ar-SA"/>
        </w:rPr>
        <w:t>数</w:t>
      </w:r>
      <w:r>
        <w:rPr>
          <w:rFonts w:hint="default" w:ascii="仿宋" w:hAnsi="仿宋" w:eastAsia="仿宋" w:cs="仿宋"/>
          <w:color w:val="auto"/>
          <w:kern w:val="2"/>
          <w:sz w:val="32"/>
          <w:szCs w:val="32"/>
          <w:lang w:val="en-US" w:eastAsia="zh-CN" w:bidi="ar-SA"/>
        </w:rPr>
        <w:t>160万元，完成预算的13.11%</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决算数小于年初预算数的主要原因是：年初预算将基本支出中人员经费和公用经费全部预算到此功能科目。 </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一般公共服务（类）政府办公厅（室）及相关机构事务（款）一般行政管理事务（项）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决算数254.15万元，决算数大于年初预算数的主要原因是：年中财政追加</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一般公共服务（类）统计信息事务（款）一般行政管理事务（项）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决算数1.89万元，决算数大于年初预算数的主要原因是：年中财政追加。</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一般公共服务（类）纪检监察事务（款）一般行政管理事务（项）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决算数2万元，决算数大于年初预算数的主要原因是：年中财政追加。</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一般公共服务（类）组织事务（款）一般行政管理事务（项）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决算数184万元，决算数大于年初预算数的主要原因是：年中财政追加。</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一般公共服务（类）宣传事务（款）一般行政管理事务（项）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决算数5万元，决算数大于年初预算数的主要原因是：年中财政追加。</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一般公共服务（类）市场监督管理事务（款）一般行政管理事务（项）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决算数1.90万元，决算数大于年初预算数的主要原因是：年中财政追加。</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公共安全</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（类）武装警察部队（款）武装警察部队（项）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决算数2.33万元，决算数大于年初预算数的主要原因是：年中财政追加。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10、</w:t>
      </w:r>
      <w:r>
        <w:rPr>
          <w:rFonts w:hint="default" w:ascii="仿宋" w:hAnsi="仿宋" w:eastAsia="仿宋" w:cs="仿宋"/>
          <w:color w:val="auto"/>
          <w:kern w:val="2"/>
          <w:sz w:val="32"/>
          <w:szCs w:val="32"/>
          <w:lang w:val="en-US" w:eastAsia="zh-CN" w:bidi="ar-SA"/>
        </w:rPr>
        <w:t>文化旅游体育与传媒支出（类）文化和旅游（款）一般行政管理事务（项）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决算数2万元，决算数大于年初预算数的主要原因是：年中财政追加。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11、</w:t>
      </w:r>
      <w:r>
        <w:rPr>
          <w:rFonts w:hint="default" w:ascii="仿宋" w:hAnsi="仿宋" w:eastAsia="仿宋" w:cs="仿宋"/>
          <w:color w:val="auto"/>
          <w:kern w:val="2"/>
          <w:sz w:val="32"/>
          <w:szCs w:val="32"/>
          <w:lang w:val="en-US" w:eastAsia="zh-CN" w:bidi="ar-SA"/>
        </w:rPr>
        <w:t>文化旅游体育与传媒支出（类）文化和旅游（款）其他文化和旅游支出（项）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决算数4.5万元，决算数大于年初预算数的主要原因是：年中财政追加。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12、</w:t>
      </w:r>
      <w:r>
        <w:rPr>
          <w:rFonts w:hint="default" w:ascii="仿宋" w:hAnsi="仿宋" w:eastAsia="仿宋" w:cs="仿宋"/>
          <w:color w:val="auto"/>
          <w:kern w:val="2"/>
          <w:sz w:val="32"/>
          <w:szCs w:val="32"/>
          <w:lang w:val="en-US" w:eastAsia="zh-CN" w:bidi="ar-SA"/>
        </w:rPr>
        <w:t>社会保障和就业支出（类）人力资源和社会保障管理事务（款）其他人力资源和社会保障管理事务支出（项）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决算数78.56万元，决算数大于年初预算数的主要原因是：年中财政追加。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13、</w:t>
      </w:r>
      <w:r>
        <w:rPr>
          <w:rFonts w:hint="default" w:ascii="仿宋" w:hAnsi="仿宋" w:eastAsia="仿宋" w:cs="仿宋"/>
          <w:color w:val="auto"/>
          <w:kern w:val="2"/>
          <w:sz w:val="32"/>
          <w:szCs w:val="32"/>
          <w:lang w:val="en-US" w:eastAsia="zh-CN" w:bidi="ar-SA"/>
        </w:rPr>
        <w:t>社会保障和就业支出（类）民政管理事务（款）一般行政管理事务（项）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决算数22.37万元，决算数大于年初预算数的主要原因是：年中财政追加。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14、</w:t>
      </w:r>
      <w:r>
        <w:rPr>
          <w:rFonts w:hint="default" w:ascii="仿宋" w:hAnsi="仿宋" w:eastAsia="仿宋" w:cs="仿宋"/>
          <w:color w:val="auto"/>
          <w:kern w:val="2"/>
          <w:sz w:val="32"/>
          <w:szCs w:val="32"/>
          <w:lang w:val="en-US" w:eastAsia="zh-CN" w:bidi="ar-SA"/>
        </w:rPr>
        <w:t>社会保障和就业支出（类）民政管理事务（款）基层政权建设和社区治理（项）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决算数373.28万元，决算数大于年初预算数的主要原因是：年中财政追加。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15、</w:t>
      </w:r>
      <w:r>
        <w:rPr>
          <w:rFonts w:hint="default" w:ascii="仿宋" w:hAnsi="仿宋" w:eastAsia="仿宋" w:cs="仿宋"/>
          <w:color w:val="auto"/>
          <w:kern w:val="2"/>
          <w:sz w:val="32"/>
          <w:szCs w:val="32"/>
          <w:lang w:val="en-US" w:eastAsia="zh-CN" w:bidi="ar-SA"/>
        </w:rPr>
        <w:t>社会保障和就业支出（类）民政管理事务（款）其他民政管理事务支出（项）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决算1.44万元，决算数大于年初预算数的主要原因是：年中财政追加。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16、</w:t>
      </w:r>
      <w:r>
        <w:rPr>
          <w:rFonts w:hint="default" w:ascii="仿宋" w:hAnsi="仿宋" w:eastAsia="仿宋" w:cs="仿宋"/>
          <w:color w:val="auto"/>
          <w:kern w:val="2"/>
          <w:sz w:val="32"/>
          <w:szCs w:val="32"/>
          <w:lang w:val="en-US" w:eastAsia="zh-CN" w:bidi="ar-SA"/>
        </w:rPr>
        <w:t>社会保障和就业支出（类）行政事业单位养老支出（款）行政单位离退休（项）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w:t>
      </w:r>
      <w:r>
        <w:rPr>
          <w:rFonts w:hint="eastAsia" w:ascii="仿宋" w:hAnsi="仿宋" w:eastAsia="仿宋" w:cs="仿宋"/>
          <w:color w:val="auto"/>
          <w:kern w:val="2"/>
          <w:sz w:val="32"/>
          <w:szCs w:val="32"/>
          <w:lang w:val="en-US" w:eastAsia="zh-CN" w:bidi="ar-SA"/>
        </w:rPr>
        <w:t>205.2</w:t>
      </w:r>
      <w:r>
        <w:rPr>
          <w:rFonts w:hint="default" w:ascii="仿宋" w:hAnsi="仿宋" w:eastAsia="仿宋" w:cs="仿宋"/>
          <w:color w:val="auto"/>
          <w:kern w:val="2"/>
          <w:sz w:val="32"/>
          <w:szCs w:val="32"/>
          <w:lang w:val="en-US" w:eastAsia="zh-CN" w:bidi="ar-SA"/>
        </w:rPr>
        <w:t>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决算数45.06万元，完成预算数的21.96%，决算数小于年初预算数的主要原因是：年初预算将退休人员相关经费全部预算到此功能科目。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17、</w:t>
      </w:r>
      <w:r>
        <w:rPr>
          <w:rFonts w:hint="default" w:ascii="仿宋" w:hAnsi="仿宋" w:eastAsia="仿宋" w:cs="仿宋"/>
          <w:color w:val="auto"/>
          <w:kern w:val="2"/>
          <w:sz w:val="32"/>
          <w:szCs w:val="32"/>
          <w:lang w:val="en-US" w:eastAsia="zh-CN" w:bidi="ar-SA"/>
        </w:rPr>
        <w:t>社会保障和就业支出（类）就业补助（款）其他就业补助支出（项）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决算数6.05万元，决算数大于年初预算数的主要原因是：年中财政追加。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18、</w:t>
      </w:r>
      <w:r>
        <w:rPr>
          <w:rFonts w:hint="default" w:ascii="仿宋" w:hAnsi="仿宋" w:eastAsia="仿宋" w:cs="仿宋"/>
          <w:color w:val="auto"/>
          <w:kern w:val="2"/>
          <w:sz w:val="32"/>
          <w:szCs w:val="32"/>
          <w:lang w:val="en-US" w:eastAsia="zh-CN" w:bidi="ar-SA"/>
        </w:rPr>
        <w:t>社会保障和就业支出（类）抚恤（款）死亡抚恤（项）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决算数15.15万元，决算数大于年初预算数的主要原因是：年中财政追加。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19、</w:t>
      </w:r>
      <w:r>
        <w:rPr>
          <w:rFonts w:hint="default" w:ascii="仿宋" w:hAnsi="仿宋" w:eastAsia="仿宋" w:cs="仿宋"/>
          <w:color w:val="auto"/>
          <w:kern w:val="2"/>
          <w:sz w:val="32"/>
          <w:szCs w:val="32"/>
          <w:lang w:val="en-US" w:eastAsia="zh-CN" w:bidi="ar-SA"/>
        </w:rPr>
        <w:t>社会保障和就业支出（类）抚恤（款）其他优抚支出（项）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决算数28.08万元，决算数大于年初预算数的主要原因是：年中财政追加。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20、</w:t>
      </w:r>
      <w:r>
        <w:rPr>
          <w:rFonts w:hint="default" w:ascii="仿宋" w:hAnsi="仿宋" w:eastAsia="仿宋" w:cs="仿宋"/>
          <w:color w:val="auto"/>
          <w:kern w:val="2"/>
          <w:sz w:val="32"/>
          <w:szCs w:val="32"/>
          <w:lang w:val="en-US" w:eastAsia="zh-CN" w:bidi="ar-SA"/>
        </w:rPr>
        <w:t>社会保障和就业支出（类）退役安置（款）其他退役安置支出（项）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决算数16.13万元，决算数大于年初预算数的主要原因是：年中财政追加。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21、</w:t>
      </w:r>
      <w:r>
        <w:rPr>
          <w:rFonts w:hint="default" w:ascii="仿宋" w:hAnsi="仿宋" w:eastAsia="仿宋" w:cs="仿宋"/>
          <w:color w:val="auto"/>
          <w:kern w:val="2"/>
          <w:sz w:val="32"/>
          <w:szCs w:val="32"/>
          <w:lang w:val="en-US" w:eastAsia="zh-CN" w:bidi="ar-SA"/>
        </w:rPr>
        <w:t>社会保障和就业支出（类）社会福利（款）老年福利（项）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决算数68.66万元，决算数大于年初预算数的主要原因是：年中财政追加。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22、</w:t>
      </w:r>
      <w:r>
        <w:rPr>
          <w:rFonts w:hint="default" w:ascii="仿宋" w:hAnsi="仿宋" w:eastAsia="仿宋" w:cs="仿宋"/>
          <w:color w:val="auto"/>
          <w:kern w:val="2"/>
          <w:sz w:val="32"/>
          <w:szCs w:val="32"/>
          <w:lang w:val="en-US" w:eastAsia="zh-CN" w:bidi="ar-SA"/>
        </w:rPr>
        <w:t>社会保障和就业支出（类）残疾人事业（款）其他残疾人事业支出（项）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决算数3.94万元，决算数大于年初预算数的主要原因是：年中财政追加。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23、</w:t>
      </w:r>
      <w:r>
        <w:rPr>
          <w:rFonts w:hint="default" w:ascii="仿宋" w:hAnsi="仿宋" w:eastAsia="仿宋" w:cs="仿宋"/>
          <w:color w:val="auto"/>
          <w:kern w:val="2"/>
          <w:sz w:val="32"/>
          <w:szCs w:val="32"/>
          <w:lang w:val="en-US" w:eastAsia="zh-CN" w:bidi="ar-SA"/>
        </w:rPr>
        <w:t>社会保障和就业支出（类）临时救助（款）临时救助支出（项）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决算数21.19万元，决算数大于年初预算数的主要原因是：年中财政追加。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24、</w:t>
      </w:r>
      <w:r>
        <w:rPr>
          <w:rFonts w:hint="default" w:ascii="仿宋" w:hAnsi="仿宋" w:eastAsia="仿宋" w:cs="仿宋"/>
          <w:color w:val="auto"/>
          <w:kern w:val="2"/>
          <w:sz w:val="32"/>
          <w:szCs w:val="32"/>
          <w:lang w:val="en-US" w:eastAsia="zh-CN" w:bidi="ar-SA"/>
        </w:rPr>
        <w:t>社会保障和就业支出（类）退役军人管理事务（款）拥军优属（项）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决算数7.12万元,决算数大于年初预算数的主要原因是：年中财政追加。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25、</w:t>
      </w:r>
      <w:r>
        <w:rPr>
          <w:rFonts w:hint="default" w:ascii="仿宋" w:hAnsi="仿宋" w:eastAsia="仿宋" w:cs="仿宋"/>
          <w:color w:val="auto"/>
          <w:kern w:val="2"/>
          <w:sz w:val="32"/>
          <w:szCs w:val="32"/>
          <w:lang w:val="en-US" w:eastAsia="zh-CN" w:bidi="ar-SA"/>
        </w:rPr>
        <w:t>社会保障和就业支出（类）退役军人管理事务（款）其他退役军人事务管理支出（项）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决算数6.25万元, 决算数大于年初预算数的主要原因是：年中财政追加。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26、</w:t>
      </w:r>
      <w:r>
        <w:rPr>
          <w:rFonts w:hint="default" w:ascii="仿宋" w:hAnsi="仿宋" w:eastAsia="仿宋" w:cs="仿宋"/>
          <w:color w:val="auto"/>
          <w:kern w:val="2"/>
          <w:sz w:val="32"/>
          <w:szCs w:val="32"/>
          <w:lang w:val="en-US" w:eastAsia="zh-CN" w:bidi="ar-SA"/>
        </w:rPr>
        <w:t>卫生健康支出（类）卫生健康管理事务（款）一般行政管理事务（项）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决算数1.13万元，决算数大于年初预算数的主要原因是：年中财政追加。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27、</w:t>
      </w:r>
      <w:r>
        <w:rPr>
          <w:rFonts w:hint="default" w:ascii="仿宋" w:hAnsi="仿宋" w:eastAsia="仿宋" w:cs="仿宋"/>
          <w:color w:val="auto"/>
          <w:kern w:val="2"/>
          <w:sz w:val="32"/>
          <w:szCs w:val="32"/>
          <w:lang w:val="en-US" w:eastAsia="zh-CN" w:bidi="ar-SA"/>
        </w:rPr>
        <w:t>卫生健康支出（类）公共卫生（款）疾病预防控制机构（项）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决算数27.00万元，决算数大于年初预算数的主要原因是：年中财政追加。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28、</w:t>
      </w:r>
      <w:r>
        <w:rPr>
          <w:rFonts w:hint="default" w:ascii="仿宋" w:hAnsi="仿宋" w:eastAsia="仿宋" w:cs="仿宋"/>
          <w:color w:val="auto"/>
          <w:kern w:val="2"/>
          <w:sz w:val="32"/>
          <w:szCs w:val="32"/>
          <w:lang w:val="en-US" w:eastAsia="zh-CN" w:bidi="ar-SA"/>
        </w:rPr>
        <w:t>卫生健康支出（类）公共卫生（款）采供血机构（项）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决算数0.95万元，决算数大于年初预算数的主要原因是：年中财政追加。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29、</w:t>
      </w:r>
      <w:r>
        <w:rPr>
          <w:rFonts w:hint="default" w:ascii="仿宋" w:hAnsi="仿宋" w:eastAsia="仿宋" w:cs="仿宋"/>
          <w:color w:val="auto"/>
          <w:kern w:val="2"/>
          <w:sz w:val="32"/>
          <w:szCs w:val="32"/>
          <w:lang w:val="en-US" w:eastAsia="zh-CN" w:bidi="ar-SA"/>
        </w:rPr>
        <w:t>卫生健康支出（类）公共卫生（款）重大公共卫生服务（项）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决算数10.29万元，决算数大于年初预算数的主要原因是：年中财政追加。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30、</w:t>
      </w:r>
      <w:r>
        <w:rPr>
          <w:rFonts w:hint="default" w:ascii="仿宋" w:hAnsi="仿宋" w:eastAsia="仿宋" w:cs="仿宋"/>
          <w:color w:val="auto"/>
          <w:kern w:val="2"/>
          <w:sz w:val="32"/>
          <w:szCs w:val="32"/>
          <w:lang w:val="en-US" w:eastAsia="zh-CN" w:bidi="ar-SA"/>
        </w:rPr>
        <w:t>卫生健康支出（类）公共卫生（款）其他公共卫生支出（项）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决算数8.78万元，决算数大于年初预算数的主要原因是：年中财政追加。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31、</w:t>
      </w:r>
      <w:r>
        <w:rPr>
          <w:rFonts w:hint="default" w:ascii="仿宋" w:hAnsi="仿宋" w:eastAsia="仿宋" w:cs="仿宋"/>
          <w:color w:val="auto"/>
          <w:kern w:val="2"/>
          <w:sz w:val="32"/>
          <w:szCs w:val="32"/>
          <w:lang w:val="en-US" w:eastAsia="zh-CN" w:bidi="ar-SA"/>
        </w:rPr>
        <w:t>卫生健康支出（类）计划生育事务（款）计划生育服务（项）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决算数5.02万元，决算数大于年初预算数的主要原因是：年中财政追加。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32、</w:t>
      </w:r>
      <w:r>
        <w:rPr>
          <w:rFonts w:hint="default" w:ascii="仿宋" w:hAnsi="仿宋" w:eastAsia="仿宋" w:cs="仿宋"/>
          <w:color w:val="auto"/>
          <w:kern w:val="2"/>
          <w:sz w:val="32"/>
          <w:szCs w:val="32"/>
          <w:lang w:val="en-US" w:eastAsia="zh-CN" w:bidi="ar-SA"/>
        </w:rPr>
        <w:t>卫生健康支出（类）计划生育事务（款）其他计划生育事务支出（项）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决算数0.64万元，决算数大于年初预算数的主要原因是：年中财政追加。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33、</w:t>
      </w:r>
      <w:r>
        <w:rPr>
          <w:rFonts w:hint="default" w:ascii="仿宋" w:hAnsi="仿宋" w:eastAsia="仿宋" w:cs="仿宋"/>
          <w:color w:val="auto"/>
          <w:kern w:val="2"/>
          <w:sz w:val="32"/>
          <w:szCs w:val="32"/>
          <w:lang w:val="en-US" w:eastAsia="zh-CN" w:bidi="ar-SA"/>
        </w:rPr>
        <w:t>卫生健康支出（类）优抚对象医疗（款）优抚对象医疗补助（项）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决算数2.35万元，决算数大于年初预算数的主要原因是：年中财政追加。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34、</w:t>
      </w:r>
      <w:r>
        <w:rPr>
          <w:rFonts w:hint="default" w:ascii="仿宋" w:hAnsi="仿宋" w:eastAsia="仿宋" w:cs="仿宋"/>
          <w:color w:val="auto"/>
          <w:kern w:val="2"/>
          <w:sz w:val="32"/>
          <w:szCs w:val="32"/>
          <w:lang w:val="en-US" w:eastAsia="zh-CN" w:bidi="ar-SA"/>
        </w:rPr>
        <w:t>卫生健康支出（类）其他卫生健康支出（款）其他卫生健康支出（项）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决算数2.00万元，决算数大于年初预算数的主要原因是：年中财政追加。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35、</w:t>
      </w:r>
      <w:r>
        <w:rPr>
          <w:rFonts w:hint="default" w:ascii="仿宋" w:hAnsi="仿宋" w:eastAsia="仿宋" w:cs="仿宋"/>
          <w:color w:val="auto"/>
          <w:kern w:val="2"/>
          <w:sz w:val="32"/>
          <w:szCs w:val="32"/>
          <w:lang w:val="en-US" w:eastAsia="zh-CN" w:bidi="ar-SA"/>
        </w:rPr>
        <w:t>节能环保支出（类）环境保护管理事务（款）一般行政管理事务（项）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决算数76.85万元，决算数大于年初预算数的主要原因是：年中财政追加。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36、</w:t>
      </w:r>
      <w:r>
        <w:rPr>
          <w:rFonts w:hint="default" w:ascii="仿宋" w:hAnsi="仿宋" w:eastAsia="仿宋" w:cs="仿宋"/>
          <w:color w:val="auto"/>
          <w:kern w:val="2"/>
          <w:sz w:val="32"/>
          <w:szCs w:val="32"/>
          <w:lang w:val="en-US" w:eastAsia="zh-CN" w:bidi="ar-SA"/>
        </w:rPr>
        <w:t>节能环保支出（类）环境保护管理事务（款）其他环境保护管理事务支出（项）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决算数9.00万元，决算数大于年初预算数的主要原因是：年中财政追加。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37、</w:t>
      </w:r>
      <w:r>
        <w:rPr>
          <w:rFonts w:hint="default" w:ascii="仿宋" w:hAnsi="仿宋" w:eastAsia="仿宋" w:cs="仿宋"/>
          <w:color w:val="auto"/>
          <w:kern w:val="2"/>
          <w:sz w:val="32"/>
          <w:szCs w:val="32"/>
          <w:lang w:val="en-US" w:eastAsia="zh-CN" w:bidi="ar-SA"/>
        </w:rPr>
        <w:t>节能环保支出（类）能源节约利用（款）能源节约利用（项）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决算数5.00万元，决算数大于年初预算数的主要原因是：年中财政追加。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38、</w:t>
      </w:r>
      <w:r>
        <w:rPr>
          <w:rFonts w:hint="default" w:ascii="仿宋" w:hAnsi="仿宋" w:eastAsia="仿宋" w:cs="仿宋"/>
          <w:color w:val="auto"/>
          <w:kern w:val="2"/>
          <w:sz w:val="32"/>
          <w:szCs w:val="32"/>
          <w:lang w:val="en-US" w:eastAsia="zh-CN" w:bidi="ar-SA"/>
        </w:rPr>
        <w:t>城乡社区支出（类）城乡社区管理事务（款）行政运行（项）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决算数38.95万元，决算数大于年初预算数的主要原因是：年中财政追加。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39、</w:t>
      </w:r>
      <w:r>
        <w:rPr>
          <w:rFonts w:hint="default" w:ascii="仿宋" w:hAnsi="仿宋" w:eastAsia="仿宋" w:cs="仿宋"/>
          <w:color w:val="auto"/>
          <w:kern w:val="2"/>
          <w:sz w:val="32"/>
          <w:szCs w:val="32"/>
          <w:lang w:val="en-US" w:eastAsia="zh-CN" w:bidi="ar-SA"/>
        </w:rPr>
        <w:t>城乡社区支出（类）城乡社区管理事务（款）一般行政管理事务（项）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决算数338.75万元，决算数大于年初预算数的主要原因是：年中财政追加。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40、</w:t>
      </w:r>
      <w:r>
        <w:rPr>
          <w:rFonts w:hint="default" w:ascii="仿宋" w:hAnsi="仿宋" w:eastAsia="仿宋" w:cs="仿宋"/>
          <w:color w:val="auto"/>
          <w:kern w:val="2"/>
          <w:sz w:val="32"/>
          <w:szCs w:val="32"/>
          <w:lang w:val="en-US" w:eastAsia="zh-CN" w:bidi="ar-SA"/>
        </w:rPr>
        <w:t>城乡社区支出（类）城乡社区环境卫生（款）城乡社区环境卫生（项）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决算数14.00万元，决算数大于年初预算数的主要原因是：年中财政追加。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41、</w:t>
      </w:r>
      <w:r>
        <w:rPr>
          <w:rFonts w:hint="default" w:ascii="仿宋" w:hAnsi="仿宋" w:eastAsia="仿宋" w:cs="仿宋"/>
          <w:color w:val="auto"/>
          <w:kern w:val="2"/>
          <w:sz w:val="32"/>
          <w:szCs w:val="32"/>
          <w:lang w:val="en-US" w:eastAsia="zh-CN" w:bidi="ar-SA"/>
        </w:rPr>
        <w:t>城乡社区支出（类）建设市场管理与监督（款）建设市场管理与监督（项）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决算数18.36万元，决算数大于年初预算数的主要原因是：年中财政追加。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42、</w:t>
      </w:r>
      <w:r>
        <w:rPr>
          <w:rFonts w:hint="default" w:ascii="仿宋" w:hAnsi="仿宋" w:eastAsia="仿宋" w:cs="仿宋"/>
          <w:color w:val="auto"/>
          <w:kern w:val="2"/>
          <w:sz w:val="32"/>
          <w:szCs w:val="32"/>
          <w:lang w:val="en-US" w:eastAsia="zh-CN" w:bidi="ar-SA"/>
        </w:rPr>
        <w:t>城乡社区支出（类）其他城乡社区支出（款）其他城乡社区支出（项）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：决算数5.00万元，决算数大于年初预算数的主要原因是：年中财政追加。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43、</w:t>
      </w:r>
      <w:r>
        <w:rPr>
          <w:rFonts w:hint="default" w:ascii="仿宋" w:hAnsi="仿宋" w:eastAsia="仿宋" w:cs="仿宋"/>
          <w:color w:val="auto"/>
          <w:kern w:val="2"/>
          <w:sz w:val="32"/>
          <w:szCs w:val="32"/>
          <w:lang w:val="en-US" w:eastAsia="zh-CN" w:bidi="ar-SA"/>
        </w:rPr>
        <w:t>农林水支出（类）农业农村（款）行政运行（项）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支出决算数1793.2</w:t>
      </w:r>
      <w:r>
        <w:rPr>
          <w:rFonts w:hint="eastAsia" w:ascii="仿宋" w:hAnsi="仿宋" w:eastAsia="仿宋" w:cs="仿宋"/>
          <w:color w:val="auto"/>
          <w:kern w:val="2"/>
          <w:sz w:val="32"/>
          <w:szCs w:val="32"/>
          <w:lang w:val="en-US" w:eastAsia="zh-CN" w:bidi="ar-SA"/>
        </w:rPr>
        <w:t>9</w:t>
      </w:r>
      <w:r>
        <w:rPr>
          <w:rFonts w:hint="default" w:ascii="仿宋" w:hAnsi="仿宋" w:eastAsia="仿宋" w:cs="仿宋"/>
          <w:color w:val="auto"/>
          <w:kern w:val="2"/>
          <w:sz w:val="32"/>
          <w:szCs w:val="32"/>
          <w:lang w:val="en-US" w:eastAsia="zh-CN" w:bidi="ar-SA"/>
        </w:rPr>
        <w:t>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44、</w:t>
      </w:r>
      <w:r>
        <w:rPr>
          <w:rFonts w:hint="default" w:ascii="仿宋" w:hAnsi="仿宋" w:eastAsia="仿宋" w:cs="仿宋"/>
          <w:color w:val="auto"/>
          <w:kern w:val="2"/>
          <w:sz w:val="32"/>
          <w:szCs w:val="32"/>
          <w:lang w:val="en-US" w:eastAsia="zh-CN" w:bidi="ar-SA"/>
        </w:rPr>
        <w:t>农林水支出（类）农业农村（款）一般行政管理事务（项）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w:t>
      </w:r>
      <w:r>
        <w:rPr>
          <w:rFonts w:hint="eastAsia" w:ascii="仿宋" w:hAnsi="仿宋" w:eastAsia="仿宋" w:cs="仿宋"/>
          <w:color w:val="auto"/>
          <w:kern w:val="2"/>
          <w:sz w:val="32"/>
          <w:szCs w:val="32"/>
          <w:lang w:val="en-US" w:eastAsia="zh-CN" w:bidi="ar-SA"/>
        </w:rPr>
        <w:t>3519.19</w:t>
      </w:r>
      <w:r>
        <w:rPr>
          <w:rFonts w:hint="default" w:ascii="仿宋" w:hAnsi="仿宋" w:eastAsia="仿宋" w:cs="仿宋"/>
          <w:color w:val="auto"/>
          <w:kern w:val="2"/>
          <w:sz w:val="32"/>
          <w:szCs w:val="32"/>
          <w:lang w:val="en-US" w:eastAsia="zh-CN" w:bidi="ar-SA"/>
        </w:rPr>
        <w:t>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支出决算数1585.82万元，完成预算的45.06%，决算数小于年初预算数的主要原因是：年初将事务性专项项目支出全部预算到此科目。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45、</w:t>
      </w:r>
      <w:r>
        <w:rPr>
          <w:rFonts w:hint="default" w:ascii="仿宋" w:hAnsi="仿宋" w:eastAsia="仿宋" w:cs="仿宋"/>
          <w:color w:val="auto"/>
          <w:kern w:val="2"/>
          <w:sz w:val="32"/>
          <w:szCs w:val="32"/>
          <w:lang w:val="en-US" w:eastAsia="zh-CN" w:bidi="ar-SA"/>
        </w:rPr>
        <w:t>农林水支出（类）农业农村（款）农村社会事业（项）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支出决算数78.49万元，决算数大于年初预算数的主要原因是：年中财政追加。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46、</w:t>
      </w:r>
      <w:r>
        <w:rPr>
          <w:rFonts w:hint="default" w:ascii="仿宋" w:hAnsi="仿宋" w:eastAsia="仿宋" w:cs="仿宋"/>
          <w:color w:val="auto"/>
          <w:kern w:val="2"/>
          <w:sz w:val="32"/>
          <w:szCs w:val="32"/>
          <w:lang w:val="en-US" w:eastAsia="zh-CN" w:bidi="ar-SA"/>
        </w:rPr>
        <w:t>农林水支出（类）农业农村（款）其他农业农村支出（项）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支出决算数156.55万元，决算数大于年初预算数的主要原因是：年中财政追加。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47、</w:t>
      </w:r>
      <w:r>
        <w:rPr>
          <w:rFonts w:hint="default" w:ascii="仿宋" w:hAnsi="仿宋" w:eastAsia="仿宋" w:cs="仿宋"/>
          <w:color w:val="auto"/>
          <w:kern w:val="2"/>
          <w:sz w:val="32"/>
          <w:szCs w:val="32"/>
          <w:lang w:val="en-US" w:eastAsia="zh-CN" w:bidi="ar-SA"/>
        </w:rPr>
        <w:t>农林水支出（类）林业和草原（款）其他林业和草原支出（项）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决算数82.25万元，年初预算为0万元，决算数大于年初预算数的主要原因是：年中财政追加。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48、</w:t>
      </w:r>
      <w:r>
        <w:rPr>
          <w:rFonts w:hint="default" w:ascii="仿宋" w:hAnsi="仿宋" w:eastAsia="仿宋" w:cs="仿宋"/>
          <w:color w:val="auto"/>
          <w:kern w:val="2"/>
          <w:sz w:val="32"/>
          <w:szCs w:val="32"/>
          <w:lang w:val="en-US" w:eastAsia="zh-CN" w:bidi="ar-SA"/>
        </w:rPr>
        <w:t>农林水支出（类）水利（款）其他水利支出（项）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决算数70.2万元，决算数大于年初预算数的主要原因是：年中财政追加。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49、</w:t>
      </w:r>
      <w:r>
        <w:rPr>
          <w:rFonts w:hint="default" w:ascii="仿宋" w:hAnsi="仿宋" w:eastAsia="仿宋" w:cs="仿宋"/>
          <w:color w:val="auto"/>
          <w:kern w:val="2"/>
          <w:sz w:val="32"/>
          <w:szCs w:val="32"/>
          <w:lang w:val="en-US" w:eastAsia="zh-CN" w:bidi="ar-SA"/>
        </w:rPr>
        <w:t>农林水支出（类）农村综合改革（款）对村民委员会和村党支部的补助（项）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决算数190.00万元，决算数大于年初预算数的主要原因是：年中财政追加。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50、</w:t>
      </w:r>
      <w:r>
        <w:rPr>
          <w:rFonts w:hint="default" w:ascii="仿宋" w:hAnsi="仿宋" w:eastAsia="仿宋" w:cs="仿宋"/>
          <w:color w:val="auto"/>
          <w:kern w:val="2"/>
          <w:sz w:val="32"/>
          <w:szCs w:val="32"/>
          <w:lang w:val="en-US" w:eastAsia="zh-CN" w:bidi="ar-SA"/>
        </w:rPr>
        <w:t>住房保障支出（类）住房改革支出（款）住房公积金（项）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w:t>
      </w:r>
      <w:r>
        <w:rPr>
          <w:rFonts w:hint="eastAsia" w:ascii="仿宋" w:hAnsi="仿宋" w:eastAsia="仿宋" w:cs="仿宋"/>
          <w:color w:val="auto"/>
          <w:kern w:val="2"/>
          <w:sz w:val="32"/>
          <w:szCs w:val="32"/>
          <w:lang w:val="en-US" w:eastAsia="zh-CN" w:bidi="ar-SA"/>
        </w:rPr>
        <w:t>88.67</w:t>
      </w:r>
      <w:r>
        <w:rPr>
          <w:rFonts w:hint="default" w:ascii="仿宋" w:hAnsi="仿宋" w:eastAsia="仿宋" w:cs="仿宋"/>
          <w:color w:val="auto"/>
          <w:kern w:val="2"/>
          <w:sz w:val="32"/>
          <w:szCs w:val="32"/>
          <w:lang w:val="en-US" w:eastAsia="zh-CN" w:bidi="ar-SA"/>
        </w:rPr>
        <w:t>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决算数91.4万元，完成预算的103.08%</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决算数大于年初预算数的主要原因是：年中新进在职在编人员，导致住房公积金年末决算数高于年初预算数。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51、</w:t>
      </w:r>
      <w:r>
        <w:rPr>
          <w:rFonts w:hint="default" w:ascii="仿宋" w:hAnsi="仿宋" w:eastAsia="仿宋" w:cs="仿宋"/>
          <w:color w:val="auto"/>
          <w:kern w:val="2"/>
          <w:sz w:val="32"/>
          <w:szCs w:val="32"/>
          <w:lang w:val="en-US" w:eastAsia="zh-CN" w:bidi="ar-SA"/>
        </w:rPr>
        <w:t>灾害防治及应急管理支出（类）应急管理事务（款）一般行政管理事务（项）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决算数9万元，决算数大于年初预算数的主要原因是：年中财政追加</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52、</w:t>
      </w:r>
      <w:r>
        <w:rPr>
          <w:rFonts w:hint="default" w:ascii="仿宋" w:hAnsi="仿宋" w:eastAsia="仿宋" w:cs="仿宋"/>
          <w:color w:val="auto"/>
          <w:kern w:val="2"/>
          <w:sz w:val="32"/>
          <w:szCs w:val="32"/>
          <w:lang w:val="en-US" w:eastAsia="zh-CN" w:bidi="ar-SA"/>
        </w:rPr>
        <w:t>灾害防治及应急管理支出（类）消防事务（款）消防应急救援（项）</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年初预算为0万元，</w:t>
      </w:r>
      <w:r>
        <w:rPr>
          <w:rFonts w:hint="eastAsia" w:ascii="仿宋" w:hAnsi="仿宋" w:eastAsia="仿宋" w:cs="仿宋"/>
          <w:color w:val="auto"/>
          <w:kern w:val="2"/>
          <w:sz w:val="32"/>
          <w:szCs w:val="32"/>
          <w:lang w:val="en-US" w:eastAsia="zh-CN" w:bidi="ar-SA"/>
        </w:rPr>
        <w:t>支出</w:t>
      </w:r>
      <w:r>
        <w:rPr>
          <w:rFonts w:hint="default" w:ascii="仿宋" w:hAnsi="仿宋" w:eastAsia="仿宋" w:cs="仿宋"/>
          <w:color w:val="auto"/>
          <w:kern w:val="2"/>
          <w:sz w:val="32"/>
          <w:szCs w:val="32"/>
          <w:lang w:val="en-US" w:eastAsia="zh-CN" w:bidi="ar-SA"/>
        </w:rPr>
        <w:t>决算数2.53万元，决算数大于年初预算数的主要原因是：年中财政追加。  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六、一般公共预算财政拨款基本支出决算情况说明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2020年度财政拨款基本支出 2148.11 万元，其中：人员经费 1989.91 万元，占基本支出的 92.64 %，主要包括基本工资、津贴补贴、奖金、伙食补助费、绩效工资、机关事业单位基本养老保险缴费、职业年金缴费、职工基本医疗保险缴费、公务员医疗补助缴费、其他社会保障缴费、住房公积金、其他工资福利支出、抚恤金、生活补助、其他对个人和家庭的补助；公用经费 158.2 万元，占基本支出的 7.36 %，主要包括办公费、电费、邮电费、物业管理费、维修（护）费、租赁费、专用材料、劳务费、工会经费、其他交通费用、其他商品服务支出、办公设备购置。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七、一般公共预算财政拨款三公经费支出决算情况说明</w:t>
      </w:r>
      <w:r>
        <w:rPr>
          <w:rFonts w:hint="default" w:ascii="仿宋" w:hAnsi="仿宋" w:eastAsia="仿宋" w:cs="仿宋"/>
          <w:color w:val="auto"/>
          <w:kern w:val="2"/>
          <w:sz w:val="32"/>
          <w:szCs w:val="32"/>
          <w:lang w:val="en-US" w:eastAsia="zh-CN" w:bidi="ar-S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b/>
          <w:bCs/>
          <w:color w:val="auto"/>
          <w:kern w:val="2"/>
          <w:sz w:val="32"/>
          <w:szCs w:val="32"/>
          <w:lang w:val="en-US" w:eastAsia="zh-CN" w:bidi="ar-SA"/>
        </w:rPr>
      </w:pPr>
      <w:r>
        <w:rPr>
          <w:rFonts w:hint="default" w:ascii="仿宋" w:hAnsi="仿宋" w:eastAsia="仿宋" w:cs="仿宋"/>
          <w:b/>
          <w:bCs/>
          <w:color w:val="auto"/>
          <w:kern w:val="2"/>
          <w:sz w:val="32"/>
          <w:szCs w:val="32"/>
          <w:lang w:val="en-US" w:eastAsia="zh-CN" w:bidi="ar-SA"/>
        </w:rPr>
        <w:t>（一）“三公”经费财政拨款支出决算总体情况说明 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“三公”经费财政拨款支出预算为0万元，支出决算为0万元，完成预算的100%，其中：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因公出国（境）费支出预算为0万元，支出决算为0万元，完成预算的100%，决算数与年初预算数持平，主要原因按预算执行，与上年数持平，主要原因本年度未安排因公出国（境）。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公务接待费支出预算0万元，支出决算为0万元，完成预算的100%，决算数与年初预算数持平，主要原因是按预算执行，与上年数持平，主要原因是厉行节约，减少开支。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公务用车购置费及运行维护费支出预算为0万元，支出决算为0万元，完成预算的100%，决算数与年初预算数持平主要原因按预算执行，与上年数持平，主要原因是厉行节约，减少开支。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b/>
          <w:bCs/>
          <w:color w:val="auto"/>
          <w:kern w:val="2"/>
          <w:sz w:val="32"/>
          <w:szCs w:val="32"/>
          <w:lang w:val="en-US" w:eastAsia="zh-CN" w:bidi="ar-SA"/>
        </w:rPr>
        <w:t>（二）“三公”经费财政拨款支出决算具体情况说明</w:t>
      </w:r>
      <w:r>
        <w:rPr>
          <w:rFonts w:hint="default" w:ascii="仿宋" w:hAnsi="仿宋" w:eastAsia="仿宋" w:cs="仿宋"/>
          <w:color w:val="auto"/>
          <w:kern w:val="2"/>
          <w:sz w:val="32"/>
          <w:szCs w:val="32"/>
          <w:lang w:val="en-US" w:eastAsia="zh-CN" w:bidi="ar-S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2020年度“三公”经费财政拨款支出决算中，公务接待费支出决算 0 万元,因公出国（境）费支出决算 0 万元，公务用车购置费及运行维护费支出决算 0 万元。其中：  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1、因公出国（境）费支出决算为 0 万元，全年安排因公出国（境）团组 0 个，累计 0 人次</w:t>
      </w:r>
      <w:r>
        <w:rPr>
          <w:rFonts w:hint="eastAsia" w:ascii="仿宋" w:hAnsi="仿宋" w:eastAsia="仿宋" w:cs="仿宋"/>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2、公务接待费支出决算为 0 万元，全年共接待来访团组 0个、来宾 0 人次。 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3、公务用车购置费及运行维护费支出决算为 0 万元，其中：公务用车购置费 0 万元，更新公务用车 0 辆。公务用车运行维护费 0 万元，截至2020年12月31日，我单位开支财政拨款的公务用车保有量为 0 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八、政府性基金预算收入支出决算情况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2020年度政府性基金预算财政拨款收入 46.35 万元；年初结转和结余 5 万元；支出 46.35 万元，其中基本支出 0 万元，项目支出 46.35 万元；年末结转和结余 5 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九、关于2020年度预算绩效情况说明</w:t>
      </w:r>
      <w:r>
        <w:rPr>
          <w:rFonts w:hint="default" w:ascii="仿宋" w:hAnsi="仿宋" w:eastAsia="仿宋" w:cs="仿宋"/>
          <w:color w:val="auto"/>
          <w:kern w:val="2"/>
          <w:sz w:val="32"/>
          <w:szCs w:val="32"/>
          <w:lang w:val="en-US" w:eastAsia="zh-CN" w:bidi="ar-S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按照市本级预算绩效管理工作的总体要求，2020年长沙市开福区捞刀河街道预算整体支出</w:t>
      </w:r>
      <w:r>
        <w:rPr>
          <w:rFonts w:hint="eastAsia" w:ascii="仿宋" w:hAnsi="仿宋" w:eastAsia="仿宋" w:cs="仿宋"/>
          <w:color w:val="auto"/>
          <w:kern w:val="2"/>
          <w:sz w:val="32"/>
          <w:szCs w:val="32"/>
          <w:lang w:val="en-US" w:eastAsia="zh-CN" w:bidi="ar-SA"/>
        </w:rPr>
        <w:t>6638.19</w:t>
      </w:r>
      <w:r>
        <w:rPr>
          <w:rFonts w:hint="default" w:ascii="仿宋" w:hAnsi="仿宋" w:eastAsia="仿宋" w:cs="仿宋"/>
          <w:color w:val="auto"/>
          <w:kern w:val="2"/>
          <w:sz w:val="32"/>
          <w:szCs w:val="32"/>
          <w:lang w:val="en-US" w:eastAsia="zh-CN" w:bidi="ar-SA"/>
        </w:rPr>
        <w:t>万元，全部实行整体支出绩效目标管理，编报绩效目标的项目6个，涉及项目支出</w:t>
      </w:r>
      <w:r>
        <w:rPr>
          <w:rFonts w:hint="eastAsia" w:ascii="仿宋" w:hAnsi="仿宋" w:eastAsia="仿宋" w:cs="仿宋"/>
          <w:color w:val="auto"/>
          <w:kern w:val="2"/>
          <w:sz w:val="32"/>
          <w:szCs w:val="32"/>
          <w:lang w:val="en-US" w:eastAsia="zh-CN" w:bidi="ar-SA"/>
        </w:rPr>
        <w:t>4490.08</w:t>
      </w:r>
      <w:r>
        <w:rPr>
          <w:rFonts w:hint="default" w:ascii="仿宋" w:hAnsi="仿宋" w:eastAsia="仿宋" w:cs="仿宋"/>
          <w:color w:val="auto"/>
          <w:kern w:val="2"/>
          <w:sz w:val="32"/>
          <w:szCs w:val="32"/>
          <w:lang w:val="en-US" w:eastAsia="zh-CN" w:bidi="ar-SA"/>
        </w:rPr>
        <w:t>万元，包括：公共服务支出1039.1万元，经济发展支出34.71万元，农业发展支出1685.28万元，社会管理支出597.66万元，城市管理支出780.08万元，其他事务支出353.25万元，全部实行项目支出绩效目标管理。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十、其他重要事项情况说明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b/>
          <w:bCs/>
          <w:color w:val="auto"/>
          <w:kern w:val="2"/>
          <w:sz w:val="32"/>
          <w:szCs w:val="32"/>
          <w:lang w:val="en-US" w:eastAsia="zh-CN" w:bidi="ar-SA"/>
        </w:rPr>
        <w:t>（一）机关运行经费支出情况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本部门2020年度机关运行经费支出 158.20 万元，比年初预算数减少 5.2 万元，降低 3.18 %。主要原因是：贯彻区委区政府过“紧日子”的精神缩减开支。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b/>
          <w:bCs/>
          <w:color w:val="auto"/>
          <w:kern w:val="2"/>
          <w:sz w:val="32"/>
          <w:szCs w:val="32"/>
          <w:lang w:val="en-US" w:eastAsia="zh-CN" w:bidi="ar-SA"/>
        </w:rPr>
      </w:pPr>
      <w:r>
        <w:rPr>
          <w:rFonts w:hint="default" w:ascii="仿宋" w:hAnsi="仿宋" w:eastAsia="仿宋" w:cs="仿宋"/>
          <w:b/>
          <w:bCs/>
          <w:color w:val="auto"/>
          <w:kern w:val="2"/>
          <w:sz w:val="32"/>
          <w:szCs w:val="32"/>
          <w:lang w:val="en-US" w:eastAsia="zh-CN" w:bidi="ar-SA"/>
        </w:rPr>
        <w:t>（二）一般性支出情况  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highlight w:val="none"/>
          <w:u w:val="none"/>
          <w:lang w:val="en-US" w:eastAsia="zh-CN" w:bidi="ar-SA"/>
        </w:rPr>
      </w:pPr>
      <w:r>
        <w:rPr>
          <w:rFonts w:hint="default" w:ascii="仿宋" w:hAnsi="仿宋" w:eastAsia="仿宋" w:cs="仿宋"/>
          <w:color w:val="auto"/>
          <w:kern w:val="2"/>
          <w:sz w:val="32"/>
          <w:szCs w:val="32"/>
          <w:highlight w:val="none"/>
          <w:u w:val="none"/>
          <w:lang w:val="en-US" w:eastAsia="zh-CN" w:bidi="ar-SA"/>
        </w:rPr>
        <w:t>2020年本部门开支会议费 0 万元；开支培训费 0.74 万元，用于开展党建办党务知识培训0.15万元</w:t>
      </w:r>
      <w:r>
        <w:rPr>
          <w:rFonts w:hint="eastAsia" w:ascii="仿宋" w:hAnsi="仿宋" w:eastAsia="仿宋" w:cs="仿宋"/>
          <w:color w:val="auto"/>
          <w:kern w:val="2"/>
          <w:sz w:val="32"/>
          <w:szCs w:val="32"/>
          <w:highlight w:val="none"/>
          <w:u w:val="none"/>
          <w:lang w:val="en-US" w:eastAsia="zh-CN" w:bidi="ar-SA"/>
        </w:rPr>
        <w:t>，</w:t>
      </w:r>
      <w:r>
        <w:rPr>
          <w:rFonts w:hint="eastAsia" w:ascii="仿宋" w:hAnsi="仿宋" w:eastAsia="仿宋" w:cs="仿宋"/>
          <w:kern w:val="0"/>
          <w:sz w:val="32"/>
          <w:szCs w:val="32"/>
          <w:highlight w:val="none"/>
          <w:u w:val="none"/>
        </w:rPr>
        <w:t>人数</w:t>
      </w:r>
      <w:r>
        <w:rPr>
          <w:rFonts w:hint="eastAsia" w:ascii="仿宋" w:hAnsi="仿宋" w:eastAsia="仿宋" w:cs="仿宋"/>
          <w:sz w:val="32"/>
          <w:szCs w:val="32"/>
          <w:highlight w:val="none"/>
          <w:u w:val="none"/>
          <w:lang w:val="en-US" w:eastAsia="zh-CN"/>
        </w:rPr>
        <w:t>130</w:t>
      </w:r>
      <w:r>
        <w:rPr>
          <w:rFonts w:hint="eastAsia" w:ascii="仿宋" w:hAnsi="仿宋" w:eastAsia="仿宋" w:cs="仿宋"/>
          <w:kern w:val="0"/>
          <w:sz w:val="32"/>
          <w:szCs w:val="32"/>
          <w:highlight w:val="none"/>
          <w:u w:val="none"/>
        </w:rPr>
        <w:t>人，内容为</w:t>
      </w:r>
      <w:r>
        <w:rPr>
          <w:rFonts w:hint="eastAsia" w:ascii="仿宋" w:hAnsi="仿宋" w:eastAsia="仿宋" w:cs="仿宋"/>
          <w:kern w:val="0"/>
          <w:sz w:val="32"/>
          <w:szCs w:val="32"/>
          <w:highlight w:val="none"/>
          <w:u w:val="none"/>
          <w:lang w:eastAsia="zh-CN"/>
        </w:rPr>
        <w:t>加强党员队伍建设，不断提高基层组织凝聚力和战斗力</w:t>
      </w:r>
      <w:r>
        <w:rPr>
          <w:rFonts w:hint="default" w:ascii="仿宋" w:hAnsi="仿宋" w:eastAsia="仿宋" w:cs="仿宋"/>
          <w:color w:val="auto"/>
          <w:kern w:val="2"/>
          <w:sz w:val="32"/>
          <w:szCs w:val="32"/>
          <w:highlight w:val="none"/>
          <w:u w:val="none"/>
          <w:lang w:val="en-US" w:eastAsia="zh-CN" w:bidi="ar-SA"/>
        </w:rPr>
        <w:t>；用于</w:t>
      </w:r>
      <w:r>
        <w:rPr>
          <w:rFonts w:hint="eastAsia" w:ascii="仿宋" w:hAnsi="仿宋" w:eastAsia="仿宋" w:cs="仿宋"/>
          <w:kern w:val="0"/>
          <w:sz w:val="32"/>
          <w:szCs w:val="32"/>
          <w:highlight w:val="none"/>
          <w:u w:val="none"/>
        </w:rPr>
        <w:t>开展</w:t>
      </w:r>
      <w:r>
        <w:rPr>
          <w:rFonts w:hint="default" w:ascii="仿宋" w:hAnsi="仿宋" w:eastAsia="仿宋" w:cs="仿宋"/>
          <w:color w:val="auto"/>
          <w:kern w:val="2"/>
          <w:sz w:val="32"/>
          <w:szCs w:val="32"/>
          <w:highlight w:val="none"/>
          <w:u w:val="none"/>
          <w:lang w:val="en-US" w:eastAsia="zh-CN" w:bidi="ar-SA"/>
        </w:rPr>
        <w:t>财政所内部审计教育培训费0.07万元</w:t>
      </w:r>
      <w:r>
        <w:rPr>
          <w:rFonts w:hint="eastAsia" w:ascii="仿宋" w:hAnsi="仿宋" w:eastAsia="仿宋" w:cs="仿宋"/>
          <w:color w:val="auto"/>
          <w:kern w:val="2"/>
          <w:sz w:val="32"/>
          <w:szCs w:val="32"/>
          <w:highlight w:val="none"/>
          <w:u w:val="none"/>
          <w:lang w:val="en-US" w:eastAsia="zh-CN" w:bidi="ar-SA"/>
        </w:rPr>
        <w:t>，</w:t>
      </w:r>
      <w:r>
        <w:rPr>
          <w:rFonts w:hint="eastAsia" w:ascii="仿宋" w:hAnsi="仿宋" w:eastAsia="仿宋" w:cs="仿宋"/>
          <w:kern w:val="0"/>
          <w:sz w:val="32"/>
          <w:szCs w:val="32"/>
          <w:highlight w:val="none"/>
          <w:u w:val="none"/>
        </w:rPr>
        <w:t>人数</w:t>
      </w:r>
      <w:r>
        <w:rPr>
          <w:rFonts w:hint="eastAsia" w:ascii="仿宋" w:hAnsi="仿宋" w:eastAsia="仿宋" w:cs="仿宋"/>
          <w:sz w:val="32"/>
          <w:szCs w:val="32"/>
          <w:highlight w:val="none"/>
          <w:u w:val="none"/>
          <w:lang w:val="en-US" w:eastAsia="zh-CN"/>
        </w:rPr>
        <w:t>1</w:t>
      </w:r>
      <w:r>
        <w:rPr>
          <w:rFonts w:hint="eastAsia" w:ascii="仿宋" w:hAnsi="仿宋" w:eastAsia="仿宋" w:cs="仿宋"/>
          <w:kern w:val="0"/>
          <w:sz w:val="32"/>
          <w:szCs w:val="32"/>
          <w:highlight w:val="none"/>
          <w:u w:val="none"/>
        </w:rPr>
        <w:t>人，内容为</w:t>
      </w:r>
      <w:r>
        <w:rPr>
          <w:rFonts w:hint="eastAsia" w:ascii="仿宋" w:hAnsi="仿宋" w:eastAsia="仿宋" w:cs="仿宋"/>
          <w:kern w:val="0"/>
          <w:sz w:val="32"/>
          <w:szCs w:val="32"/>
          <w:highlight w:val="none"/>
          <w:u w:val="none"/>
          <w:lang w:eastAsia="zh-CN"/>
        </w:rPr>
        <w:t>内部经济责任审计及审计和检查中如何发现违纪违规问题线索及处理处罚</w:t>
      </w:r>
      <w:r>
        <w:rPr>
          <w:rFonts w:hint="default" w:ascii="仿宋" w:hAnsi="仿宋" w:eastAsia="仿宋" w:cs="仿宋"/>
          <w:color w:val="auto"/>
          <w:kern w:val="2"/>
          <w:sz w:val="32"/>
          <w:szCs w:val="32"/>
          <w:highlight w:val="none"/>
          <w:u w:val="none"/>
          <w:lang w:val="en-US" w:eastAsia="zh-CN" w:bidi="ar-SA"/>
        </w:rPr>
        <w:t>；用于</w:t>
      </w:r>
      <w:r>
        <w:rPr>
          <w:rFonts w:hint="eastAsia" w:ascii="仿宋" w:hAnsi="仿宋" w:eastAsia="仿宋" w:cs="仿宋"/>
          <w:color w:val="auto"/>
          <w:kern w:val="2"/>
          <w:sz w:val="32"/>
          <w:szCs w:val="32"/>
          <w:highlight w:val="none"/>
          <w:u w:val="none"/>
          <w:lang w:val="en-US" w:eastAsia="zh-CN" w:bidi="ar-SA"/>
        </w:rPr>
        <w:t>开展禁毒业务</w:t>
      </w:r>
      <w:r>
        <w:rPr>
          <w:rFonts w:hint="default" w:ascii="仿宋" w:hAnsi="仿宋" w:eastAsia="仿宋" w:cs="仿宋"/>
          <w:color w:val="auto"/>
          <w:kern w:val="2"/>
          <w:sz w:val="32"/>
          <w:szCs w:val="32"/>
          <w:highlight w:val="none"/>
          <w:u w:val="none"/>
          <w:lang w:val="en-US" w:eastAsia="zh-CN" w:bidi="ar-SA"/>
        </w:rPr>
        <w:t>培训0.52万元</w:t>
      </w:r>
      <w:r>
        <w:rPr>
          <w:rFonts w:hint="eastAsia" w:ascii="仿宋" w:hAnsi="仿宋" w:eastAsia="仿宋" w:cs="仿宋"/>
          <w:color w:val="auto"/>
          <w:kern w:val="2"/>
          <w:sz w:val="32"/>
          <w:szCs w:val="32"/>
          <w:highlight w:val="none"/>
          <w:u w:val="none"/>
          <w:lang w:val="en-US" w:eastAsia="zh-CN" w:bidi="ar-SA"/>
        </w:rPr>
        <w:t>，</w:t>
      </w:r>
      <w:r>
        <w:rPr>
          <w:rFonts w:hint="eastAsia" w:ascii="仿宋" w:hAnsi="仿宋" w:eastAsia="仿宋" w:cs="仿宋"/>
          <w:kern w:val="0"/>
          <w:sz w:val="32"/>
          <w:szCs w:val="32"/>
          <w:highlight w:val="none"/>
          <w:u w:val="none"/>
        </w:rPr>
        <w:t>人数</w:t>
      </w:r>
      <w:r>
        <w:rPr>
          <w:rFonts w:hint="eastAsia" w:ascii="仿宋" w:hAnsi="仿宋" w:eastAsia="仿宋" w:cs="仿宋"/>
          <w:sz w:val="32"/>
          <w:szCs w:val="32"/>
          <w:highlight w:val="none"/>
          <w:u w:val="none"/>
          <w:lang w:val="en-US" w:eastAsia="zh-CN"/>
        </w:rPr>
        <w:t>13</w:t>
      </w:r>
      <w:r>
        <w:rPr>
          <w:rFonts w:hint="eastAsia" w:ascii="仿宋" w:hAnsi="仿宋" w:eastAsia="仿宋" w:cs="仿宋"/>
          <w:kern w:val="0"/>
          <w:sz w:val="32"/>
          <w:szCs w:val="32"/>
          <w:highlight w:val="none"/>
          <w:u w:val="none"/>
        </w:rPr>
        <w:t>人，内容为</w:t>
      </w:r>
      <w:r>
        <w:rPr>
          <w:rFonts w:hint="eastAsia" w:ascii="仿宋" w:hAnsi="仿宋" w:eastAsia="仿宋" w:cs="仿宋"/>
          <w:kern w:val="0"/>
          <w:sz w:val="32"/>
          <w:szCs w:val="32"/>
          <w:highlight w:val="none"/>
          <w:u w:val="none"/>
          <w:lang w:eastAsia="zh-CN"/>
        </w:rPr>
        <w:t>后续照管与社区戒毒社区康复工作业务实际操作规范、禁毒工作实战问题处理方法等</w:t>
      </w:r>
      <w:r>
        <w:rPr>
          <w:rFonts w:hint="default" w:ascii="仿宋" w:hAnsi="仿宋" w:eastAsia="仿宋" w:cs="仿宋"/>
          <w:color w:val="auto"/>
          <w:kern w:val="2"/>
          <w:sz w:val="32"/>
          <w:szCs w:val="32"/>
          <w:highlight w:val="none"/>
          <w:u w:val="none"/>
          <w:lang w:val="en-US" w:eastAsia="zh-CN" w:bidi="ar-SA"/>
        </w:rPr>
        <w:t>。举办节庆、晚会、论坛、赛事活动，开支 0万元。   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b/>
          <w:bCs/>
          <w:color w:val="auto"/>
          <w:kern w:val="2"/>
          <w:sz w:val="32"/>
          <w:szCs w:val="32"/>
          <w:lang w:val="en-US" w:eastAsia="zh-CN" w:bidi="ar-SA"/>
        </w:rPr>
        <w:t>（三）政府采购支出情况</w:t>
      </w:r>
      <w:r>
        <w:rPr>
          <w:rFonts w:hint="default" w:ascii="仿宋" w:hAnsi="仿宋" w:eastAsia="仿宋" w:cs="仿宋"/>
          <w:color w:val="auto"/>
          <w:kern w:val="2"/>
          <w:sz w:val="32"/>
          <w:szCs w:val="32"/>
          <w:lang w:val="en-US" w:eastAsia="zh-CN" w:bidi="ar-S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320" w:firstLineChars="1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本部门2020年度政府采购支出总额 665.46 万元，其中：政府采购货物支出 106.01 万元、政府采购工程支出 0 万元、政府采购服务支出 559.45 万元。授予中小企业合同</w:t>
      </w:r>
      <w:r>
        <w:rPr>
          <w:rFonts w:hint="eastAsia" w:ascii="仿宋" w:hAnsi="仿宋" w:eastAsia="仿宋" w:cs="仿宋"/>
          <w:color w:val="auto"/>
          <w:kern w:val="2"/>
          <w:sz w:val="32"/>
          <w:szCs w:val="32"/>
          <w:lang w:val="en-US" w:eastAsia="zh-CN" w:bidi="ar-SA"/>
        </w:rPr>
        <w:t>金额559.45万元，</w:t>
      </w:r>
      <w:r>
        <w:rPr>
          <w:rFonts w:hint="default" w:ascii="仿宋" w:hAnsi="仿宋" w:eastAsia="仿宋" w:cs="仿宋"/>
          <w:color w:val="auto"/>
          <w:kern w:val="2"/>
          <w:sz w:val="32"/>
          <w:szCs w:val="32"/>
          <w:lang w:val="en-US" w:eastAsia="zh-CN" w:bidi="ar-SA"/>
        </w:rPr>
        <w:t>占政府采购支出总额的 84.07 %，其中：授予小微企业合同金额 0 万元，占政府采购支出总额的 0 %。</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b/>
          <w:bCs/>
          <w:color w:val="auto"/>
          <w:kern w:val="2"/>
          <w:sz w:val="32"/>
          <w:szCs w:val="32"/>
          <w:lang w:val="en-US" w:eastAsia="zh-CN" w:bidi="ar-SA"/>
        </w:rPr>
        <w:t>（四）国有资产占用情况</w:t>
      </w:r>
      <w:r>
        <w:rPr>
          <w:rFonts w:hint="default" w:ascii="仿宋" w:hAnsi="仿宋" w:eastAsia="仿宋" w:cs="仿宋"/>
          <w:color w:val="auto"/>
          <w:kern w:val="2"/>
          <w:sz w:val="32"/>
          <w:szCs w:val="32"/>
          <w:lang w:val="en-US" w:eastAsia="zh-CN" w:bidi="ar-S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截至2020年12月31日，本单位共有车辆 3 辆，其中，领导干部用车 0 辆、机要通信用车 0 辆、应急保障用车 辆、执法执勤用车 3 辆、特种专业技术用车 0 辆、其他用车 0 辆；单位价值50万元以上通用设备 0 台（套）；单位价值100万元以上专用设备 0 台（套）。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      </w:t>
      </w:r>
      <w:r>
        <w:rPr>
          <w:rFonts w:hint="default" w:ascii="黑体" w:hAnsi="黑体" w:eastAsia="黑体" w:cs="黑体"/>
          <w:bCs/>
          <w:kern w:val="0"/>
          <w:sz w:val="44"/>
          <w:szCs w:val="44"/>
          <w:lang w:val="en-US" w:eastAsia="zh-CN" w:bidi="ar-SA"/>
        </w:rPr>
        <w:t>第四部分 名词解释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（一）基本支出：指为保障机构正常运转、完成日常工作任务而发生的人员支出和公用支出。  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（二）项目支出：指在基本支出之外为完成特定行政任务和事业发展目标所发生的支出。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三）“三公”经费：纳入长沙市开福区财政预决算管理的“三公”经费，是指长沙市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四）机关运行经费：为保障行政单位（包括参照公务员法管理的事业单位）运行，用当年财政拨款安排的用于购买货物和服务的各项资金，包括办公及印刷费、邮电费、差旅费、会议费、福利费、日常维修费、办公用房水电费、办公用房取暖费、办公用房物业管理费、公务用车运行维护费以及其他费用。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（五）一般公共预算拨款收入：指开福区财政当年拨付给街道的资金。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p>
    <w:p>
      <w:pPr>
        <w:keepNext w:val="0"/>
        <w:keepLines w:val="0"/>
        <w:pageBreakBefore w:val="0"/>
        <w:numPr>
          <w:ilvl w:val="0"/>
          <w:numId w:val="4"/>
        </w:numPr>
        <w:kinsoku/>
        <w:wordWrap/>
        <w:overflowPunct/>
        <w:topLinePunct w:val="0"/>
        <w:bidi w:val="0"/>
        <w:snapToGrid/>
        <w:spacing w:line="600" w:lineRule="exact"/>
        <w:ind w:firstLine="880" w:firstLineChars="200"/>
        <w:jc w:val="center"/>
        <w:textAlignment w:val="auto"/>
        <w:rPr>
          <w:rFonts w:hint="eastAsia" w:ascii="黑体" w:hAnsi="黑体" w:eastAsia="黑体" w:cs="黑体"/>
          <w:bCs/>
          <w:kern w:val="0"/>
          <w:sz w:val="44"/>
          <w:szCs w:val="44"/>
          <w:lang w:val="en-US" w:eastAsia="zh-CN"/>
        </w:rPr>
      </w:pPr>
      <w:r>
        <w:rPr>
          <w:rFonts w:hint="eastAsia" w:ascii="黑体" w:hAnsi="黑体" w:eastAsia="黑体" w:cs="黑体"/>
          <w:bCs/>
          <w:kern w:val="0"/>
          <w:sz w:val="44"/>
          <w:szCs w:val="44"/>
          <w:lang w:val="en-US" w:eastAsia="zh-CN"/>
        </w:rPr>
        <w:t>附件</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年度部门整体支出绩效评价报告</w:t>
      </w:r>
      <w:r>
        <w:rPr>
          <w:rFonts w:hint="default" w:ascii="仿宋" w:hAnsi="仿宋" w:eastAsia="仿宋" w:cs="仿宋"/>
          <w:color w:val="auto"/>
          <w:kern w:val="2"/>
          <w:sz w:val="32"/>
          <w:szCs w:val="32"/>
          <w:lang w:val="en-US" w:eastAsia="zh-CN" w:bidi="ar-SA"/>
        </w:rPr>
        <w:t> </w:t>
      </w:r>
    </w:p>
    <w:sectPr>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仿宋">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8F8D32"/>
    <w:multiLevelType w:val="singleLevel"/>
    <w:tmpl w:val="9F8F8D32"/>
    <w:lvl w:ilvl="0" w:tentative="0">
      <w:start w:val="5"/>
      <w:numFmt w:val="chineseCounting"/>
      <w:suff w:val="space"/>
      <w:lvlText w:val="第%1部分"/>
      <w:lvlJc w:val="left"/>
      <w:rPr>
        <w:rFonts w:hint="eastAsia"/>
      </w:rPr>
    </w:lvl>
  </w:abstractNum>
  <w:abstractNum w:abstractNumId="1">
    <w:nsid w:val="DCC11047"/>
    <w:multiLevelType w:val="singleLevel"/>
    <w:tmpl w:val="DCC11047"/>
    <w:lvl w:ilvl="0" w:tentative="0">
      <w:start w:val="1"/>
      <w:numFmt w:val="chineseCounting"/>
      <w:suff w:val="nothing"/>
      <w:lvlText w:val="%1、"/>
      <w:lvlJc w:val="left"/>
      <w:rPr>
        <w:rFonts w:hint="eastAsia"/>
      </w:rPr>
    </w:lvl>
  </w:abstractNum>
  <w:abstractNum w:abstractNumId="2">
    <w:nsid w:val="4C42716E"/>
    <w:multiLevelType w:val="singleLevel"/>
    <w:tmpl w:val="4C42716E"/>
    <w:lvl w:ilvl="0" w:tentative="0">
      <w:start w:val="2"/>
      <w:numFmt w:val="chineseCounting"/>
      <w:suff w:val="space"/>
      <w:lvlText w:val="第%1部分"/>
      <w:lvlJc w:val="left"/>
      <w:rPr>
        <w:rFonts w:hint="eastAsia"/>
      </w:rPr>
    </w:lvl>
  </w:abstractNum>
  <w:abstractNum w:abstractNumId="3">
    <w:nsid w:val="5F2F9BB2"/>
    <w:multiLevelType w:val="singleLevel"/>
    <w:tmpl w:val="5F2F9BB2"/>
    <w:lvl w:ilvl="0" w:tentative="0">
      <w:start w:val="3"/>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mVlZWE1YThmOTUxYzdmMmU4OWMyMmJiMWY5ZTgifQ=="/>
  </w:docVars>
  <w:rsids>
    <w:rsidRoot w:val="00000000"/>
    <w:rsid w:val="01592699"/>
    <w:rsid w:val="0F592105"/>
    <w:rsid w:val="14D737D0"/>
    <w:rsid w:val="168F5174"/>
    <w:rsid w:val="190F4350"/>
    <w:rsid w:val="1A076A41"/>
    <w:rsid w:val="2035468E"/>
    <w:rsid w:val="28EA2DC2"/>
    <w:rsid w:val="29D3380A"/>
    <w:rsid w:val="2AF03ECF"/>
    <w:rsid w:val="2CCD135C"/>
    <w:rsid w:val="306D6299"/>
    <w:rsid w:val="3231600F"/>
    <w:rsid w:val="379D3B27"/>
    <w:rsid w:val="3EEA36D6"/>
    <w:rsid w:val="41025685"/>
    <w:rsid w:val="468B582E"/>
    <w:rsid w:val="48AF5C08"/>
    <w:rsid w:val="49E45962"/>
    <w:rsid w:val="4ABB3397"/>
    <w:rsid w:val="4C015FBB"/>
    <w:rsid w:val="57B808A9"/>
    <w:rsid w:val="5DA53867"/>
    <w:rsid w:val="5F875A8E"/>
    <w:rsid w:val="618A2557"/>
    <w:rsid w:val="72553A4D"/>
    <w:rsid w:val="728A5698"/>
    <w:rsid w:val="733832B4"/>
    <w:rsid w:val="75385D85"/>
    <w:rsid w:val="76D87CDB"/>
    <w:rsid w:val="7A065614"/>
    <w:rsid w:val="7E177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paragraph" w:customStyle="1" w:styleId="6">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8474</Words>
  <Characters>9228</Characters>
  <Lines>0</Lines>
  <Paragraphs>0</Paragraphs>
  <TotalTime>23</TotalTime>
  <ScaleCrop>false</ScaleCrop>
  <LinksUpToDate>false</LinksUpToDate>
  <CharactersWithSpaces>9392</CharactersWithSpaces>
  <Application>WPS Office_10.8.2.7164_F1E327BC-269C-435d-A152-05C5408002CA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2022-06-27T08:52:00Z</dcterms:created>
  <dc:creator>朱嘉</dc:creator>
  <cp:lastModifiedBy>me＆蜜</cp:lastModifiedBy>
  <dcterms:modified xsi:type="dcterms:W3CDTF">2022-08-19T02:38:42Z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2052-10.8.2.7164</vt:lpwstr>
  </property>
  <property fmtid="{D5CDD505-2E9C-101B-9397-08002B2CF9AE}" pid="3" name="ICV">
    <vt:lpwstr>782BC0498B39471493E431FCEF4CA0E6</vt:lpwstr>
  </property>
</Properties>
</file>