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firstLine="960" w:firstLineChars="200"/>
        <w:jc w:val="center"/>
        <w:textAlignment w:val="auto"/>
        <w:rPr>
          <w:rFonts w:eastAsia="楷体_GB2312"/>
          <w:bCs/>
          <w:kern w:val="0"/>
          <w:sz w:val="48"/>
          <w:szCs w:val="48"/>
        </w:rPr>
      </w:pPr>
      <w:bookmarkStart w:id="0" w:name="_Hlk107649868"/>
      <w:r>
        <w:rPr>
          <w:rFonts w:hint="eastAsia" w:ascii="仿宋" w:hAnsi="仿宋" w:eastAsia="仿宋" w:cs="仿宋"/>
          <w:b/>
          <w:bCs/>
          <w:kern w:val="0"/>
          <w:sz w:val="48"/>
          <w:szCs w:val="48"/>
        </w:rPr>
        <w:t>2021年长沙市开福区捞刀河街道办事处部门预算</w:t>
      </w:r>
    </w:p>
    <w:p>
      <w:pPr>
        <w:keepNext w:val="0"/>
        <w:keepLines w:val="0"/>
        <w:pageBreakBefore w:val="0"/>
        <w:widowControl/>
        <w:kinsoku/>
        <w:wordWrap/>
        <w:overflowPunct/>
        <w:topLinePunct w:val="0"/>
        <w:autoSpaceDE/>
        <w:autoSpaceDN/>
        <w:bidi w:val="0"/>
        <w:adjustRightInd/>
        <w:snapToGrid/>
        <w:spacing w:line="600" w:lineRule="exact"/>
        <w:ind w:firstLine="960" w:firstLineChars="200"/>
        <w:jc w:val="center"/>
        <w:textAlignment w:val="auto"/>
        <w:rPr>
          <w:rFonts w:eastAsia="黑体"/>
          <w:bCs/>
          <w:kern w:val="0"/>
          <w:sz w:val="48"/>
          <w:szCs w:val="48"/>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center"/>
        <w:textAlignment w:val="auto"/>
        <w:rPr>
          <w:rFonts w:eastAsia="黑体"/>
          <w:bCs/>
          <w:kern w:val="0"/>
          <w:sz w:val="32"/>
          <w:szCs w:val="32"/>
        </w:rPr>
      </w:pPr>
      <w:r>
        <w:rPr>
          <w:rFonts w:eastAsia="黑体"/>
          <w:bCs/>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kern w:val="0"/>
          <w:sz w:val="32"/>
          <w:szCs w:val="32"/>
        </w:rPr>
      </w:pPr>
      <w:r>
        <w:rPr>
          <w:rFonts w:hint="eastAsia" w:ascii="黑体" w:hAnsi="黑体" w:eastAsia="黑体" w:cs="黑体"/>
          <w:b/>
          <w:bCs/>
          <w:kern w:val="0"/>
          <w:sz w:val="32"/>
          <w:szCs w:val="32"/>
        </w:rPr>
        <w:t>2021年部门预算说明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一、部门基本概况</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二、部门预算单位构成</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三、部门收支总体情况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四、一般公共预算拨款支出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五、政府性基金预算支出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六、其他重要事项的情况说明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b/>
          <w:bCs/>
          <w:sz w:val="32"/>
          <w:szCs w:val="32"/>
        </w:rPr>
      </w:pPr>
      <w:r>
        <w:rPr>
          <w:rFonts w:hint="eastAsia" w:ascii="仿宋" w:hAnsi="仿宋" w:eastAsia="仿宋" w:cs="仿宋"/>
          <w:sz w:val="32"/>
          <w:szCs w:val="32"/>
          <w:shd w:val="clear" w:color="auto" w:fill="FFFFFF"/>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kern w:val="0"/>
          <w:sz w:val="32"/>
          <w:szCs w:val="32"/>
        </w:rPr>
      </w:pPr>
      <w:r>
        <w:rPr>
          <w:rFonts w:hint="eastAsia" w:ascii="黑体" w:hAnsi="黑体" w:eastAsia="黑体" w:cs="黑体"/>
          <w:b/>
          <w:bCs/>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textAlignment w:val="auto"/>
        <w:rPr>
          <w:rFonts w:eastAsia="仿宋_GB2312"/>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eastAsia="方正小标宋_GBK"/>
          <w:bCs/>
          <w:kern w:val="0"/>
          <w:sz w:val="36"/>
          <w:szCs w:val="36"/>
        </w:rPr>
      </w:pPr>
      <w:r>
        <w:rPr>
          <w:rFonts w:hint="eastAsia" w:ascii="黑体" w:hAnsi="黑体" w:eastAsia="黑体" w:cs="黑体"/>
          <w:b/>
          <w:kern w:val="0"/>
          <w:sz w:val="44"/>
          <w:szCs w:val="44"/>
        </w:rPr>
        <w:t>第一部分 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eastAsia="仿宋_GB2312"/>
          <w:b/>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kern w:val="0"/>
          <w:sz w:val="32"/>
          <w:szCs w:val="32"/>
        </w:rPr>
      </w:pPr>
      <w:r>
        <w:rPr>
          <w:rFonts w:eastAsia="黑体"/>
          <w:bCs/>
          <w:kern w:val="0"/>
          <w:sz w:val="32"/>
          <w:szCs w:val="32"/>
        </w:rPr>
        <w:t>一、部门基本概况</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
          <w:sz w:val="32"/>
          <w:szCs w:val="32"/>
        </w:rPr>
        <w:t>（一）职能职责。</w:t>
      </w:r>
      <w:bookmarkEnd w:id="0"/>
      <w:r>
        <w:rPr>
          <w:rFonts w:hint="eastAsia" w:ascii="仿宋" w:hAnsi="仿宋" w:eastAsia="仿宋" w:cs="仿宋"/>
          <w:bCs/>
          <w:sz w:val="32"/>
          <w:szCs w:val="32"/>
        </w:rPr>
        <w:t>1、加强党的建设。落实基层党建工作责任制，统筹街道和社区区域化党建，加强非公有制经济组织和社会组织党建工作，实现党的组织和工作全覆盖。不断提高党的建设质量，落实管党治党责任，推动全面从严治党向基层延伸。</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2、统筹区域发展。统筹落实市、区关于辖区发展的重大决策和建设规划，负责优化发展环境、采集企业信息、服务辖区企业、促进项目发展、加快农业农村现代化等工作。</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3、组织公共服务。组织实施与居民生活密切相关的各项公共服务事项，落实人力资源和社会保障、民政、教育、文化、体育、卫生健康等领域相关法规政策。</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4、实施公共管理。负责辖区内城市管理等地区性、综合性管理工作，承担组织领导和综合协调职能。</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5、维护公共安全。承担辖区内社会治安综合治理、应急管理等有关工作，接待群众来信来访，反映社情民意，化解矛盾纠纷等。</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6、监督执法管理。对辖区内各类行政执法工作进行统筹协调，组织开展群众监督和社会监督。</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7、动员社会参与。动员辖区内各类单位、社会组织、社区居民等社会力量参与社会治理，为街道发展服务。</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8、保障社区自治。指导社区居委会建设，健全社区自治平台，组织驻区单位和社区居民参与社区建设、管理。</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9、完成区委、区政府交办的其他工作。</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10、职能转变。一是取消城区街道招商引资、协税护税职能，将街道工作重心转为优化公共服务，为经济社会发展提供良好的营商环境。二是全面加强基层党的建设，提升党建引领城市基层治理的能力；加强对辖区内城市综合管理工作的组织实施和统筹协调职责；加强辖区内与居民密切相关的行政审批和公共服务的组织实施职责；加强维护辖区公共安全职责。</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bookmarkStart w:id="1" w:name="_Hlk107645654"/>
      <w:r>
        <w:rPr>
          <w:rFonts w:hint="eastAsia" w:ascii="仿宋" w:hAnsi="仿宋" w:eastAsia="仿宋" w:cs="仿宋"/>
          <w:b/>
          <w:sz w:val="32"/>
          <w:szCs w:val="32"/>
        </w:rPr>
        <w:t>（二）机构设置。</w:t>
      </w:r>
      <w:bookmarkEnd w:id="1"/>
      <w:r>
        <w:rPr>
          <w:rFonts w:hint="eastAsia" w:ascii="仿宋" w:hAnsi="仿宋" w:eastAsia="仿宋" w:cs="仿宋"/>
          <w:bCs/>
          <w:sz w:val="32"/>
          <w:szCs w:val="32"/>
        </w:rPr>
        <w:t>1.设置5个党政机构：党政综合办公室、基层党建办公室、城市管理办公室（加挂区域建设服务办公室、农业农村办公室）、公共服务办公室（加挂行政审批服务办公室、优化营商环境服务办公室、退役军人服务站牌子）、公共安全办公室。</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党政综合办公室。负责街道机关党务和行政事务工作；负责政协联络工作；负责机关文电、机要、保密、信息、会务、档案、督查督办、党务政务公开、后勤保障等工作；负责绩效考核工作；负责重要事项的综合协调和重要文稿的起草审核。</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基层党建办公室。负责基层党的建设工作；负责宣传思想、意识形态、统一战线、民族宗教、网络安全工作；负责牵头开展辖区内精神文明建设工作；负责干部人事、机构编制、老干、关协和机关干部队伍建设等工作；组织协调辖区内群团组织开展工作；</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城市管理办公室（加挂区域建设服务办公室、农业农村办公室）。主要负责市、区关于辖区发展重大建设规划的落实；负责规划建设、住房保障、物业管理、人民防空、城市人居环境改造等工作；负责农业技术推广、畜牧防疫、美丽乡村建设、乡村振兴等工作；组织实施和统筹协调城市综合管理工作，负责文明创建、市容环境、交通运输、市场监管、农林水务（河长制）、生态环境保护等工作。</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公共服务办公室（加挂行政审批服务办公室、优化营商环境服务办公室、退役军人服务站牌子）。主要负责辖区内人力资源社会保障、民政、社会救助、教育、科技、文化、旅游、体育、卫生健康、医疗保障等工作；负责指导基层开展自治；负责辖区社会经济调查统计，优化区域发展环境；负责退役军人服务管理工作；负责行政审批事项的组织实施，指导街道政务服务工作。</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公共安全办公室。负责辖区内社会管理综合治理、维稳、防范邪教、司法、禁毒、应急管理、防汛抗旱、森林防火、消防、信访以及遗留问题处置等工作；指导辖区内网格化综合管理工作。</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ascii="仿宋" w:hAnsi="仿宋" w:eastAsia="仿宋" w:cs="仿宋"/>
          <w:bCs/>
          <w:sz w:val="32"/>
          <w:szCs w:val="32"/>
        </w:rPr>
        <w:t>2</w:t>
      </w:r>
      <w:r>
        <w:rPr>
          <w:rFonts w:hint="eastAsia" w:ascii="仿宋" w:hAnsi="仿宋" w:eastAsia="仿宋" w:cs="仿宋"/>
          <w:bCs/>
          <w:sz w:val="32"/>
          <w:szCs w:val="32"/>
        </w:rPr>
        <w:t>、设置1个执法机构：综合行政执法队。负责统筹协调派驻机构和基层执法力量，开展联合执法工作。</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ascii="仿宋" w:hAnsi="仿宋" w:eastAsia="仿宋" w:cs="仿宋"/>
          <w:bCs/>
          <w:sz w:val="32"/>
          <w:szCs w:val="32"/>
        </w:rPr>
        <w:t>3</w:t>
      </w:r>
      <w:r>
        <w:rPr>
          <w:rFonts w:hint="eastAsia" w:ascii="仿宋" w:hAnsi="仿宋" w:eastAsia="仿宋" w:cs="仿宋"/>
          <w:bCs/>
          <w:sz w:val="32"/>
          <w:szCs w:val="32"/>
        </w:rPr>
        <w:t>、设置2个街道所属事业单位：街道政务服务中心（街道党群服务中心）、街道网格化综合服务中心。</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4、其他事项：（1）派驻机构的设置、职责和编制事项另行规定。</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（2）街道财政所机构编制事项维持不变。</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（3）街道劳动社会保障和最低生活保障管理服务站、水利管理所机构编制及人员身份维持不变。</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（4）街道议事协调机构或临时工作机构的日常工作由机关内设机构或事业单位承担，原则上不再另行加挂牌子。</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5、人员情况。本部门编制数45人，在职在编人数46人；离退休人数35人，其中离休人员0人，退休人员35人。</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kern w:val="0"/>
          <w:sz w:val="32"/>
          <w:szCs w:val="32"/>
        </w:rPr>
      </w:pPr>
      <w:bookmarkStart w:id="2" w:name="_Hlk107645678"/>
      <w:r>
        <w:rPr>
          <w:rFonts w:eastAsia="黑体"/>
          <w:kern w:val="0"/>
          <w:sz w:val="32"/>
          <w:szCs w:val="32"/>
        </w:rPr>
        <w:t>二、部门预算单位构成</w:t>
      </w:r>
    </w:p>
    <w:bookmarkEnd w:id="2"/>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纳入2021年部门预算编制范围的二级预算单位包括：</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捞刀河街道只有本级，没有其他二级</w:t>
      </w:r>
      <w:bookmarkStart w:id="20" w:name="_GoBack"/>
      <w:bookmarkEnd w:id="20"/>
      <w:r>
        <w:rPr>
          <w:rFonts w:hint="eastAsia" w:ascii="仿宋" w:hAnsi="仿宋" w:eastAsia="仿宋" w:cs="仿宋"/>
          <w:bCs/>
          <w:sz w:val="32"/>
          <w:szCs w:val="32"/>
        </w:rPr>
        <w:t>预算单位，因此，纳入2021年部门预算编制范围的只有捞刀河街道本级。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kern w:val="0"/>
          <w:sz w:val="32"/>
          <w:szCs w:val="32"/>
        </w:rPr>
      </w:pPr>
      <w:bookmarkStart w:id="3" w:name="_Hlk107645687"/>
      <w:r>
        <w:rPr>
          <w:rFonts w:hint="eastAsia" w:eastAsia="黑体"/>
          <w:bCs/>
          <w:kern w:val="0"/>
          <w:sz w:val="32"/>
          <w:szCs w:val="32"/>
        </w:rPr>
        <w:t>三、</w:t>
      </w:r>
      <w:r>
        <w:rPr>
          <w:rFonts w:eastAsia="黑体"/>
          <w:bCs/>
          <w:kern w:val="0"/>
          <w:sz w:val="32"/>
          <w:szCs w:val="32"/>
        </w:rPr>
        <w:t>部门收支总体情况</w:t>
      </w:r>
    </w:p>
    <w:bookmarkEnd w:id="3"/>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2021年部门预算包括本级预算和所属单位预算在内的汇总情况。收入包括一般公共预算收入、纳入预算管理的其他收入等收入；支出包括公共服务支出、经济发展支出、农村发展支出、社会管理支出、城市管理支出、其他事务支出等专项经费支出。</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bookmarkStart w:id="4" w:name="_Hlk107645704"/>
      <w:r>
        <w:rPr>
          <w:rFonts w:hint="eastAsia" w:ascii="仿宋" w:hAnsi="仿宋" w:eastAsia="仿宋" w:cs="仿宋"/>
          <w:b/>
          <w:sz w:val="32"/>
          <w:szCs w:val="32"/>
        </w:rPr>
        <w:t>（一）收入预算：</w:t>
      </w:r>
      <w:bookmarkEnd w:id="4"/>
      <w:r>
        <w:rPr>
          <w:rFonts w:hint="eastAsia" w:ascii="仿宋" w:hAnsi="仿宋" w:eastAsia="仿宋" w:cs="仿宋"/>
          <w:bCs/>
          <w:sz w:val="32"/>
          <w:szCs w:val="32"/>
        </w:rPr>
        <w:t>2021年年初预算数5643.82万元，其中，财政体制财力收入2917.77万元，其他收入2526.05万元，上年结转200万元。收入较去年增加300.37万元，增长5.62%，主要原因一是财政体制政策调整，街道体制财力收入增加。</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bookmarkStart w:id="5" w:name="_Hlk107645712"/>
      <w:r>
        <w:rPr>
          <w:rFonts w:hint="eastAsia" w:ascii="仿宋" w:hAnsi="仿宋" w:eastAsia="仿宋" w:cs="仿宋"/>
          <w:b/>
          <w:sz w:val="32"/>
          <w:szCs w:val="32"/>
        </w:rPr>
        <w:t>（二）支出预算：</w:t>
      </w:r>
      <w:bookmarkEnd w:id="5"/>
      <w:r>
        <w:rPr>
          <w:rFonts w:hint="eastAsia" w:ascii="仿宋" w:hAnsi="仿宋" w:eastAsia="仿宋" w:cs="仿宋"/>
          <w:bCs/>
          <w:sz w:val="32"/>
          <w:szCs w:val="32"/>
        </w:rPr>
        <w:t>2021年支出预算数</w:t>
      </w:r>
      <w:r>
        <w:rPr>
          <w:rFonts w:ascii="Calibri" w:hAnsi="Calibri" w:eastAsia="仿宋" w:cs="Calibri"/>
          <w:bCs/>
          <w:sz w:val="32"/>
          <w:szCs w:val="32"/>
        </w:rPr>
        <w:t> </w:t>
      </w:r>
      <w:r>
        <w:rPr>
          <w:rFonts w:hint="eastAsia" w:ascii="仿宋" w:hAnsi="仿宋" w:eastAsia="仿宋" w:cs="仿宋"/>
          <w:bCs/>
          <w:sz w:val="32"/>
          <w:szCs w:val="32"/>
        </w:rPr>
        <w:t>5643.82 万元，其中行政运行1</w:t>
      </w:r>
      <w:r>
        <w:rPr>
          <w:rFonts w:ascii="仿宋" w:hAnsi="仿宋" w:eastAsia="仿宋" w:cs="仿宋"/>
          <w:bCs/>
          <w:sz w:val="32"/>
          <w:szCs w:val="32"/>
        </w:rPr>
        <w:t>668.46</w:t>
      </w:r>
      <w:r>
        <w:rPr>
          <w:rFonts w:hint="eastAsia" w:ascii="仿宋" w:hAnsi="仿宋" w:eastAsia="仿宋" w:cs="仿宋"/>
          <w:bCs/>
          <w:sz w:val="32"/>
          <w:szCs w:val="32"/>
        </w:rPr>
        <w:t>万元，行政单位离退休7</w:t>
      </w:r>
      <w:r>
        <w:rPr>
          <w:rFonts w:ascii="仿宋" w:hAnsi="仿宋" w:eastAsia="仿宋" w:cs="仿宋"/>
          <w:bCs/>
          <w:sz w:val="32"/>
          <w:szCs w:val="32"/>
        </w:rPr>
        <w:t>.56</w:t>
      </w:r>
      <w:r>
        <w:rPr>
          <w:rFonts w:hint="eastAsia" w:ascii="仿宋" w:hAnsi="仿宋" w:eastAsia="仿宋" w:cs="仿宋"/>
          <w:bCs/>
          <w:sz w:val="32"/>
          <w:szCs w:val="32"/>
        </w:rPr>
        <w:t>万元，一般行政管理事务3</w:t>
      </w:r>
      <w:r>
        <w:rPr>
          <w:rFonts w:ascii="仿宋" w:hAnsi="仿宋" w:eastAsia="仿宋" w:cs="仿宋"/>
          <w:bCs/>
          <w:sz w:val="32"/>
          <w:szCs w:val="32"/>
        </w:rPr>
        <w:t>857.32</w:t>
      </w:r>
      <w:r>
        <w:rPr>
          <w:rFonts w:hint="eastAsia" w:ascii="仿宋" w:hAnsi="仿宋" w:eastAsia="仿宋" w:cs="仿宋"/>
          <w:bCs/>
          <w:sz w:val="32"/>
          <w:szCs w:val="32"/>
        </w:rPr>
        <w:t>万元，住房改革支出1</w:t>
      </w:r>
      <w:r>
        <w:rPr>
          <w:rFonts w:ascii="仿宋" w:hAnsi="仿宋" w:eastAsia="仿宋" w:cs="仿宋"/>
          <w:bCs/>
          <w:sz w:val="32"/>
          <w:szCs w:val="32"/>
        </w:rPr>
        <w:t>10.48</w:t>
      </w:r>
      <w:r>
        <w:rPr>
          <w:rFonts w:hint="eastAsia" w:ascii="仿宋" w:hAnsi="仿宋" w:eastAsia="仿宋" w:cs="仿宋"/>
          <w:bCs/>
          <w:sz w:val="32"/>
          <w:szCs w:val="32"/>
        </w:rPr>
        <w:t>万元，支出较去年增加300.37万元，增长5.62%，主要增加原因：一是财政体制政策调整，街道体制财力收入增加，项目支出增加。</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bookmarkStart w:id="6" w:name="_Hlk107646141"/>
      <w:r>
        <w:rPr>
          <w:rFonts w:eastAsia="黑体"/>
          <w:sz w:val="32"/>
          <w:szCs w:val="32"/>
        </w:rPr>
        <w:t>四、一般公共预算拨款支出</w:t>
      </w:r>
    </w:p>
    <w:bookmarkEnd w:id="6"/>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2021年一般公共预算拨款收入2917.77万元，其中，一般公共服务支出1668.46万元，社会保障和就业支出7.56万元，农林水支出1131.27万元，住房保障支出110.48万元。具体安排情况如下：</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bookmarkStart w:id="7" w:name="_Hlk107654172"/>
      <w:r>
        <w:rPr>
          <w:rFonts w:hint="eastAsia" w:ascii="仿宋" w:hAnsi="仿宋" w:eastAsia="仿宋" w:cs="仿宋"/>
          <w:b/>
          <w:sz w:val="32"/>
          <w:szCs w:val="32"/>
        </w:rPr>
        <w:t>（一）基本支出：</w:t>
      </w:r>
      <w:bookmarkEnd w:id="7"/>
      <w:r>
        <w:rPr>
          <w:rFonts w:hint="eastAsia" w:ascii="仿宋" w:hAnsi="仿宋" w:eastAsia="仿宋" w:cs="仿宋"/>
          <w:bCs/>
          <w:sz w:val="32"/>
          <w:szCs w:val="32"/>
        </w:rPr>
        <w:t>2021年预算数为</w:t>
      </w:r>
      <w:r>
        <w:rPr>
          <w:rFonts w:ascii="Calibri" w:hAnsi="Calibri" w:eastAsia="仿宋" w:cs="Calibri"/>
          <w:bCs/>
          <w:sz w:val="32"/>
          <w:szCs w:val="32"/>
        </w:rPr>
        <w:t> </w:t>
      </w:r>
      <w:r>
        <w:rPr>
          <w:rFonts w:hint="eastAsia" w:ascii="仿宋" w:hAnsi="仿宋" w:eastAsia="仿宋" w:cs="仿宋"/>
          <w:bCs/>
          <w:sz w:val="32"/>
          <w:szCs w:val="32"/>
        </w:rPr>
        <w:t>1786.50万元，是指为保障单位机构正常运转、完成日常工作任务而发生的各项支出，包括用于基本工资、津贴补贴、退休人员职业年金等人员经费以及办公费、印刷费、水电费、物业管理费、办公设备购置等日常公用经费。</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bookmarkStart w:id="8" w:name="_Hlk107654178"/>
      <w:r>
        <w:rPr>
          <w:rFonts w:hint="eastAsia" w:ascii="仿宋" w:hAnsi="仿宋" w:eastAsia="仿宋" w:cs="仿宋"/>
          <w:b/>
          <w:sz w:val="32"/>
          <w:szCs w:val="32"/>
        </w:rPr>
        <w:t>（二）项目支出：</w:t>
      </w:r>
      <w:bookmarkEnd w:id="8"/>
      <w:r>
        <w:rPr>
          <w:rFonts w:hint="eastAsia" w:ascii="仿宋" w:hAnsi="仿宋" w:eastAsia="仿宋" w:cs="仿宋"/>
          <w:bCs/>
          <w:sz w:val="32"/>
          <w:szCs w:val="32"/>
        </w:rPr>
        <w:t>2021年预算数为1131.27万元，是指单位为完成特定行政工作任务或事业发展目标而发生的支出，包括：</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公共服务支出105.99万元，主要用于流动人口管理经费4万元、计生培训及宣传教育经费8万元、计生手术费2万元、计生家庭意外伤害保险经费2万元、献血经费6.7万元、其他计生事务6万元、劳动力培训及就业补助经费2万元、春节慰问经费4.5万元、临时救济经费2.5万元、两保工资福利支出63.79万元，其他社会保障事务支出4.5万元。</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经济发展支出19万元，主要用于协税护税8万元、财政所建设经费3万元、财源建设、招商引资及产业发展经费2万元、统计工作2.5万元、其他经济发展事务经费3.5万元。</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农村发展支出</w:t>
      </w:r>
      <w:r>
        <w:rPr>
          <w:rFonts w:ascii="Calibri" w:hAnsi="Calibri" w:eastAsia="仿宋" w:cs="Calibri"/>
          <w:bCs/>
          <w:sz w:val="32"/>
          <w:szCs w:val="32"/>
        </w:rPr>
        <w:t> </w:t>
      </w:r>
      <w:r>
        <w:rPr>
          <w:rFonts w:hint="eastAsia" w:ascii="仿宋" w:hAnsi="仿宋" w:eastAsia="仿宋" w:cs="仿宋"/>
          <w:bCs/>
          <w:sz w:val="32"/>
          <w:szCs w:val="32"/>
        </w:rPr>
        <w:t>313.5万元，主要用于森林防火经费4.5万元、动物防疫经费2万元、村居非税返还300万元、其他涉农事务7万元。</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社会管理支出279.89万元，主要用于党建事务9万元、人大政协经费9元、纪检监察3万元、文体活动8万元、群众团体统战事务4.5万元、武装工作7万元、工会活动5.5万元、其他社会发展事务7万元、消防经费2万元、信访接访经费13万元、交通整治及其他重点整治2万元、扫黑除恶经费40万元、社区戒毒康复经费2万元、安全生产、信息员补助经费10万元、党务工作者工资福利支出23.15万元，超编临聘人员工资福利支出122.74万元，其他维稳事务12万元。</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城市管理支出176.32万元，主要用于广告招牌整治经费4.5万元、拆违控违经费13万元、三大员、物业专干、食安专干工资福利支出147.32万元，其他城乡社区管理事务11.5万元。</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其他事务支出236.57万元，主要用于职工食堂费41万元、办公楼租赁费131.96万元，换届选举30万、不可预计费33.61万元。</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bookmarkStart w:id="9" w:name="_Hlk107646415"/>
      <w:r>
        <w:rPr>
          <w:rFonts w:eastAsia="黑体"/>
          <w:sz w:val="32"/>
          <w:szCs w:val="32"/>
        </w:rPr>
        <w:t>五、政府性基金预算支出</w:t>
      </w:r>
    </w:p>
    <w:bookmarkEnd w:id="9"/>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本部门2021年无政府性基金安排的预算支出。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bookmarkStart w:id="10" w:name="_Hlk107646450"/>
      <w:r>
        <w:rPr>
          <w:rFonts w:eastAsia="黑体"/>
          <w:sz w:val="32"/>
          <w:szCs w:val="32"/>
        </w:rPr>
        <w:t>六、其他重要事项的情况说明</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
          <w:sz w:val="32"/>
          <w:szCs w:val="32"/>
        </w:rPr>
        <w:t>（一）机关运行经费：</w:t>
      </w:r>
      <w:bookmarkEnd w:id="10"/>
      <w:r>
        <w:rPr>
          <w:rFonts w:hint="eastAsia" w:ascii="仿宋" w:hAnsi="仿宋" w:eastAsia="仿宋" w:cs="仿宋"/>
          <w:bCs/>
          <w:sz w:val="32"/>
          <w:szCs w:val="32"/>
        </w:rPr>
        <w:t>2021年街道（行政单位）以及二级机构的机关运行经费财政拨款预算182万元，</w:t>
      </w:r>
      <w:r>
        <w:rPr>
          <w:rFonts w:hint="eastAsia" w:ascii="仿宋" w:hAnsi="仿宋" w:eastAsia="仿宋" w:cs="仿宋"/>
          <w:bCs/>
          <w:color w:val="auto"/>
          <w:sz w:val="32"/>
          <w:szCs w:val="32"/>
        </w:rPr>
        <w:t>比20</w:t>
      </w:r>
      <w:r>
        <w:rPr>
          <w:rFonts w:hint="eastAsia" w:ascii="仿宋" w:hAnsi="仿宋" w:eastAsia="仿宋" w:cs="仿宋"/>
          <w:bCs/>
          <w:color w:val="auto"/>
          <w:sz w:val="32"/>
          <w:szCs w:val="32"/>
          <w:lang w:val="en-US" w:eastAsia="zh-CN"/>
        </w:rPr>
        <w:t>20</w:t>
      </w:r>
      <w:r>
        <w:rPr>
          <w:rFonts w:hint="eastAsia" w:ascii="仿宋" w:hAnsi="仿宋" w:eastAsia="仿宋" w:cs="仿宋"/>
          <w:bCs/>
          <w:color w:val="auto"/>
          <w:sz w:val="32"/>
          <w:szCs w:val="32"/>
        </w:rPr>
        <w:t xml:space="preserve">年预算增加 </w:t>
      </w:r>
      <w:r>
        <w:rPr>
          <w:rFonts w:ascii="仿宋" w:hAnsi="仿宋" w:eastAsia="仿宋" w:cs="仿宋"/>
          <w:bCs/>
          <w:color w:val="auto"/>
          <w:sz w:val="32"/>
          <w:szCs w:val="32"/>
        </w:rPr>
        <w:t>18.6</w:t>
      </w:r>
      <w:r>
        <w:rPr>
          <w:rFonts w:hint="eastAsia" w:ascii="仿宋" w:hAnsi="仿宋" w:eastAsia="仿宋" w:cs="仿宋"/>
          <w:bCs/>
          <w:color w:val="auto"/>
          <w:sz w:val="32"/>
          <w:szCs w:val="32"/>
        </w:rPr>
        <w:t>万元，增长</w:t>
      </w:r>
      <w:r>
        <w:rPr>
          <w:rFonts w:ascii="仿宋" w:hAnsi="仿宋" w:eastAsia="仿宋" w:cs="仿宋"/>
          <w:bCs/>
          <w:color w:val="auto"/>
          <w:sz w:val="32"/>
          <w:szCs w:val="32"/>
        </w:rPr>
        <w:t>11.38</w:t>
      </w:r>
      <w:r>
        <w:rPr>
          <w:rFonts w:hint="eastAsia" w:ascii="仿宋" w:hAnsi="仿宋" w:eastAsia="仿宋" w:cs="仿宋"/>
          <w:bCs/>
          <w:color w:val="auto"/>
          <w:sz w:val="32"/>
          <w:szCs w:val="32"/>
        </w:rPr>
        <w:t>%。主要原因为</w:t>
      </w:r>
      <w:r>
        <w:rPr>
          <w:rFonts w:hint="eastAsia" w:ascii="仿宋" w:hAnsi="仿宋" w:eastAsia="仿宋" w:cs="仿宋"/>
          <w:bCs/>
          <w:sz w:val="32"/>
          <w:szCs w:val="32"/>
        </w:rPr>
        <w:t>人员增加相应增加机关运行经费。</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hint="default" w:ascii="仿宋" w:hAnsi="仿宋" w:eastAsia="仿宋" w:cs="仿宋"/>
          <w:bCs/>
          <w:color w:val="auto"/>
          <w:sz w:val="32"/>
          <w:szCs w:val="32"/>
          <w:lang w:val="en-US" w:eastAsia="zh-CN"/>
        </w:rPr>
      </w:pPr>
      <w:bookmarkStart w:id="11" w:name="_Hlk107646465"/>
      <w:r>
        <w:rPr>
          <w:rFonts w:hint="eastAsia" w:ascii="仿宋" w:hAnsi="仿宋" w:eastAsia="仿宋" w:cs="仿宋"/>
          <w:b/>
          <w:sz w:val="32"/>
          <w:szCs w:val="32"/>
        </w:rPr>
        <w:t>（二）“三公”经费预算：</w:t>
      </w:r>
      <w:bookmarkEnd w:id="11"/>
      <w:r>
        <w:rPr>
          <w:rFonts w:hint="eastAsia" w:ascii="仿宋" w:hAnsi="仿宋" w:eastAsia="仿宋" w:cs="仿宋"/>
          <w:bCs/>
          <w:sz w:val="32"/>
          <w:szCs w:val="32"/>
        </w:rPr>
        <w:t>2021年“三公”经费预算数为 0万元，其中，公务接待费0 万元，公务用车购置及运行费 0万元（其中：公务用车购置费预算0万元，公务用车运行费预算0万元），因公出国（境）费 0 万元。2021年“三公”经费预算较20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年减少0万元。</w:t>
      </w:r>
      <w:r>
        <w:rPr>
          <w:rFonts w:hint="eastAsia" w:ascii="仿宋" w:hAnsi="仿宋" w:eastAsia="仿宋" w:cs="仿宋"/>
          <w:bCs/>
          <w:color w:val="auto"/>
          <w:sz w:val="32"/>
          <w:szCs w:val="32"/>
          <w:lang w:val="en-US" w:eastAsia="zh-CN"/>
        </w:rPr>
        <w:t>主要原因是厉行节约。</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bookmarkStart w:id="12" w:name="_Hlk107660985"/>
      <w:r>
        <w:rPr>
          <w:rFonts w:hint="eastAsia" w:ascii="仿宋" w:hAnsi="仿宋" w:eastAsia="仿宋" w:cs="仿宋"/>
          <w:b/>
          <w:sz w:val="32"/>
          <w:szCs w:val="32"/>
        </w:rPr>
        <w:t>（三）一般性支出情况：</w:t>
      </w:r>
      <w:bookmarkEnd w:id="12"/>
      <w:r>
        <w:rPr>
          <w:rFonts w:hint="eastAsia" w:ascii="仿宋" w:hAnsi="仿宋" w:eastAsia="仿宋" w:cs="仿宋"/>
          <w:bCs/>
          <w:sz w:val="32"/>
          <w:szCs w:val="32"/>
        </w:rPr>
        <w:t>2021年本部门会议费预算1万元，拟召开会议1次，人数40人，内容为部门工作会议；培训费预算3万元，拟开展培训1次，人数50人，内容为为安全生产培训1次，经费预算3万元。</w:t>
      </w:r>
      <w:r>
        <w:rPr>
          <w:rFonts w:hint="eastAsia" w:ascii="仿宋" w:hAnsi="仿宋" w:eastAsia="仿宋" w:cs="仿宋"/>
          <w:sz w:val="32"/>
          <w:szCs w:val="32"/>
        </w:rPr>
        <w:t>无举办节庆、晚会、论坛、赛事等活动安排。</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bookmarkStart w:id="13" w:name="_Hlk107646562"/>
      <w:r>
        <w:rPr>
          <w:rFonts w:hint="eastAsia" w:ascii="仿宋" w:hAnsi="仿宋" w:eastAsia="仿宋" w:cs="仿宋"/>
          <w:b/>
          <w:sz w:val="32"/>
          <w:szCs w:val="32"/>
        </w:rPr>
        <w:t>（四）政府采购情况：</w:t>
      </w:r>
      <w:bookmarkEnd w:id="13"/>
      <w:r>
        <w:rPr>
          <w:rFonts w:hint="eastAsia" w:ascii="仿宋" w:hAnsi="仿宋" w:eastAsia="仿宋" w:cs="仿宋"/>
          <w:bCs/>
          <w:sz w:val="32"/>
          <w:szCs w:val="32"/>
        </w:rPr>
        <w:t>2021年街道政府采购预算总额246.90万元，其中：政府采购货物预算111.9万元、政府采购工程预算</w:t>
      </w:r>
      <w:r>
        <w:rPr>
          <w:rFonts w:ascii="Calibri" w:hAnsi="Calibri" w:eastAsia="仿宋" w:cs="Calibri"/>
          <w:bCs/>
          <w:sz w:val="32"/>
          <w:szCs w:val="32"/>
        </w:rPr>
        <w:t> </w:t>
      </w:r>
      <w:r>
        <w:rPr>
          <w:rFonts w:hint="eastAsia" w:ascii="仿宋" w:hAnsi="仿宋" w:eastAsia="仿宋" w:cs="仿宋"/>
          <w:bCs/>
          <w:sz w:val="32"/>
          <w:szCs w:val="32"/>
        </w:rPr>
        <w:t>0 万元、政府采购服务预算</w:t>
      </w:r>
      <w:r>
        <w:rPr>
          <w:rFonts w:ascii="Calibri" w:hAnsi="Calibri" w:eastAsia="仿宋" w:cs="Calibri"/>
          <w:bCs/>
          <w:sz w:val="32"/>
          <w:szCs w:val="32"/>
        </w:rPr>
        <w:t> </w:t>
      </w:r>
      <w:r>
        <w:rPr>
          <w:rFonts w:hint="eastAsia" w:ascii="仿宋" w:hAnsi="仿宋" w:eastAsia="仿宋" w:cs="仿宋"/>
          <w:bCs/>
          <w:sz w:val="32"/>
          <w:szCs w:val="32"/>
        </w:rPr>
        <w:t>135万元。</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bookmarkStart w:id="14" w:name="_Hlk107651348"/>
      <w:r>
        <w:rPr>
          <w:rFonts w:hint="eastAsia" w:ascii="仿宋" w:hAnsi="仿宋" w:eastAsia="仿宋" w:cs="仿宋"/>
          <w:b/>
          <w:sz w:val="32"/>
          <w:szCs w:val="32"/>
        </w:rPr>
        <w:t>（五）国有资产占用使用及新增资产配置情况：</w:t>
      </w:r>
      <w:bookmarkEnd w:id="14"/>
      <w:r>
        <w:rPr>
          <w:rFonts w:hint="eastAsia" w:ascii="仿宋" w:hAnsi="仿宋" w:eastAsia="仿宋" w:cs="仿宋"/>
          <w:bCs/>
          <w:sz w:val="32"/>
          <w:szCs w:val="32"/>
        </w:rPr>
        <w:t>截至2020年12月31日，本部门及所属各预算单位共有公务用车 0 辆。单位价值50万元以上的通用设备0台，单位价值100万元以上的专用设备0台。</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2021年部门预算未安排购置车辆，未安排购置单位价值50万元以上的通用设备及单位价值100万元以上的专用设备。</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bookmarkStart w:id="15" w:name="_Hlk107651385"/>
      <w:r>
        <w:rPr>
          <w:rFonts w:hint="eastAsia" w:ascii="仿宋" w:hAnsi="仿宋" w:eastAsia="仿宋" w:cs="仿宋"/>
          <w:b/>
          <w:bCs/>
          <w:sz w:val="32"/>
          <w:szCs w:val="32"/>
        </w:rPr>
        <w:t>（六）预算绩效目标说明：</w:t>
      </w:r>
      <w:bookmarkEnd w:id="15"/>
      <w:bookmarkStart w:id="16" w:name="_Hlk107651408"/>
      <w:r>
        <w:rPr>
          <w:rFonts w:hint="eastAsia" w:ascii="仿宋" w:hAnsi="仿宋" w:eastAsia="仿宋" w:cs="仿宋"/>
          <w:bCs/>
          <w:sz w:val="32"/>
          <w:szCs w:val="32"/>
        </w:rPr>
        <w:t>本部门所有支出实行绩效目标管理。纳入2021年部门整体支出绩效目标的金额为</w:t>
      </w:r>
      <w:r>
        <w:rPr>
          <w:rFonts w:ascii="仿宋" w:hAnsi="仿宋" w:eastAsia="仿宋" w:cs="仿宋"/>
          <w:sz w:val="32"/>
          <w:szCs w:val="32"/>
        </w:rPr>
        <w:t>5643.82</w:t>
      </w:r>
      <w:r>
        <w:rPr>
          <w:rFonts w:hint="eastAsia" w:ascii="仿宋" w:hAnsi="仿宋" w:eastAsia="仿宋" w:cs="仿宋"/>
          <w:bCs/>
          <w:sz w:val="32"/>
          <w:szCs w:val="32"/>
        </w:rPr>
        <w:t>万元，其中，基本支出</w:t>
      </w:r>
      <w:r>
        <w:rPr>
          <w:rFonts w:ascii="仿宋" w:hAnsi="仿宋" w:eastAsia="仿宋" w:cs="仿宋"/>
          <w:sz w:val="32"/>
          <w:szCs w:val="32"/>
        </w:rPr>
        <w:t>1786.5</w:t>
      </w:r>
      <w:r>
        <w:rPr>
          <w:rFonts w:hint="eastAsia" w:ascii="仿宋" w:hAnsi="仿宋" w:eastAsia="仿宋" w:cs="仿宋"/>
          <w:bCs/>
          <w:sz w:val="32"/>
          <w:szCs w:val="32"/>
        </w:rPr>
        <w:t>万元，项目支出</w:t>
      </w:r>
      <w:r>
        <w:rPr>
          <w:rFonts w:ascii="仿宋" w:hAnsi="仿宋" w:eastAsia="仿宋" w:cs="仿宋"/>
          <w:sz w:val="32"/>
          <w:szCs w:val="32"/>
        </w:rPr>
        <w:t>3857.32</w:t>
      </w:r>
      <w:r>
        <w:rPr>
          <w:rFonts w:hint="eastAsia" w:ascii="仿宋" w:hAnsi="仿宋" w:eastAsia="仿宋" w:cs="仿宋"/>
          <w:bCs/>
          <w:sz w:val="32"/>
          <w:szCs w:val="32"/>
        </w:rPr>
        <w:t>万元，</w:t>
      </w:r>
      <w:bookmarkEnd w:id="16"/>
      <w:r>
        <w:rPr>
          <w:rFonts w:hint="eastAsia" w:ascii="仿宋" w:hAnsi="仿宋" w:eastAsia="仿宋" w:cs="仿宋"/>
          <w:bCs/>
          <w:sz w:val="32"/>
          <w:szCs w:val="32"/>
        </w:rPr>
        <w:t>其中包括：公共服务支出603.11 万元，经济发展支出29万元，农村发展支出</w:t>
      </w:r>
      <w:r>
        <w:rPr>
          <w:rFonts w:ascii="Calibri" w:hAnsi="Calibri" w:eastAsia="仿宋" w:cs="Calibri"/>
          <w:bCs/>
          <w:sz w:val="32"/>
          <w:szCs w:val="32"/>
        </w:rPr>
        <w:t> </w:t>
      </w:r>
      <w:r>
        <w:rPr>
          <w:rFonts w:hint="eastAsia" w:ascii="仿宋" w:hAnsi="仿宋" w:eastAsia="仿宋" w:cs="仿宋"/>
          <w:bCs/>
          <w:sz w:val="32"/>
          <w:szCs w:val="32"/>
        </w:rPr>
        <w:t>1400.29万元，社会管理支出389.52万元，城市管理支出868.83万元，其他事务支出566.57万元。具体绩效目标详见附件报表。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eastAsia="黑体"/>
          <w:sz w:val="32"/>
          <w:szCs w:val="32"/>
        </w:rPr>
      </w:pPr>
      <w:bookmarkStart w:id="17" w:name="_Hlk107646680"/>
      <w:bookmarkStart w:id="18" w:name="_Hlk107651622"/>
      <w:r>
        <w:rPr>
          <w:rFonts w:eastAsia="黑体"/>
          <w:sz w:val="32"/>
          <w:szCs w:val="32"/>
        </w:rPr>
        <w:t>七、名词解释</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1、一般公共预算拨款收入：指开福区财政当年拨付的资金。</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2、基本支出：指为保障机构正常运转、完成日常工作任务而发生的人员支出和公用支出。</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4、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bookmarkStart w:id="19" w:name="_Hlk107644018"/>
      <w:r>
        <w:rPr>
          <w:rFonts w:hint="eastAsia" w:ascii="仿宋" w:hAnsi="仿宋" w:eastAsia="仿宋" w:cs="仿宋"/>
          <w:sz w:val="32"/>
          <w:szCs w:val="32"/>
        </w:rPr>
        <w:t>5、“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bookmarkEnd w:id="19"/>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kern w:val="0"/>
          <w:sz w:val="36"/>
          <w:szCs w:val="36"/>
        </w:rPr>
      </w:pPr>
      <w:r>
        <w:rPr>
          <w:rFonts w:hint="eastAsia" w:ascii="黑体" w:hAnsi="黑体" w:eastAsia="黑体" w:cs="黑体"/>
          <w:b/>
          <w:kern w:val="0"/>
          <w:sz w:val="44"/>
          <w:szCs w:val="44"/>
        </w:rPr>
        <w:t>第二部分 2021年部门预算表</w:t>
      </w:r>
    </w:p>
    <w:bookmarkEnd w:id="17"/>
    <w:p>
      <w:pPr>
        <w:keepNext w:val="0"/>
        <w:keepLines w:val="0"/>
        <w:pageBreakBefore w:val="0"/>
        <w:widowControl/>
        <w:kinsoku/>
        <w:wordWrap/>
        <w:overflowPunct/>
        <w:topLinePunct w:val="0"/>
        <w:autoSpaceDE/>
        <w:autoSpaceDN/>
        <w:bidi w:val="0"/>
        <w:adjustRightInd/>
        <w:snapToGrid/>
        <w:spacing w:line="600" w:lineRule="exact"/>
        <w:textAlignment w:val="auto"/>
        <w:rPr>
          <w:rFonts w:eastAsia="仿宋_GB2312"/>
          <w:sz w:val="32"/>
          <w:szCs w:val="32"/>
        </w:rPr>
      </w:pPr>
    </w:p>
    <w:bookmarkEnd w:id="18"/>
    <w:p>
      <w:pPr>
        <w:pStyle w:val="4"/>
        <w:widowControl/>
        <w:spacing w:before="24" w:beforeAutospacing="0" w:after="24" w:afterAutospacing="0" w:line="432" w:lineRule="atLeast"/>
        <w:ind w:firstLine="640" w:firstLineChars="200"/>
        <w:rPr>
          <w:rFonts w:ascii="仿宋" w:hAnsi="仿宋" w:eastAsia="仿宋" w:cs="仿宋"/>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mVlZWE1YThmOTUxYzdmMmU4OWMyMmJiMWY5ZTgifQ=="/>
  </w:docVars>
  <w:rsids>
    <w:rsidRoot w:val="46124C00"/>
    <w:rsid w:val="000C0833"/>
    <w:rsid w:val="003430B3"/>
    <w:rsid w:val="00404A11"/>
    <w:rsid w:val="007267A8"/>
    <w:rsid w:val="00993C07"/>
    <w:rsid w:val="00D04762"/>
    <w:rsid w:val="13630531"/>
    <w:rsid w:val="2CFB6B38"/>
    <w:rsid w:val="3D2C7788"/>
    <w:rsid w:val="3E412243"/>
    <w:rsid w:val="46124C00"/>
    <w:rsid w:val="5E8F54C9"/>
    <w:rsid w:val="778672F2"/>
    <w:rsid w:val="79232DEE"/>
    <w:rsid w:val="79F30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customStyle="1" w:styleId="8">
    <w:name w:val="页脚 字符"/>
    <w:basedOn w:val="5"/>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4357</Words>
  <Characters>4704</Characters>
  <Lines>33</Lines>
  <Paragraphs>9</Paragraphs>
  <TotalTime>33</TotalTime>
  <ScaleCrop>false</ScaleCrop>
  <LinksUpToDate>false</LinksUpToDate>
  <CharactersWithSpaces>4721</CharactersWithSpaces>
  <Application>WPS Office_10.8.2.7164_F1E327BC-269C-435d-A152-05C5408002CA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2022-06-28T15:39:00Z</dcterms:created>
  <dc:creator>燕子</dc:creator>
  <cp:lastModifiedBy>me＆蜜</cp:lastModifiedBy>
  <dcterms:modified xsi:type="dcterms:W3CDTF">2022-08-19T01:27:45Z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2052-10.8.2.7164</vt:lpwstr>
  </property>
  <property fmtid="{D5CDD505-2E9C-101B-9397-08002B2CF9AE}" pid="3" name="ICV">
    <vt:lpwstr>2FDE297647E7493BB048689381FE3D3D</vt:lpwstr>
  </property>
</Properties>
</file>