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仿宋_GB2312"/>
          <w:sz w:val="32"/>
          <w:szCs w:val="32"/>
        </w:rPr>
      </w:pPr>
      <w:r>
        <w:rPr>
          <w:rFonts w:hint="eastAsia" w:ascii="方正小标宋简体" w:eastAsia="方正小标宋简体"/>
          <w:sz w:val="44"/>
          <w:szCs w:val="44"/>
          <w:lang w:val="en-US" w:eastAsia="zh-CN"/>
        </w:rPr>
        <w:t>2022年度</w:t>
      </w:r>
      <w:r>
        <w:rPr>
          <w:rFonts w:hint="eastAsia" w:ascii="方正小标宋简体" w:eastAsia="方正小标宋简体"/>
          <w:sz w:val="44"/>
          <w:szCs w:val="44"/>
        </w:rPr>
        <w:t>部门整体支出绩效</w:t>
      </w:r>
      <w:r>
        <w:rPr>
          <w:rFonts w:hint="eastAsia" w:ascii="方正小标宋简体" w:eastAsia="方正小标宋简体"/>
          <w:sz w:val="44"/>
          <w:szCs w:val="44"/>
          <w:lang w:eastAsia="zh-CN"/>
        </w:rPr>
        <w:t>评价</w:t>
      </w:r>
      <w:r>
        <w:rPr>
          <w:rFonts w:hint="eastAsia" w:ascii="方正小标宋简体" w:eastAsia="方正小标宋简体"/>
          <w:sz w:val="44"/>
          <w:szCs w:val="44"/>
        </w:rPr>
        <w:t>报告</w:t>
      </w:r>
    </w:p>
    <w:p>
      <w:pPr>
        <w:spacing w:line="600" w:lineRule="exact"/>
        <w:ind w:firstLine="640" w:firstLineChars="200"/>
        <w:rPr>
          <w:rFonts w:eastAsia="黑体"/>
          <w:sz w:val="32"/>
          <w:szCs w:val="32"/>
        </w:rPr>
      </w:pPr>
    </w:p>
    <w:p>
      <w:pPr>
        <w:spacing w:line="600" w:lineRule="exact"/>
        <w:ind w:firstLine="640" w:firstLineChars="200"/>
        <w:rPr>
          <w:rFonts w:eastAsia="黑体"/>
          <w:sz w:val="32"/>
          <w:szCs w:val="32"/>
        </w:rPr>
      </w:pPr>
      <w:r>
        <w:rPr>
          <w:rFonts w:eastAsia="黑体"/>
          <w:sz w:val="32"/>
          <w:szCs w:val="32"/>
        </w:rPr>
        <w:t>一、基本情况</w:t>
      </w:r>
    </w:p>
    <w:p>
      <w:pPr>
        <w:spacing w:line="600" w:lineRule="exact"/>
        <w:ind w:firstLine="643" w:firstLineChars="200"/>
        <w:rPr>
          <w:rFonts w:eastAsia="楷体_GB2312"/>
          <w:b/>
          <w:sz w:val="32"/>
          <w:szCs w:val="32"/>
        </w:rPr>
      </w:pPr>
      <w:r>
        <w:rPr>
          <w:rFonts w:eastAsia="楷体_GB2312"/>
          <w:b/>
          <w:sz w:val="32"/>
          <w:szCs w:val="32"/>
        </w:rPr>
        <w:t>（一）部门基本情况</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1．主要职能</w:t>
      </w:r>
      <w:bookmarkStart w:id="0" w:name="_GoBack"/>
      <w:bookmarkEnd w:id="0"/>
    </w:p>
    <w:p>
      <w:pPr>
        <w:snapToGrid w:val="0"/>
        <w:spacing w:line="52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1</w:t>
      </w:r>
      <w:r>
        <w:rPr>
          <w:rFonts w:hint="eastAsia" w:ascii="仿宋_GB2312" w:hAnsi="仿宋" w:eastAsia="仿宋_GB2312"/>
          <w:sz w:val="32"/>
          <w:szCs w:val="32"/>
          <w:lang w:eastAsia="zh-CN"/>
        </w:rPr>
        <w:t>）加强党的建设。落实基层党建工作责任制，统筹街道和社区区域化党建，加强非公有制经济组织和社会组织党建工作，实现党的组织和工作全覆盖。不断提高党的建设质量，落实管党治党责任，推动全面从严治党向基层延伸。</w:t>
      </w:r>
    </w:p>
    <w:p>
      <w:pPr>
        <w:snapToGrid w:val="0"/>
        <w:spacing w:line="52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2</w:t>
      </w:r>
      <w:r>
        <w:rPr>
          <w:rFonts w:hint="eastAsia" w:ascii="仿宋_GB2312" w:hAnsi="仿宋" w:eastAsia="仿宋_GB2312"/>
          <w:sz w:val="32"/>
          <w:szCs w:val="32"/>
          <w:lang w:eastAsia="zh-CN"/>
        </w:rPr>
        <w:t>）统筹区域发展。统筹落实市、区关于辖区发展的重大决策和建设规划，负责优化发展环境、采集企业信息、服务辖区企业、促进项目发展等工作。</w:t>
      </w:r>
    </w:p>
    <w:p>
      <w:pPr>
        <w:snapToGrid w:val="0"/>
        <w:spacing w:line="52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3</w:t>
      </w:r>
      <w:r>
        <w:rPr>
          <w:rFonts w:hint="eastAsia" w:ascii="仿宋_GB2312" w:hAnsi="仿宋" w:eastAsia="仿宋_GB2312"/>
          <w:sz w:val="32"/>
          <w:szCs w:val="32"/>
          <w:lang w:eastAsia="zh-CN"/>
        </w:rPr>
        <w:t>）组织公共服务。组织实施与居民生活密切相关的各项公共服务事项，落实人力资源和社会保障、民政、教育、文化、体育、卫生健康等领域相关法律政策。</w:t>
      </w:r>
    </w:p>
    <w:p>
      <w:pPr>
        <w:snapToGrid w:val="0"/>
        <w:spacing w:line="52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4</w:t>
      </w:r>
      <w:r>
        <w:rPr>
          <w:rFonts w:hint="eastAsia" w:ascii="仿宋_GB2312" w:hAnsi="仿宋" w:eastAsia="仿宋_GB2312"/>
          <w:sz w:val="32"/>
          <w:szCs w:val="32"/>
          <w:lang w:eastAsia="zh-CN"/>
        </w:rPr>
        <w:t>）实施公共管理。负责辖区内城市管理等地区性、综合性管理工作，承担组织领导和综合协调职能。</w:t>
      </w:r>
    </w:p>
    <w:p>
      <w:pPr>
        <w:snapToGrid w:val="0"/>
        <w:spacing w:line="52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5</w:t>
      </w:r>
      <w:r>
        <w:rPr>
          <w:rFonts w:hint="eastAsia" w:ascii="仿宋_GB2312" w:hAnsi="仿宋" w:eastAsia="仿宋_GB2312"/>
          <w:sz w:val="32"/>
          <w:szCs w:val="32"/>
          <w:lang w:eastAsia="zh-CN"/>
        </w:rPr>
        <w:t>）维护公共安全。承担辖区内社会治安综合治理、应急管理等有关工作，接待群众来信来访，反映社情民意，化解矛盾纠纷等。</w:t>
      </w:r>
    </w:p>
    <w:p>
      <w:pPr>
        <w:snapToGrid w:val="0"/>
        <w:spacing w:line="52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6</w:t>
      </w:r>
      <w:r>
        <w:rPr>
          <w:rFonts w:hint="eastAsia" w:ascii="仿宋_GB2312" w:hAnsi="仿宋" w:eastAsia="仿宋_GB2312"/>
          <w:sz w:val="32"/>
          <w:szCs w:val="32"/>
          <w:lang w:eastAsia="zh-CN"/>
        </w:rPr>
        <w:t>）监督执法管理。对辖区内各类行政执法工作进行统筹协调，组织开展群众监督和社会监督。</w:t>
      </w:r>
    </w:p>
    <w:p>
      <w:pPr>
        <w:snapToGrid w:val="0"/>
        <w:spacing w:line="52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7</w:t>
      </w:r>
      <w:r>
        <w:rPr>
          <w:rFonts w:hint="eastAsia" w:ascii="仿宋_GB2312" w:hAnsi="仿宋" w:eastAsia="仿宋_GB2312"/>
          <w:sz w:val="32"/>
          <w:szCs w:val="32"/>
          <w:lang w:eastAsia="zh-CN"/>
        </w:rPr>
        <w:t>）动员社会参与。动员辖区内各类单位、社会组织、社区居民等社会力量参与社会治理，为街道发展服务。</w:t>
      </w:r>
    </w:p>
    <w:p>
      <w:pPr>
        <w:snapToGrid w:val="0"/>
        <w:spacing w:line="52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8</w:t>
      </w:r>
      <w:r>
        <w:rPr>
          <w:rFonts w:hint="eastAsia" w:ascii="仿宋_GB2312" w:hAnsi="仿宋" w:eastAsia="仿宋_GB2312"/>
          <w:sz w:val="32"/>
          <w:szCs w:val="32"/>
          <w:lang w:eastAsia="zh-CN"/>
        </w:rPr>
        <w:t>）保障社区自治。指导社会居委会建设，健全社区自治平台，组织驻区单位和社会居民参与社区建设、管理。</w:t>
      </w:r>
    </w:p>
    <w:p>
      <w:pPr>
        <w:snapToGrid w:val="0"/>
        <w:spacing w:line="52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9</w:t>
      </w:r>
      <w:r>
        <w:rPr>
          <w:rFonts w:hint="eastAsia" w:ascii="仿宋_GB2312" w:hAnsi="仿宋" w:eastAsia="仿宋_GB2312"/>
          <w:sz w:val="32"/>
          <w:szCs w:val="32"/>
          <w:lang w:eastAsia="zh-CN"/>
        </w:rPr>
        <w:t>）完成区委、区政府交办的其他工作。</w:t>
      </w:r>
    </w:p>
    <w:p>
      <w:pPr>
        <w:snapToGrid w:val="0"/>
        <w:spacing w:line="52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（10）</w:t>
      </w:r>
      <w:r>
        <w:rPr>
          <w:rFonts w:hint="eastAsia" w:ascii="仿宋_GB2312" w:hAnsi="仿宋" w:eastAsia="仿宋_GB2312"/>
          <w:sz w:val="32"/>
          <w:szCs w:val="32"/>
          <w:lang w:eastAsia="zh-CN"/>
        </w:rPr>
        <w:t>职能转变。一是取消城区街道招商引资、协税护税职能，将街道工作重心转为优化公共服务，为经济社会发展提供良好的营商环境，二是全面加强基层党的建设，提升党建引领城市基层治理的能力；加强对辖区内城市综合管理工作的组织实施和统筹协调职责；加强辖区内与居民密切相关的行政审批和公共服务的组织实施职责；加强维护辖区公共安全职责。</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2．机构情况</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芙蓉北路街道内设机构有5个：党政综合办公室、基层党建办公室、城市管理办公室（区域建设服务办公室）、公共服务办公室（行政审批服务办公室、优化营商环境服务办公室）、公共安全办公室。芙蓉北路街道所属公益一类事业单位有3个：街道政务服务中心（街道党群服务中心）、街道网格化综合服务中心、街道退役军人服务站。</w:t>
      </w:r>
    </w:p>
    <w:p>
      <w:pPr>
        <w:numPr>
          <w:ilvl w:val="0"/>
          <w:numId w:val="1"/>
        </w:num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人员情况</w:t>
      </w:r>
    </w:p>
    <w:p>
      <w:pPr>
        <w:numPr>
          <w:ilvl w:val="0"/>
          <w:numId w:val="0"/>
        </w:numPr>
        <w:snapToGrid w:val="0"/>
        <w:spacing w:line="520" w:lineRule="exact"/>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芙蓉北路街道2022年年末在职在编人员51人，其中行政人员15人，参公人员4人，事业人员32人，与上年末一致。参照事业编制管理10人（马厂干部9人、转业士官1人），较上年末减少1人，原因是有1名马厂干部于2022年10月退休。退休人员34人（含马厂退休干部12人，其中5人需经费自理），较上年末增加1人，原因是有1名马厂干部于2022年10月退休。其他人员11人，与上年末一致。</w:t>
      </w:r>
    </w:p>
    <w:p>
      <w:pPr>
        <w:numPr>
          <w:ilvl w:val="0"/>
          <w:numId w:val="2"/>
        </w:numPr>
        <w:spacing w:line="600" w:lineRule="exact"/>
        <w:ind w:firstLine="643" w:firstLineChars="200"/>
        <w:rPr>
          <w:rFonts w:eastAsia="楷体_GB2312"/>
          <w:b/>
          <w:sz w:val="32"/>
          <w:szCs w:val="32"/>
          <w:highlight w:val="none"/>
        </w:rPr>
      </w:pPr>
      <w:r>
        <w:rPr>
          <w:rFonts w:eastAsia="楷体_GB2312"/>
          <w:b/>
          <w:sz w:val="32"/>
          <w:szCs w:val="32"/>
          <w:highlight w:val="none"/>
        </w:rPr>
        <w:t>部门年度整体支出绩效目标，</w:t>
      </w:r>
      <w:r>
        <w:rPr>
          <w:rFonts w:hint="eastAsia" w:eastAsia="楷体_GB2312"/>
          <w:b/>
          <w:sz w:val="32"/>
          <w:szCs w:val="32"/>
          <w:highlight w:val="none"/>
        </w:rPr>
        <w:t>区</w:t>
      </w:r>
      <w:r>
        <w:rPr>
          <w:rFonts w:eastAsia="楷体_GB2312"/>
          <w:b/>
          <w:sz w:val="32"/>
          <w:szCs w:val="32"/>
          <w:highlight w:val="none"/>
        </w:rPr>
        <w:t>级专项资金绩效目标、其他项目支出（除</w:t>
      </w:r>
      <w:r>
        <w:rPr>
          <w:rFonts w:hint="eastAsia" w:eastAsia="楷体_GB2312"/>
          <w:b/>
          <w:sz w:val="32"/>
          <w:szCs w:val="32"/>
          <w:highlight w:val="none"/>
        </w:rPr>
        <w:t>区</w:t>
      </w:r>
      <w:r>
        <w:rPr>
          <w:rFonts w:eastAsia="楷体_GB2312"/>
          <w:b/>
          <w:sz w:val="32"/>
          <w:szCs w:val="32"/>
          <w:highlight w:val="none"/>
        </w:rPr>
        <w:t>级专项资金以外）绩效目标</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20" w:lineRule="exact"/>
        <w:ind w:firstLine="640" w:firstLineChars="200"/>
        <w:textAlignment w:val="auto"/>
        <w:outlineLvl w:val="9"/>
        <w:rPr>
          <w:rFonts w:hint="eastAsia" w:ascii="仿宋_GB2312" w:hAnsi="仿宋"/>
          <w:sz w:val="32"/>
          <w:szCs w:val="32"/>
          <w:lang w:eastAsia="zh-CN"/>
        </w:rPr>
      </w:pPr>
      <w:r>
        <w:rPr>
          <w:rFonts w:hint="eastAsia" w:ascii="仿宋_GB2312" w:hAnsi="仿宋" w:cs="仿宋"/>
          <w:sz w:val="32"/>
          <w:szCs w:val="32"/>
          <w:highlight w:val="none"/>
          <w:lang w:eastAsia="zh-CN"/>
        </w:rPr>
        <w:t>本单位设置</w:t>
      </w:r>
      <w:r>
        <w:rPr>
          <w:rFonts w:hint="eastAsia" w:ascii="仿宋_GB2312" w:hAnsi="仿宋" w:cs="仿宋"/>
          <w:sz w:val="32"/>
          <w:szCs w:val="32"/>
          <w:highlight w:val="none"/>
          <w:lang w:val="en-US" w:eastAsia="zh-CN"/>
        </w:rPr>
        <w:t>1</w:t>
      </w:r>
      <w:r>
        <w:rPr>
          <w:rFonts w:hint="eastAsia" w:ascii="仿宋_GB2312" w:hAnsi="仿宋" w:cs="仿宋"/>
          <w:sz w:val="32"/>
          <w:szCs w:val="32"/>
          <w:highlight w:val="none"/>
          <w:lang w:eastAsia="zh-CN"/>
        </w:rPr>
        <w:t>个整体支出绩效目标，总体目标为</w:t>
      </w:r>
      <w:r>
        <w:rPr>
          <w:rFonts w:hint="eastAsia" w:ascii="Times New Roman" w:hAnsi="Times New Roman" w:eastAsia="仿宋_GB2312" w:cs="Times New Roman"/>
          <w:kern w:val="2"/>
          <w:sz w:val="32"/>
          <w:szCs w:val="32"/>
          <w:lang w:val="en-US" w:eastAsia="zh-CN" w:bidi="ar-SA"/>
        </w:rPr>
        <w:t>完善“吹哨+报到”机制，发挥党建引领作用</w:t>
      </w:r>
      <w:r>
        <w:rPr>
          <w:rFonts w:hint="eastAsia" w:ascii="Times New Roman" w:hAnsi="Times New Roman"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优化营商环境，促进经济高质量发展</w:t>
      </w:r>
      <w:r>
        <w:rPr>
          <w:rFonts w:hint="eastAsia" w:ascii="Times New Roman" w:hAnsi="Times New Roman"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加强城市管理，提升城市品质</w:t>
      </w:r>
      <w:r>
        <w:rPr>
          <w:rFonts w:hint="eastAsia" w:ascii="Times New Roman" w:hAnsi="Times New Roman"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做好常态化疫情防控工作，加强安全生产管理，持续改善民生。全体工作人员奋力作为，攻坚克难，推进街道各项工作平稳有序进行。</w:t>
      </w:r>
      <w:r>
        <w:rPr>
          <w:rFonts w:hint="eastAsia" w:ascii="Times New Roman" w:hAnsi="Times New Roman" w:cs="Times New Roman"/>
          <w:kern w:val="2"/>
          <w:sz w:val="32"/>
          <w:szCs w:val="32"/>
          <w:lang w:val="en-US" w:eastAsia="zh-CN" w:bidi="ar-SA"/>
        </w:rPr>
        <w:t>单位</w:t>
      </w:r>
      <w:r>
        <w:rPr>
          <w:rFonts w:hint="eastAsia" w:ascii="仿宋_GB2312" w:hAnsi="仿宋"/>
          <w:sz w:val="32"/>
          <w:szCs w:val="32"/>
          <w:lang w:eastAsia="zh-CN"/>
        </w:rPr>
        <w:t>各项支出均</w:t>
      </w:r>
      <w:r>
        <w:rPr>
          <w:rFonts w:hint="eastAsia" w:ascii="仿宋_GB2312" w:hAnsi="仿宋" w:eastAsia="仿宋_GB2312"/>
          <w:sz w:val="32"/>
          <w:szCs w:val="32"/>
        </w:rPr>
        <w:t>纳入财政项目绩效管理</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rPr>
        <w:t>严格按照规范程序申请、管理、使用，</w:t>
      </w:r>
      <w:r>
        <w:rPr>
          <w:rFonts w:hint="eastAsia" w:ascii="仿宋_GB2312" w:hAnsi="仿宋"/>
          <w:sz w:val="32"/>
          <w:szCs w:val="32"/>
          <w:lang w:eastAsia="zh-CN"/>
        </w:rPr>
        <w:t>确保</w:t>
      </w:r>
      <w:r>
        <w:rPr>
          <w:rFonts w:hint="eastAsia" w:ascii="仿宋_GB2312" w:hAnsi="仿宋" w:eastAsia="仿宋_GB2312"/>
          <w:sz w:val="32"/>
          <w:szCs w:val="32"/>
        </w:rPr>
        <w:t>资金支付范围、支付标准、支付进度、支付依据合规合法</w:t>
      </w:r>
      <w:r>
        <w:rPr>
          <w:rFonts w:hint="eastAsia" w:ascii="仿宋_GB2312" w:hAnsi="仿宋"/>
          <w:sz w:val="32"/>
          <w:szCs w:val="32"/>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本单位设置8个项目支出绩效目标。</w:t>
      </w:r>
    </w:p>
    <w:p>
      <w:pPr>
        <w:pStyle w:val="2"/>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520" w:lineRule="exact"/>
        <w:ind w:firstLine="640" w:firstLineChars="200"/>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城市管理：开展1次垃圾分类宣传活动；三员到岗人数93人；食品安全知晓率达85%，满意度达80%；文明创建工作开展10次以上“我们的节日”系列活动；蓝天保卫战优良天气达到83%，303天；开展1次以上安全生产宣传活动，1次以上安全生产讲座；垃圾分类正确率≥90%；城管综合整治达标率100%；发生0次安全生产事故；</w:t>
      </w:r>
      <w:r>
        <w:rPr>
          <w:rFonts w:hint="default" w:ascii="Times New Roman" w:hAnsi="Times New Roman" w:eastAsia="仿宋_GB2312" w:cs="Times New Roman"/>
          <w:kern w:val="2"/>
          <w:sz w:val="32"/>
          <w:szCs w:val="32"/>
          <w:lang w:val="en-US" w:eastAsia="zh-CN" w:bidi="ar-SA"/>
        </w:rPr>
        <w:t>安全生产工作及时率</w:t>
      </w:r>
      <w:r>
        <w:rPr>
          <w:rFonts w:hint="eastAsia" w:ascii="Times New Roman" w:hAnsi="Times New Roman" w:eastAsia="仿宋_GB2312" w:cs="Times New Roman"/>
          <w:kern w:val="2"/>
          <w:sz w:val="32"/>
          <w:szCs w:val="32"/>
          <w:lang w:val="en-US" w:eastAsia="zh-CN" w:bidi="ar-SA"/>
        </w:rPr>
        <w:t>100%；</w:t>
      </w:r>
      <w:r>
        <w:rPr>
          <w:rFonts w:hint="default" w:ascii="Times New Roman" w:hAnsi="Times New Roman" w:eastAsia="仿宋_GB2312" w:cs="Times New Roman"/>
          <w:kern w:val="2"/>
          <w:sz w:val="32"/>
          <w:szCs w:val="32"/>
          <w:lang w:val="en-US" w:eastAsia="zh-CN" w:bidi="ar-SA"/>
        </w:rPr>
        <w:t>文明创建工作及时率</w:t>
      </w:r>
      <w:r>
        <w:rPr>
          <w:rFonts w:hint="eastAsia" w:ascii="Times New Roman" w:hAnsi="Times New Roman" w:eastAsia="仿宋_GB2312" w:cs="Times New Roman"/>
          <w:kern w:val="2"/>
          <w:sz w:val="32"/>
          <w:szCs w:val="32"/>
          <w:lang w:val="en-US" w:eastAsia="zh-CN" w:bidi="ar-SA"/>
        </w:rPr>
        <w:t>100%；</w:t>
      </w:r>
      <w:r>
        <w:rPr>
          <w:rFonts w:hint="default" w:ascii="Times New Roman" w:hAnsi="Times New Roman" w:eastAsia="仿宋_GB2312" w:cs="Times New Roman"/>
          <w:kern w:val="2"/>
          <w:sz w:val="32"/>
          <w:szCs w:val="32"/>
          <w:lang w:val="en-US" w:eastAsia="zh-CN" w:bidi="ar-SA"/>
        </w:rPr>
        <w:t>市场监管工作及时率</w:t>
      </w:r>
      <w:r>
        <w:rPr>
          <w:rFonts w:hint="eastAsia" w:ascii="Times New Roman" w:hAnsi="Times New Roman" w:eastAsia="仿宋_GB2312" w:cs="Times New Roman"/>
          <w:kern w:val="2"/>
          <w:sz w:val="32"/>
          <w:szCs w:val="32"/>
          <w:lang w:val="en-US" w:eastAsia="zh-CN" w:bidi="ar-SA"/>
        </w:rPr>
        <w:t>100%；</w:t>
      </w:r>
      <w:r>
        <w:rPr>
          <w:rFonts w:hint="default" w:ascii="Times New Roman" w:hAnsi="Times New Roman" w:eastAsia="仿宋_GB2312" w:cs="Times New Roman"/>
          <w:kern w:val="2"/>
          <w:sz w:val="32"/>
          <w:szCs w:val="32"/>
          <w:lang w:val="en-US" w:eastAsia="zh-CN" w:bidi="ar-SA"/>
        </w:rPr>
        <w:t>城管工作及时率</w:t>
      </w:r>
      <w:r>
        <w:rPr>
          <w:rFonts w:hint="eastAsia" w:ascii="Times New Roman" w:hAnsi="Times New Roman" w:eastAsia="仿宋_GB2312" w:cs="Times New Roman"/>
          <w:kern w:val="2"/>
          <w:sz w:val="32"/>
          <w:szCs w:val="32"/>
          <w:lang w:val="en-US" w:eastAsia="zh-CN" w:bidi="ar-SA"/>
        </w:rPr>
        <w:t>100%；</w:t>
      </w:r>
      <w:r>
        <w:rPr>
          <w:rFonts w:hint="default" w:ascii="Times New Roman" w:hAnsi="Times New Roman" w:eastAsia="仿宋_GB2312" w:cs="Times New Roman"/>
          <w:kern w:val="2"/>
          <w:sz w:val="32"/>
          <w:szCs w:val="32"/>
          <w:lang w:val="en-US" w:eastAsia="zh-CN" w:bidi="ar-SA"/>
        </w:rPr>
        <w:t>成本节约率</w:t>
      </w:r>
      <w:r>
        <w:rPr>
          <w:rFonts w:hint="eastAsia" w:ascii="Times New Roman" w:hAnsi="Times New Roman" w:eastAsia="仿宋_GB2312" w:cs="Times New Roman"/>
          <w:kern w:val="2"/>
          <w:sz w:val="32"/>
          <w:szCs w:val="32"/>
          <w:lang w:val="en-US" w:eastAsia="zh-CN" w:bidi="ar-SA"/>
        </w:rPr>
        <w:t>＞0；社会效益指标为</w:t>
      </w:r>
      <w:r>
        <w:rPr>
          <w:rFonts w:hint="default" w:ascii="Times New Roman" w:hAnsi="Times New Roman" w:eastAsia="仿宋_GB2312" w:cs="Times New Roman"/>
          <w:kern w:val="2"/>
          <w:sz w:val="32"/>
          <w:szCs w:val="32"/>
          <w:lang w:val="en-US" w:eastAsia="zh-CN" w:bidi="ar-SA"/>
        </w:rPr>
        <w:t>提高全民安全防范意识、应急处突能力</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城市环境良好</w:t>
      </w:r>
      <w:r>
        <w:rPr>
          <w:rFonts w:hint="eastAsia" w:ascii="Times New Roman" w:hAnsi="Times New Roman"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秩序良好</w:t>
      </w:r>
      <w:r>
        <w:rPr>
          <w:rFonts w:hint="eastAsia" w:ascii="Times New Roman" w:hAnsi="Times New Roman"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保障群众利益</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社会公众满意度</w:t>
      </w:r>
      <w:r>
        <w:rPr>
          <w:rFonts w:hint="eastAsia" w:ascii="Times New Roman" w:hAnsi="Times New Roman" w:eastAsia="仿宋_GB2312" w:cs="Times New Roman"/>
          <w:kern w:val="2"/>
          <w:sz w:val="32"/>
          <w:szCs w:val="32"/>
          <w:lang w:val="en-US" w:eastAsia="zh-CN" w:bidi="ar-SA"/>
        </w:rPr>
        <w:t>≥90%。</w:t>
      </w:r>
    </w:p>
    <w:p>
      <w:pPr>
        <w:pStyle w:val="3"/>
        <w:keepNext w:val="0"/>
        <w:keepLines w:val="0"/>
        <w:pageBreakBefore w:val="0"/>
        <w:widowControl/>
        <w:numPr>
          <w:ilvl w:val="0"/>
          <w:numId w:val="3"/>
        </w:numPr>
        <w:kinsoku/>
        <w:wordWrap/>
        <w:overflowPunct/>
        <w:topLinePunct w:val="0"/>
        <w:autoSpaceDE/>
        <w:autoSpaceDN/>
        <w:bidi w:val="0"/>
        <w:adjustRightInd/>
        <w:spacing w:beforeAutospacing="0" w:afterAutospacing="0" w:line="520" w:lineRule="exact"/>
        <w:ind w:left="0" w:leftChars="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经济发展：组织开展商务节活动至少1次；打击1次以上非法集资活动；做好节能宣传，提高居民节能意识；至少开展2次财务人员培训；统计工作达标率100%；固投报送工作达标率100%；市场主体增量工作达标率100%；协税工作达标率100%；各类财务报告报表达标率100%；统计工作及时率100%；经济数据报送及时率100%；财务工作及时率100%；成本节约率＞0；社会效益指标为维护财经纪律，保障财政资金有效使用，维护市场经济秩序、优化营商环境；</w:t>
      </w:r>
      <w:r>
        <w:rPr>
          <w:rFonts w:hint="default" w:ascii="Times New Roman" w:hAnsi="Times New Roman" w:eastAsia="仿宋_GB2312" w:cs="Times New Roman"/>
          <w:kern w:val="2"/>
          <w:sz w:val="32"/>
          <w:szCs w:val="32"/>
          <w:lang w:val="en-US" w:eastAsia="zh-CN" w:bidi="ar-SA"/>
        </w:rPr>
        <w:t>社会公众满意度</w:t>
      </w:r>
      <w:r>
        <w:rPr>
          <w:rFonts w:hint="eastAsia" w:ascii="Times New Roman" w:hAnsi="Times New Roman" w:eastAsia="仿宋_GB2312" w:cs="Times New Roman"/>
          <w:kern w:val="2"/>
          <w:sz w:val="32"/>
          <w:szCs w:val="32"/>
          <w:lang w:val="en-US" w:eastAsia="zh-CN" w:bidi="ar-SA"/>
        </w:rPr>
        <w:t>≥90%。</w:t>
      </w:r>
    </w:p>
    <w:p>
      <w:pPr>
        <w:pStyle w:val="3"/>
        <w:keepNext w:val="0"/>
        <w:keepLines w:val="0"/>
        <w:pageBreakBefore w:val="0"/>
        <w:widowControl/>
        <w:numPr>
          <w:ilvl w:val="0"/>
          <w:numId w:val="3"/>
        </w:numPr>
        <w:kinsoku/>
        <w:wordWrap/>
        <w:overflowPunct/>
        <w:topLinePunct w:val="0"/>
        <w:autoSpaceDE/>
        <w:autoSpaceDN/>
        <w:bidi w:val="0"/>
        <w:adjustRightInd/>
        <w:spacing w:beforeAutospacing="0" w:afterAutospacing="0" w:line="520" w:lineRule="exact"/>
        <w:ind w:left="0" w:leftChars="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公共服务：开展1次应急救护培训；开展1次招聘活动；下拨社区经费894.32万元；组织1次无偿献血，完成上级安排的任务；做好退役军人服务工作，确保退役军人零集访上访；</w:t>
      </w:r>
      <w:r>
        <w:rPr>
          <w:rFonts w:hint="default" w:ascii="Times New Roman" w:hAnsi="Times New Roman" w:eastAsia="仿宋_GB2312" w:cs="Times New Roman"/>
          <w:kern w:val="2"/>
          <w:sz w:val="32"/>
          <w:szCs w:val="32"/>
          <w:lang w:val="en-US" w:eastAsia="zh-CN" w:bidi="ar-SA"/>
        </w:rPr>
        <w:t>两保人员到岗</w:t>
      </w:r>
      <w:r>
        <w:rPr>
          <w:rFonts w:hint="eastAsia" w:ascii="Times New Roman" w:hAnsi="Times New Roman" w:eastAsia="仿宋_GB2312" w:cs="Times New Roman"/>
          <w:kern w:val="2"/>
          <w:sz w:val="32"/>
          <w:szCs w:val="32"/>
          <w:lang w:val="en-US" w:eastAsia="zh-CN" w:bidi="ar-SA"/>
        </w:rPr>
        <w:t>人数20人；</w:t>
      </w:r>
      <w:r>
        <w:rPr>
          <w:rFonts w:hint="default" w:ascii="Times New Roman" w:hAnsi="Times New Roman" w:eastAsia="仿宋_GB2312" w:cs="Times New Roman"/>
          <w:kern w:val="2"/>
          <w:sz w:val="32"/>
          <w:szCs w:val="32"/>
          <w:lang w:val="en-US" w:eastAsia="zh-CN" w:bidi="ar-SA"/>
        </w:rPr>
        <w:t>卫健工作达标率</w:t>
      </w:r>
      <w:r>
        <w:rPr>
          <w:rFonts w:hint="eastAsia" w:ascii="Times New Roman" w:hAnsi="Times New Roman" w:eastAsia="仿宋_GB2312" w:cs="Times New Roman"/>
          <w:kern w:val="2"/>
          <w:sz w:val="32"/>
          <w:szCs w:val="32"/>
          <w:lang w:val="en-US" w:eastAsia="zh-CN" w:bidi="ar-SA"/>
        </w:rPr>
        <w:t>100%；</w:t>
      </w:r>
      <w:r>
        <w:rPr>
          <w:rFonts w:hint="default" w:ascii="Times New Roman" w:hAnsi="Times New Roman" w:eastAsia="仿宋_GB2312" w:cs="Times New Roman"/>
          <w:kern w:val="2"/>
          <w:sz w:val="32"/>
          <w:szCs w:val="32"/>
          <w:lang w:val="en-US" w:eastAsia="zh-CN" w:bidi="ar-SA"/>
        </w:rPr>
        <w:t>拥军优属工作达标率</w:t>
      </w:r>
      <w:r>
        <w:rPr>
          <w:rFonts w:hint="eastAsia" w:ascii="Times New Roman" w:hAnsi="Times New Roman" w:eastAsia="仿宋_GB2312" w:cs="Times New Roman"/>
          <w:kern w:val="2"/>
          <w:sz w:val="32"/>
          <w:szCs w:val="32"/>
          <w:lang w:val="en-US" w:eastAsia="zh-CN" w:bidi="ar-SA"/>
        </w:rPr>
        <w:t>100%；</w:t>
      </w:r>
      <w:r>
        <w:rPr>
          <w:rFonts w:hint="default" w:ascii="Times New Roman" w:hAnsi="Times New Roman" w:eastAsia="仿宋_GB2312" w:cs="Times New Roman"/>
          <w:kern w:val="2"/>
          <w:sz w:val="32"/>
          <w:szCs w:val="32"/>
          <w:lang w:val="en-US" w:eastAsia="zh-CN" w:bidi="ar-SA"/>
        </w:rPr>
        <w:t>社会救助工作达标率</w:t>
      </w:r>
      <w:r>
        <w:rPr>
          <w:rFonts w:hint="eastAsia" w:ascii="Times New Roman" w:hAnsi="Times New Roman" w:eastAsia="仿宋_GB2312" w:cs="Times New Roman"/>
          <w:kern w:val="2"/>
          <w:sz w:val="32"/>
          <w:szCs w:val="32"/>
          <w:lang w:val="en-US" w:eastAsia="zh-CN" w:bidi="ar-SA"/>
        </w:rPr>
        <w:t>100%；</w:t>
      </w:r>
      <w:r>
        <w:rPr>
          <w:rFonts w:hint="default" w:ascii="Times New Roman" w:hAnsi="Times New Roman" w:eastAsia="仿宋_GB2312" w:cs="Times New Roman"/>
          <w:kern w:val="2"/>
          <w:sz w:val="32"/>
          <w:szCs w:val="32"/>
          <w:lang w:val="en-US" w:eastAsia="zh-CN" w:bidi="ar-SA"/>
        </w:rPr>
        <w:t>下拨社区工作经费及时率</w:t>
      </w:r>
      <w:r>
        <w:rPr>
          <w:rFonts w:hint="eastAsia" w:ascii="Times New Roman" w:hAnsi="Times New Roman" w:eastAsia="仿宋_GB2312" w:cs="Times New Roman"/>
          <w:kern w:val="2"/>
          <w:sz w:val="32"/>
          <w:szCs w:val="32"/>
          <w:lang w:val="en-US" w:eastAsia="zh-CN" w:bidi="ar-SA"/>
        </w:rPr>
        <w:t>100%；</w:t>
      </w:r>
      <w:r>
        <w:rPr>
          <w:rFonts w:hint="default" w:ascii="Times New Roman" w:hAnsi="Times New Roman" w:eastAsia="仿宋_GB2312" w:cs="Times New Roman"/>
          <w:kern w:val="2"/>
          <w:sz w:val="32"/>
          <w:szCs w:val="32"/>
          <w:lang w:val="en-US" w:eastAsia="zh-CN" w:bidi="ar-SA"/>
        </w:rPr>
        <w:t>物业工作及时率</w:t>
      </w:r>
      <w:r>
        <w:rPr>
          <w:rFonts w:hint="eastAsia" w:ascii="Times New Roman" w:hAnsi="Times New Roman" w:eastAsia="仿宋_GB2312" w:cs="Times New Roman"/>
          <w:kern w:val="2"/>
          <w:sz w:val="32"/>
          <w:szCs w:val="32"/>
          <w:lang w:val="en-US" w:eastAsia="zh-CN" w:bidi="ar-SA"/>
        </w:rPr>
        <w:t>100%；</w:t>
      </w:r>
      <w:r>
        <w:rPr>
          <w:rFonts w:hint="default" w:ascii="Times New Roman" w:hAnsi="Times New Roman" w:eastAsia="仿宋_GB2312" w:cs="Times New Roman"/>
          <w:kern w:val="2"/>
          <w:sz w:val="32"/>
          <w:szCs w:val="32"/>
          <w:lang w:val="en-US" w:eastAsia="zh-CN" w:bidi="ar-SA"/>
        </w:rPr>
        <w:t>各项补贴发放及时率</w:t>
      </w:r>
      <w:r>
        <w:rPr>
          <w:rFonts w:hint="eastAsia" w:ascii="Times New Roman" w:hAnsi="Times New Roman" w:eastAsia="仿宋_GB2312" w:cs="Times New Roman"/>
          <w:kern w:val="2"/>
          <w:sz w:val="32"/>
          <w:szCs w:val="32"/>
          <w:lang w:val="en-US" w:eastAsia="zh-CN" w:bidi="ar-SA"/>
        </w:rPr>
        <w:t>100%；</w:t>
      </w:r>
      <w:r>
        <w:rPr>
          <w:rFonts w:hint="default" w:ascii="Times New Roman" w:hAnsi="Times New Roman" w:eastAsia="仿宋_GB2312" w:cs="Times New Roman"/>
          <w:kern w:val="2"/>
          <w:sz w:val="32"/>
          <w:szCs w:val="32"/>
          <w:lang w:val="en-US" w:eastAsia="zh-CN" w:bidi="ar-SA"/>
        </w:rPr>
        <w:t>成本节约率</w:t>
      </w:r>
      <w:r>
        <w:rPr>
          <w:rFonts w:hint="eastAsia" w:ascii="Times New Roman" w:hAnsi="Times New Roman" w:eastAsia="仿宋_GB2312" w:cs="Times New Roman"/>
          <w:kern w:val="2"/>
          <w:sz w:val="32"/>
          <w:szCs w:val="32"/>
          <w:lang w:val="en-US" w:eastAsia="zh-CN" w:bidi="ar-SA"/>
        </w:rPr>
        <w:t>＞0；社会效益指标为</w:t>
      </w:r>
      <w:r>
        <w:rPr>
          <w:rFonts w:hint="default" w:ascii="Times New Roman" w:hAnsi="Times New Roman" w:eastAsia="仿宋_GB2312" w:cs="Times New Roman"/>
          <w:kern w:val="2"/>
          <w:sz w:val="32"/>
          <w:szCs w:val="32"/>
          <w:lang w:val="en-US" w:eastAsia="zh-CN" w:bidi="ar-SA"/>
        </w:rPr>
        <w:t>提高卫生健康水平、保障群众利益</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提高公共服务水平、保障群众利益</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社会公众满意度</w:t>
      </w:r>
      <w:r>
        <w:rPr>
          <w:rFonts w:hint="eastAsia" w:ascii="Times New Roman" w:hAnsi="Times New Roman" w:eastAsia="仿宋_GB2312" w:cs="Times New Roman"/>
          <w:kern w:val="2"/>
          <w:sz w:val="32"/>
          <w:szCs w:val="32"/>
          <w:lang w:val="en-US" w:eastAsia="zh-CN" w:bidi="ar-SA"/>
        </w:rPr>
        <w:t>≥90%。</w:t>
      </w:r>
    </w:p>
    <w:p>
      <w:pPr>
        <w:pStyle w:val="3"/>
        <w:keepNext w:val="0"/>
        <w:keepLines w:val="0"/>
        <w:pageBreakBefore w:val="0"/>
        <w:widowControl/>
        <w:numPr>
          <w:ilvl w:val="0"/>
          <w:numId w:val="3"/>
        </w:numPr>
        <w:kinsoku/>
        <w:wordWrap/>
        <w:overflowPunct/>
        <w:topLinePunct w:val="0"/>
        <w:autoSpaceDE/>
        <w:autoSpaceDN/>
        <w:bidi w:val="0"/>
        <w:adjustRightInd/>
        <w:spacing w:beforeAutospacing="0" w:afterAutospacing="0" w:line="520" w:lineRule="exact"/>
        <w:ind w:left="0" w:leftChars="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社会管理：组织党建学习及活动12次；纪检线开展2次教育与培训活动，全年完成3个案件；</w:t>
      </w:r>
      <w:r>
        <w:rPr>
          <w:rFonts w:hint="default" w:ascii="Times New Roman" w:hAnsi="Times New Roman" w:eastAsia="仿宋_GB2312" w:cs="Times New Roman"/>
          <w:kern w:val="2"/>
          <w:sz w:val="32"/>
          <w:szCs w:val="32"/>
          <w:lang w:val="en-US" w:eastAsia="zh-CN" w:bidi="ar-SA"/>
        </w:rPr>
        <w:t>办公用品购置完成率</w:t>
      </w:r>
      <w:r>
        <w:rPr>
          <w:rFonts w:hint="eastAsia" w:ascii="Times New Roman" w:hAnsi="Times New Roman" w:eastAsia="仿宋_GB2312" w:cs="Times New Roman"/>
          <w:kern w:val="2"/>
          <w:sz w:val="32"/>
          <w:szCs w:val="32"/>
          <w:lang w:val="en-US" w:eastAsia="zh-CN" w:bidi="ar-SA"/>
        </w:rPr>
        <w:t>100%；</w:t>
      </w:r>
      <w:r>
        <w:rPr>
          <w:rFonts w:hint="default" w:ascii="Times New Roman" w:hAnsi="Times New Roman" w:eastAsia="仿宋_GB2312" w:cs="Times New Roman"/>
          <w:kern w:val="2"/>
          <w:sz w:val="32"/>
          <w:szCs w:val="32"/>
          <w:lang w:val="en-US" w:eastAsia="zh-CN" w:bidi="ar-SA"/>
        </w:rPr>
        <w:t>临聘人员到岗</w:t>
      </w:r>
      <w:r>
        <w:rPr>
          <w:rFonts w:hint="eastAsia" w:ascii="Times New Roman" w:hAnsi="Times New Roman" w:eastAsia="仿宋_GB2312" w:cs="Times New Roman"/>
          <w:kern w:val="2"/>
          <w:sz w:val="32"/>
          <w:szCs w:val="32"/>
          <w:lang w:val="en-US" w:eastAsia="zh-CN" w:bidi="ar-SA"/>
        </w:rPr>
        <w:t>人数11人；开展2次征兵工作，2次民兵训练；开展1次人大、政协委员考察活动；工会慰问人数100人；开展1次以上普法、禁毒宣传活动；发生0次集访上访事件或重大不稳定事件；临聘人员工作达标率100%；综合治理工作达标率100%；党建工作达标率100%；办公用品购置达标率100%；网格工作达标率100%；</w:t>
      </w:r>
      <w:r>
        <w:rPr>
          <w:rFonts w:hint="default" w:ascii="Times New Roman" w:hAnsi="Times New Roman" w:eastAsia="仿宋_GB2312" w:cs="Times New Roman"/>
          <w:kern w:val="2"/>
          <w:sz w:val="32"/>
          <w:szCs w:val="32"/>
          <w:lang w:val="en-US" w:eastAsia="zh-CN" w:bidi="ar-SA"/>
        </w:rPr>
        <w:t>网格工作及时率</w:t>
      </w:r>
      <w:r>
        <w:rPr>
          <w:rFonts w:hint="eastAsia" w:ascii="Times New Roman" w:hAnsi="Times New Roman" w:eastAsia="仿宋_GB2312" w:cs="Times New Roman"/>
          <w:kern w:val="2"/>
          <w:sz w:val="32"/>
          <w:szCs w:val="32"/>
          <w:lang w:val="en-US" w:eastAsia="zh-CN" w:bidi="ar-SA"/>
        </w:rPr>
        <w:t>100%；党建</w:t>
      </w:r>
      <w:r>
        <w:rPr>
          <w:rFonts w:hint="default" w:ascii="Times New Roman" w:hAnsi="Times New Roman" w:eastAsia="仿宋_GB2312" w:cs="Times New Roman"/>
          <w:kern w:val="2"/>
          <w:sz w:val="32"/>
          <w:szCs w:val="32"/>
          <w:lang w:val="en-US" w:eastAsia="zh-CN" w:bidi="ar-SA"/>
        </w:rPr>
        <w:t>工作及时率</w:t>
      </w:r>
      <w:r>
        <w:rPr>
          <w:rFonts w:hint="eastAsia" w:ascii="Times New Roman" w:hAnsi="Times New Roman" w:eastAsia="仿宋_GB2312" w:cs="Times New Roman"/>
          <w:kern w:val="2"/>
          <w:sz w:val="32"/>
          <w:szCs w:val="32"/>
          <w:lang w:val="en-US" w:eastAsia="zh-CN" w:bidi="ar-SA"/>
        </w:rPr>
        <w:t>100%；综合治理</w:t>
      </w:r>
      <w:r>
        <w:rPr>
          <w:rFonts w:hint="default" w:ascii="Times New Roman" w:hAnsi="Times New Roman" w:eastAsia="仿宋_GB2312" w:cs="Times New Roman"/>
          <w:kern w:val="2"/>
          <w:sz w:val="32"/>
          <w:szCs w:val="32"/>
          <w:lang w:val="en-US" w:eastAsia="zh-CN" w:bidi="ar-SA"/>
        </w:rPr>
        <w:t>工作及时率</w:t>
      </w:r>
      <w:r>
        <w:rPr>
          <w:rFonts w:hint="eastAsia" w:ascii="Times New Roman" w:hAnsi="Times New Roman" w:eastAsia="仿宋_GB2312" w:cs="Times New Roman"/>
          <w:kern w:val="2"/>
          <w:sz w:val="32"/>
          <w:szCs w:val="32"/>
          <w:lang w:val="en-US" w:eastAsia="zh-CN" w:bidi="ar-SA"/>
        </w:rPr>
        <w:t>100%；临聘人员到岗</w:t>
      </w:r>
      <w:r>
        <w:rPr>
          <w:rFonts w:hint="default" w:ascii="Times New Roman" w:hAnsi="Times New Roman" w:eastAsia="仿宋_GB2312" w:cs="Times New Roman"/>
          <w:kern w:val="2"/>
          <w:sz w:val="32"/>
          <w:szCs w:val="32"/>
          <w:lang w:val="en-US" w:eastAsia="zh-CN" w:bidi="ar-SA"/>
        </w:rPr>
        <w:t>及时率</w:t>
      </w:r>
      <w:r>
        <w:rPr>
          <w:rFonts w:hint="eastAsia" w:ascii="Times New Roman" w:hAnsi="Times New Roman" w:eastAsia="仿宋_GB2312" w:cs="Times New Roman"/>
          <w:kern w:val="2"/>
          <w:sz w:val="32"/>
          <w:szCs w:val="32"/>
          <w:lang w:val="en-US" w:eastAsia="zh-CN" w:bidi="ar-SA"/>
        </w:rPr>
        <w:t>100%；办公用品购置</w:t>
      </w:r>
      <w:r>
        <w:rPr>
          <w:rFonts w:hint="default" w:ascii="Times New Roman" w:hAnsi="Times New Roman" w:eastAsia="仿宋_GB2312" w:cs="Times New Roman"/>
          <w:kern w:val="2"/>
          <w:sz w:val="32"/>
          <w:szCs w:val="32"/>
          <w:lang w:val="en-US" w:eastAsia="zh-CN" w:bidi="ar-SA"/>
        </w:rPr>
        <w:t>及时率</w:t>
      </w:r>
      <w:r>
        <w:rPr>
          <w:rFonts w:hint="eastAsia" w:ascii="Times New Roman" w:hAnsi="Times New Roman" w:eastAsia="仿宋_GB2312" w:cs="Times New Roman"/>
          <w:kern w:val="2"/>
          <w:sz w:val="32"/>
          <w:szCs w:val="32"/>
          <w:lang w:val="en-US" w:eastAsia="zh-CN" w:bidi="ar-SA"/>
        </w:rPr>
        <w:t>100%；成本节约率＞0；社会效益指标为</w:t>
      </w:r>
      <w:r>
        <w:rPr>
          <w:rFonts w:hint="default" w:ascii="Times New Roman" w:hAnsi="Times New Roman" w:eastAsia="仿宋_GB2312" w:cs="Times New Roman"/>
          <w:kern w:val="2"/>
          <w:sz w:val="32"/>
          <w:szCs w:val="32"/>
          <w:lang w:val="en-US" w:eastAsia="zh-CN" w:bidi="ar-SA"/>
        </w:rPr>
        <w:t>健全长效管理机制</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保证机关工作正常运转</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落实</w:t>
      </w:r>
      <w:r>
        <w:rPr>
          <w:rFonts w:hint="eastAsia" w:ascii="Times New Roman" w:hAnsi="Times New Roman" w:eastAsia="仿宋_GB2312" w:cs="Times New Roman"/>
          <w:kern w:val="2"/>
          <w:sz w:val="32"/>
          <w:szCs w:val="32"/>
          <w:lang w:val="en-US" w:eastAsia="zh-CN" w:bidi="ar-SA"/>
        </w:rPr>
        <w:t>全面</w:t>
      </w:r>
      <w:r>
        <w:rPr>
          <w:rFonts w:hint="default" w:ascii="Times New Roman" w:hAnsi="Times New Roman" w:eastAsia="仿宋_GB2312" w:cs="Times New Roman"/>
          <w:kern w:val="2"/>
          <w:sz w:val="32"/>
          <w:szCs w:val="32"/>
          <w:lang w:val="en-US" w:eastAsia="zh-CN" w:bidi="ar-SA"/>
        </w:rPr>
        <w:t>从严治党主体责任，深化领导干部的纪律和作风建设</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社会秩序良好、保障群众利益</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社会公众满意度</w:t>
      </w:r>
      <w:r>
        <w:rPr>
          <w:rFonts w:hint="eastAsia" w:ascii="Times New Roman" w:hAnsi="Times New Roman" w:eastAsia="仿宋_GB2312" w:cs="Times New Roman"/>
          <w:kern w:val="2"/>
          <w:sz w:val="32"/>
          <w:szCs w:val="32"/>
          <w:lang w:val="en-US" w:eastAsia="zh-CN" w:bidi="ar-SA"/>
        </w:rPr>
        <w:t>≥90%。</w:t>
      </w:r>
    </w:p>
    <w:p>
      <w:pPr>
        <w:pStyle w:val="3"/>
        <w:keepNext w:val="0"/>
        <w:keepLines w:val="0"/>
        <w:pageBreakBefore w:val="0"/>
        <w:widowControl/>
        <w:numPr>
          <w:ilvl w:val="0"/>
          <w:numId w:val="3"/>
        </w:numPr>
        <w:kinsoku/>
        <w:wordWrap/>
        <w:overflowPunct/>
        <w:topLinePunct w:val="0"/>
        <w:autoSpaceDE/>
        <w:autoSpaceDN/>
        <w:bidi w:val="0"/>
        <w:adjustRightInd/>
        <w:spacing w:beforeAutospacing="0" w:afterAutospacing="0" w:line="520" w:lineRule="exact"/>
        <w:ind w:left="0" w:leftChars="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背街小巷清扫保洁经费：</w:t>
      </w:r>
      <w:r>
        <w:rPr>
          <w:rFonts w:hint="default" w:ascii="Times New Roman" w:hAnsi="Times New Roman" w:eastAsia="仿宋_GB2312" w:cs="Times New Roman"/>
          <w:kern w:val="2"/>
          <w:sz w:val="32"/>
          <w:szCs w:val="32"/>
          <w:lang w:val="en-US" w:eastAsia="zh-CN" w:bidi="ar-SA"/>
        </w:rPr>
        <w:t>背街小巷清扫保洁面积71720平方米</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背街小巷清扫保洁达标率</w:t>
      </w:r>
      <w:r>
        <w:rPr>
          <w:rFonts w:hint="eastAsia" w:ascii="Times New Roman" w:hAnsi="Times New Roman" w:eastAsia="仿宋_GB2312" w:cs="Times New Roman"/>
          <w:kern w:val="2"/>
          <w:sz w:val="32"/>
          <w:szCs w:val="32"/>
          <w:lang w:val="en-US" w:eastAsia="zh-CN" w:bidi="ar-SA"/>
        </w:rPr>
        <w:t>100%；</w:t>
      </w:r>
      <w:r>
        <w:rPr>
          <w:rFonts w:hint="default" w:ascii="Times New Roman" w:hAnsi="Times New Roman" w:eastAsia="仿宋_GB2312" w:cs="Times New Roman"/>
          <w:kern w:val="2"/>
          <w:sz w:val="32"/>
          <w:szCs w:val="32"/>
          <w:lang w:val="en-US" w:eastAsia="zh-CN" w:bidi="ar-SA"/>
        </w:rPr>
        <w:t>背街小巷清扫保洁工作及时率</w:t>
      </w:r>
      <w:r>
        <w:rPr>
          <w:rFonts w:hint="eastAsia" w:ascii="Times New Roman" w:hAnsi="Times New Roman" w:eastAsia="仿宋_GB2312" w:cs="Times New Roman"/>
          <w:kern w:val="2"/>
          <w:sz w:val="32"/>
          <w:szCs w:val="32"/>
          <w:lang w:val="en-US" w:eastAsia="zh-CN" w:bidi="ar-SA"/>
        </w:rPr>
        <w:t>100%；成本节约率＞0；社会效益指标为</w:t>
      </w:r>
      <w:r>
        <w:rPr>
          <w:rFonts w:hint="default" w:ascii="Times New Roman" w:hAnsi="Times New Roman" w:eastAsia="仿宋_GB2312" w:cs="Times New Roman"/>
          <w:kern w:val="2"/>
          <w:sz w:val="32"/>
          <w:szCs w:val="32"/>
          <w:lang w:val="en-US" w:eastAsia="zh-CN" w:bidi="ar-SA"/>
        </w:rPr>
        <w:t>背街小巷干净整洁、环境良好，保障群众利益</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社会公众满意度</w:t>
      </w:r>
      <w:r>
        <w:rPr>
          <w:rFonts w:hint="eastAsia" w:ascii="Times New Roman" w:hAnsi="Times New Roman" w:eastAsia="仿宋_GB2312" w:cs="Times New Roman"/>
          <w:kern w:val="2"/>
          <w:sz w:val="32"/>
          <w:szCs w:val="32"/>
          <w:lang w:val="en-US" w:eastAsia="zh-CN" w:bidi="ar-SA"/>
        </w:rPr>
        <w:t>≥90%。</w:t>
      </w:r>
    </w:p>
    <w:p>
      <w:pPr>
        <w:pStyle w:val="3"/>
        <w:keepNext w:val="0"/>
        <w:keepLines w:val="0"/>
        <w:pageBreakBefore w:val="0"/>
        <w:widowControl/>
        <w:numPr>
          <w:ilvl w:val="0"/>
          <w:numId w:val="3"/>
        </w:numPr>
        <w:kinsoku/>
        <w:wordWrap/>
        <w:overflowPunct/>
        <w:topLinePunct w:val="0"/>
        <w:autoSpaceDE/>
        <w:autoSpaceDN/>
        <w:bidi w:val="0"/>
        <w:adjustRightInd/>
        <w:spacing w:beforeAutospacing="0" w:afterAutospacing="0" w:line="520" w:lineRule="exact"/>
        <w:ind w:left="0" w:leftChars="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协管员工资保险经费：协管员到岗人数31人；</w:t>
      </w:r>
      <w:r>
        <w:rPr>
          <w:rFonts w:hint="default" w:ascii="Times New Roman" w:hAnsi="Times New Roman" w:eastAsia="仿宋_GB2312" w:cs="Times New Roman"/>
          <w:kern w:val="2"/>
          <w:sz w:val="32"/>
          <w:szCs w:val="32"/>
          <w:lang w:val="en-US" w:eastAsia="zh-CN" w:bidi="ar-SA"/>
        </w:rPr>
        <w:t>工资保险支付准确率</w:t>
      </w:r>
      <w:r>
        <w:rPr>
          <w:rFonts w:hint="eastAsia" w:ascii="Times New Roman" w:hAnsi="Times New Roman" w:eastAsia="仿宋_GB2312" w:cs="Times New Roman"/>
          <w:kern w:val="2"/>
          <w:sz w:val="32"/>
          <w:szCs w:val="32"/>
          <w:lang w:val="en-US" w:eastAsia="zh-CN" w:bidi="ar-SA"/>
        </w:rPr>
        <w:t>100%；</w:t>
      </w:r>
      <w:r>
        <w:rPr>
          <w:rFonts w:hint="default" w:ascii="Times New Roman" w:hAnsi="Times New Roman" w:eastAsia="仿宋_GB2312" w:cs="Times New Roman"/>
          <w:kern w:val="2"/>
          <w:sz w:val="32"/>
          <w:szCs w:val="32"/>
          <w:lang w:val="en-US" w:eastAsia="zh-CN" w:bidi="ar-SA"/>
        </w:rPr>
        <w:t>工资保险支付及时率</w:t>
      </w:r>
      <w:r>
        <w:rPr>
          <w:rFonts w:hint="eastAsia" w:ascii="Times New Roman" w:hAnsi="Times New Roman" w:eastAsia="仿宋_GB2312" w:cs="Times New Roman"/>
          <w:kern w:val="2"/>
          <w:sz w:val="32"/>
          <w:szCs w:val="32"/>
          <w:lang w:val="en-US" w:eastAsia="zh-CN" w:bidi="ar-SA"/>
        </w:rPr>
        <w:t>100%；成本节约率＞0；</w:t>
      </w:r>
      <w:r>
        <w:rPr>
          <w:rFonts w:hint="default" w:ascii="Times New Roman" w:hAnsi="Times New Roman" w:eastAsia="仿宋_GB2312" w:cs="Times New Roman"/>
          <w:kern w:val="2"/>
          <w:sz w:val="32"/>
          <w:szCs w:val="32"/>
          <w:lang w:val="en-US" w:eastAsia="zh-CN" w:bidi="ar-SA"/>
        </w:rPr>
        <w:t>按时足额支付协管员工资保险，保障其利益</w:t>
      </w:r>
      <w:r>
        <w:rPr>
          <w:rFonts w:hint="eastAsia" w:ascii="Times New Roman" w:hAnsi="Times New Roman" w:eastAsia="仿宋_GB2312" w:cs="Times New Roman"/>
          <w:kern w:val="2"/>
          <w:sz w:val="32"/>
          <w:szCs w:val="32"/>
          <w:lang w:val="en-US" w:eastAsia="zh-CN" w:bidi="ar-SA"/>
        </w:rPr>
        <w:t>；协管员满意度≥90%。</w:t>
      </w:r>
    </w:p>
    <w:p>
      <w:pPr>
        <w:pStyle w:val="3"/>
        <w:keepNext w:val="0"/>
        <w:keepLines w:val="0"/>
        <w:pageBreakBefore w:val="0"/>
        <w:widowControl/>
        <w:numPr>
          <w:ilvl w:val="0"/>
          <w:numId w:val="3"/>
        </w:numPr>
        <w:kinsoku/>
        <w:wordWrap/>
        <w:overflowPunct/>
        <w:topLinePunct w:val="0"/>
        <w:autoSpaceDE/>
        <w:autoSpaceDN/>
        <w:bidi w:val="0"/>
        <w:adjustRightInd/>
        <w:spacing w:beforeAutospacing="0" w:afterAutospacing="0" w:line="520" w:lineRule="exact"/>
        <w:ind w:left="0" w:leftChars="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巡防队员、流动人口协管员经费：巡防队员、流动人口协管员到岗人数61人；</w:t>
      </w:r>
      <w:r>
        <w:rPr>
          <w:rFonts w:hint="default" w:ascii="Times New Roman" w:hAnsi="Times New Roman" w:eastAsia="仿宋_GB2312" w:cs="Times New Roman"/>
          <w:kern w:val="2"/>
          <w:sz w:val="32"/>
          <w:szCs w:val="32"/>
          <w:lang w:val="en-US" w:eastAsia="zh-CN" w:bidi="ar-SA"/>
        </w:rPr>
        <w:t>工资保险支付准确率</w:t>
      </w:r>
      <w:r>
        <w:rPr>
          <w:rFonts w:hint="eastAsia" w:ascii="Times New Roman" w:hAnsi="Times New Roman" w:eastAsia="仿宋_GB2312" w:cs="Times New Roman"/>
          <w:kern w:val="2"/>
          <w:sz w:val="32"/>
          <w:szCs w:val="32"/>
          <w:lang w:val="en-US" w:eastAsia="zh-CN" w:bidi="ar-SA"/>
        </w:rPr>
        <w:t>100%；</w:t>
      </w:r>
      <w:r>
        <w:rPr>
          <w:rFonts w:hint="default" w:ascii="Times New Roman" w:hAnsi="Times New Roman" w:eastAsia="仿宋_GB2312" w:cs="Times New Roman"/>
          <w:kern w:val="2"/>
          <w:sz w:val="32"/>
          <w:szCs w:val="32"/>
          <w:lang w:val="en-US" w:eastAsia="zh-CN" w:bidi="ar-SA"/>
        </w:rPr>
        <w:t>工资保险支付及时率</w:t>
      </w:r>
      <w:r>
        <w:rPr>
          <w:rFonts w:hint="eastAsia" w:ascii="Times New Roman" w:hAnsi="Times New Roman" w:eastAsia="仿宋_GB2312" w:cs="Times New Roman"/>
          <w:kern w:val="2"/>
          <w:sz w:val="32"/>
          <w:szCs w:val="32"/>
          <w:lang w:val="en-US" w:eastAsia="zh-CN" w:bidi="ar-SA"/>
        </w:rPr>
        <w:t>100%；成本节约率＞0；</w:t>
      </w:r>
      <w:r>
        <w:rPr>
          <w:rFonts w:hint="default" w:ascii="Times New Roman" w:hAnsi="Times New Roman" w:eastAsia="仿宋_GB2312" w:cs="Times New Roman"/>
          <w:kern w:val="2"/>
          <w:sz w:val="32"/>
          <w:szCs w:val="32"/>
          <w:lang w:val="en-US" w:eastAsia="zh-CN" w:bidi="ar-SA"/>
        </w:rPr>
        <w:t>按时足额支付巡防队员、流动人口协管员工资保险，保障其利益</w:t>
      </w:r>
      <w:r>
        <w:rPr>
          <w:rFonts w:hint="eastAsia" w:ascii="Times New Roman" w:hAnsi="Times New Roman" w:eastAsia="仿宋_GB2312" w:cs="Times New Roman"/>
          <w:kern w:val="2"/>
          <w:sz w:val="32"/>
          <w:szCs w:val="32"/>
          <w:lang w:val="en-US" w:eastAsia="zh-CN" w:bidi="ar-SA"/>
        </w:rPr>
        <w:t>；巡防队员、流动人口协管员满意度≥90%。</w:t>
      </w:r>
    </w:p>
    <w:p>
      <w:pPr>
        <w:pStyle w:val="3"/>
        <w:keepNext w:val="0"/>
        <w:keepLines w:val="0"/>
        <w:pageBreakBefore w:val="0"/>
        <w:widowControl/>
        <w:numPr>
          <w:ilvl w:val="0"/>
          <w:numId w:val="3"/>
        </w:numPr>
        <w:kinsoku/>
        <w:wordWrap/>
        <w:overflowPunct/>
        <w:topLinePunct w:val="0"/>
        <w:autoSpaceDE/>
        <w:autoSpaceDN/>
        <w:bidi w:val="0"/>
        <w:adjustRightInd/>
        <w:spacing w:beforeAutospacing="0" w:afterAutospacing="0" w:line="520" w:lineRule="exact"/>
        <w:ind w:left="0" w:leftChars="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两保人员经费：两保人员到岗人数16人；</w:t>
      </w:r>
      <w:r>
        <w:rPr>
          <w:rFonts w:hint="default" w:ascii="Times New Roman" w:hAnsi="Times New Roman" w:eastAsia="仿宋_GB2312" w:cs="Times New Roman"/>
          <w:kern w:val="2"/>
          <w:sz w:val="32"/>
          <w:szCs w:val="32"/>
          <w:lang w:val="en-US" w:eastAsia="zh-CN" w:bidi="ar-SA"/>
        </w:rPr>
        <w:t>工资保险支付准确率</w:t>
      </w:r>
      <w:r>
        <w:rPr>
          <w:rFonts w:hint="eastAsia" w:ascii="Times New Roman" w:hAnsi="Times New Roman" w:eastAsia="仿宋_GB2312" w:cs="Times New Roman"/>
          <w:kern w:val="2"/>
          <w:sz w:val="32"/>
          <w:szCs w:val="32"/>
          <w:lang w:val="en-US" w:eastAsia="zh-CN" w:bidi="ar-SA"/>
        </w:rPr>
        <w:t>100%；</w:t>
      </w:r>
      <w:r>
        <w:rPr>
          <w:rFonts w:hint="default" w:ascii="Times New Roman" w:hAnsi="Times New Roman" w:eastAsia="仿宋_GB2312" w:cs="Times New Roman"/>
          <w:kern w:val="2"/>
          <w:sz w:val="32"/>
          <w:szCs w:val="32"/>
          <w:lang w:val="en-US" w:eastAsia="zh-CN" w:bidi="ar-SA"/>
        </w:rPr>
        <w:t>工资保险支付及时率</w:t>
      </w:r>
      <w:r>
        <w:rPr>
          <w:rFonts w:hint="eastAsia" w:ascii="Times New Roman" w:hAnsi="Times New Roman" w:eastAsia="仿宋_GB2312" w:cs="Times New Roman"/>
          <w:kern w:val="2"/>
          <w:sz w:val="32"/>
          <w:szCs w:val="32"/>
          <w:lang w:val="en-US" w:eastAsia="zh-CN" w:bidi="ar-SA"/>
        </w:rPr>
        <w:t>100%；成本节约率＞0；</w:t>
      </w:r>
      <w:r>
        <w:rPr>
          <w:rFonts w:hint="default" w:ascii="Times New Roman" w:hAnsi="Times New Roman" w:eastAsia="仿宋_GB2312" w:cs="Times New Roman"/>
          <w:kern w:val="2"/>
          <w:sz w:val="32"/>
          <w:szCs w:val="32"/>
          <w:lang w:val="en-US" w:eastAsia="zh-CN" w:bidi="ar-SA"/>
        </w:rPr>
        <w:t>按时足额支付</w:t>
      </w:r>
      <w:r>
        <w:rPr>
          <w:rFonts w:hint="eastAsia" w:ascii="Times New Roman" w:hAnsi="Times New Roman" w:eastAsia="仿宋_GB2312" w:cs="Times New Roman"/>
          <w:kern w:val="2"/>
          <w:sz w:val="32"/>
          <w:szCs w:val="32"/>
          <w:lang w:val="en-US" w:eastAsia="zh-CN" w:bidi="ar-SA"/>
        </w:rPr>
        <w:t>两保人员</w:t>
      </w:r>
      <w:r>
        <w:rPr>
          <w:rFonts w:hint="default" w:ascii="Times New Roman" w:hAnsi="Times New Roman" w:eastAsia="仿宋_GB2312" w:cs="Times New Roman"/>
          <w:kern w:val="2"/>
          <w:sz w:val="32"/>
          <w:szCs w:val="32"/>
          <w:lang w:val="en-US" w:eastAsia="zh-CN" w:bidi="ar-SA"/>
        </w:rPr>
        <w:t>工资保险，保障其利益</w:t>
      </w:r>
      <w:r>
        <w:rPr>
          <w:rFonts w:hint="eastAsia" w:ascii="Times New Roman" w:hAnsi="Times New Roman" w:eastAsia="仿宋_GB2312" w:cs="Times New Roman"/>
          <w:kern w:val="2"/>
          <w:sz w:val="32"/>
          <w:szCs w:val="32"/>
          <w:lang w:val="en-US" w:eastAsia="zh-CN" w:bidi="ar-SA"/>
        </w:rPr>
        <w:t>；两保人员满意度≥90%。</w:t>
      </w:r>
    </w:p>
    <w:p>
      <w:pPr>
        <w:pStyle w:val="9"/>
        <w:spacing w:line="600" w:lineRule="exact"/>
        <w:ind w:firstLine="640"/>
        <w:rPr>
          <w:rFonts w:ascii="Times New Roman" w:hAnsi="Times New Roman" w:eastAsia="黑体"/>
          <w:sz w:val="32"/>
          <w:szCs w:val="32"/>
        </w:rPr>
      </w:pPr>
      <w:r>
        <w:rPr>
          <w:rFonts w:ascii="Times New Roman" w:hAnsi="Times New Roman" w:eastAsia="黑体"/>
          <w:sz w:val="32"/>
          <w:szCs w:val="32"/>
        </w:rPr>
        <w:t>二、一般公共预算支出情况</w:t>
      </w:r>
    </w:p>
    <w:p>
      <w:pPr>
        <w:pStyle w:val="9"/>
        <w:keepNext w:val="0"/>
        <w:keepLines w:val="0"/>
        <w:pageBreakBefore w:val="0"/>
        <w:kinsoku/>
        <w:wordWrap/>
        <w:overflowPunct/>
        <w:topLinePunct w:val="0"/>
        <w:autoSpaceDE/>
        <w:autoSpaceDN/>
        <w:bidi w:val="0"/>
        <w:adjustRightInd/>
        <w:snapToGrid/>
        <w:spacing w:line="520" w:lineRule="exact"/>
        <w:ind w:firstLine="643"/>
        <w:textAlignment w:val="auto"/>
        <w:outlineLvl w:val="9"/>
        <w:rPr>
          <w:rFonts w:ascii="Times New Roman" w:hAnsi="Times New Roman" w:eastAsia="楷体_GB2312"/>
          <w:b/>
          <w:sz w:val="32"/>
          <w:szCs w:val="32"/>
        </w:rPr>
      </w:pPr>
      <w:r>
        <w:rPr>
          <w:rFonts w:hint="eastAsia" w:ascii="仿宋_GB2312" w:hAnsi="仿宋" w:eastAsia="仿宋_GB2312"/>
          <w:sz w:val="32"/>
          <w:szCs w:val="32"/>
        </w:rPr>
        <w:t>本单位</w:t>
      </w:r>
      <w:r>
        <w:rPr>
          <w:rFonts w:hint="eastAsia" w:ascii="仿宋_GB2312" w:hAnsi="仿宋" w:eastAsia="仿宋_GB2312"/>
          <w:sz w:val="32"/>
          <w:szCs w:val="32"/>
          <w:lang w:val="en-US" w:eastAsia="zh-CN"/>
        </w:rPr>
        <w:t>2022</w:t>
      </w:r>
      <w:r>
        <w:rPr>
          <w:rFonts w:hint="eastAsia" w:ascii="仿宋_GB2312" w:hAnsi="仿宋" w:eastAsia="仿宋_GB2312"/>
          <w:sz w:val="32"/>
          <w:szCs w:val="32"/>
        </w:rPr>
        <w:t>年</w:t>
      </w:r>
      <w:r>
        <w:rPr>
          <w:rFonts w:hint="eastAsia" w:ascii="仿宋_GB2312" w:hAnsi="仿宋" w:eastAsia="仿宋_GB2312"/>
          <w:sz w:val="32"/>
          <w:szCs w:val="32"/>
          <w:lang w:eastAsia="zh-CN"/>
        </w:rPr>
        <w:t>度</w:t>
      </w:r>
      <w:r>
        <w:rPr>
          <w:rFonts w:hint="eastAsia" w:ascii="仿宋_GB2312" w:hAnsi="仿宋" w:eastAsia="仿宋_GB2312"/>
          <w:sz w:val="32"/>
          <w:szCs w:val="32"/>
          <w:highlight w:val="none"/>
        </w:rPr>
        <w:t>一般公共预算财政拨款支出</w:t>
      </w:r>
      <w:r>
        <w:rPr>
          <w:rFonts w:hint="eastAsia" w:ascii="仿宋_GB2312" w:hAnsi="仿宋" w:eastAsia="仿宋_GB2312"/>
          <w:sz w:val="32"/>
          <w:szCs w:val="32"/>
          <w:lang w:val="en-US" w:eastAsia="zh-CN"/>
        </w:rPr>
        <w:t>5382.26</w:t>
      </w:r>
      <w:r>
        <w:rPr>
          <w:rFonts w:hint="eastAsia" w:ascii="仿宋_GB2312" w:hAnsi="仿宋" w:eastAsia="仿宋_GB2312"/>
          <w:sz w:val="32"/>
          <w:szCs w:val="32"/>
          <w:highlight w:val="none"/>
        </w:rPr>
        <w:t>万元</w:t>
      </w:r>
      <w:r>
        <w:rPr>
          <w:rFonts w:hint="eastAsia" w:ascii="仿宋_GB2312" w:hAnsi="仿宋" w:eastAsia="仿宋_GB2312"/>
          <w:sz w:val="32"/>
          <w:szCs w:val="32"/>
          <w:highlight w:val="none"/>
          <w:lang w:eastAsia="zh-CN"/>
        </w:rPr>
        <w:t>，其中，</w:t>
      </w:r>
      <w:r>
        <w:rPr>
          <w:rFonts w:hint="eastAsia" w:ascii="仿宋_GB2312" w:hAnsi="仿宋" w:eastAsia="仿宋_GB2312" w:cs="Times New Roman"/>
          <w:kern w:val="2"/>
          <w:sz w:val="32"/>
          <w:szCs w:val="32"/>
          <w:lang w:val="en-US" w:eastAsia="zh-CN" w:bidi="ar-SA"/>
        </w:rPr>
        <w:t>基本支出</w:t>
      </w:r>
      <w:r>
        <w:rPr>
          <w:rFonts w:hint="eastAsia" w:ascii="仿宋_GB2312" w:hAnsi="仿宋" w:cs="Times New Roman"/>
          <w:kern w:val="2"/>
          <w:sz w:val="32"/>
          <w:szCs w:val="32"/>
          <w:lang w:val="en-US" w:eastAsia="zh-CN" w:bidi="ar-SA"/>
        </w:rPr>
        <w:t>2233.64</w:t>
      </w:r>
      <w:r>
        <w:rPr>
          <w:rFonts w:hint="eastAsia" w:ascii="仿宋_GB2312" w:hAnsi="仿宋" w:eastAsia="仿宋_GB2312" w:cs="Times New Roman"/>
          <w:kern w:val="2"/>
          <w:sz w:val="32"/>
          <w:szCs w:val="32"/>
          <w:lang w:val="en-US" w:eastAsia="zh-CN" w:bidi="ar-SA"/>
        </w:rPr>
        <w:t>万元，项目支出</w:t>
      </w:r>
      <w:r>
        <w:rPr>
          <w:rFonts w:hint="eastAsia" w:ascii="仿宋_GB2312" w:hAnsi="仿宋" w:cs="Times New Roman"/>
          <w:kern w:val="2"/>
          <w:sz w:val="32"/>
          <w:szCs w:val="32"/>
          <w:lang w:val="en-US" w:eastAsia="zh-CN" w:bidi="ar-SA"/>
        </w:rPr>
        <w:t>3148.62</w:t>
      </w:r>
      <w:r>
        <w:rPr>
          <w:rFonts w:hint="eastAsia" w:ascii="仿宋_GB2312" w:hAnsi="仿宋" w:eastAsia="仿宋_GB2312" w:cs="Times New Roman"/>
          <w:kern w:val="2"/>
          <w:sz w:val="32"/>
          <w:szCs w:val="32"/>
          <w:lang w:val="en-US" w:eastAsia="zh-CN" w:bidi="ar-SA"/>
        </w:rPr>
        <w:t>万元。</w:t>
      </w:r>
    </w:p>
    <w:p>
      <w:pPr>
        <w:pStyle w:val="9"/>
        <w:spacing w:line="600" w:lineRule="exact"/>
        <w:ind w:firstLine="643"/>
        <w:rPr>
          <w:rFonts w:ascii="Times New Roman" w:hAnsi="Times New Roman" w:eastAsia="楷体_GB2312"/>
          <w:b/>
          <w:sz w:val="32"/>
          <w:szCs w:val="32"/>
        </w:rPr>
      </w:pPr>
      <w:r>
        <w:rPr>
          <w:rFonts w:ascii="Times New Roman" w:hAnsi="Times New Roman" w:eastAsia="楷体_GB2312"/>
          <w:b/>
          <w:sz w:val="32"/>
          <w:szCs w:val="32"/>
        </w:rPr>
        <w:t>（一）基本支出情况</w:t>
      </w:r>
    </w:p>
    <w:p>
      <w:pPr>
        <w:pStyle w:val="9"/>
        <w:keepNext w:val="0"/>
        <w:keepLines w:val="0"/>
        <w:pageBreakBefore w:val="0"/>
        <w:widowControl/>
        <w:numPr>
          <w:ilvl w:val="0"/>
          <w:numId w:val="0"/>
        </w:numPr>
        <w:kinsoku/>
        <w:wordWrap/>
        <w:overflowPunct/>
        <w:topLinePunct w:val="0"/>
        <w:autoSpaceDE/>
        <w:autoSpaceDN/>
        <w:bidi w:val="0"/>
        <w:adjustRightInd/>
        <w:snapToGrid/>
        <w:spacing w:line="520" w:lineRule="exact"/>
        <w:ind w:left="0" w:leftChars="0" w:firstLine="640" w:firstLineChars="200"/>
        <w:textAlignment w:val="auto"/>
        <w:outlineLvl w:val="9"/>
        <w:rPr>
          <w:rFonts w:ascii="Times New Roman" w:hAnsi="Times New Roman" w:eastAsia="楷体_GB2312"/>
          <w:b/>
          <w:sz w:val="32"/>
          <w:szCs w:val="32"/>
        </w:rPr>
      </w:pPr>
      <w:r>
        <w:rPr>
          <w:rFonts w:hint="eastAsia" w:ascii="仿宋_GB2312" w:hAnsi="仿宋" w:eastAsia="仿宋_GB2312" w:cs="Times New Roman"/>
          <w:kern w:val="2"/>
          <w:sz w:val="32"/>
          <w:szCs w:val="32"/>
          <w:lang w:val="en-US" w:eastAsia="zh-CN" w:bidi="ar-SA"/>
        </w:rPr>
        <w:t>本单位202</w:t>
      </w:r>
      <w:r>
        <w:rPr>
          <w:rFonts w:hint="eastAsia" w:ascii="仿宋_GB2312" w:hAnsi="仿宋" w:cs="Times New Roman"/>
          <w:kern w:val="2"/>
          <w:sz w:val="32"/>
          <w:szCs w:val="32"/>
          <w:lang w:val="en-US" w:eastAsia="zh-CN" w:bidi="ar-SA"/>
        </w:rPr>
        <w:t>2</w:t>
      </w:r>
      <w:r>
        <w:rPr>
          <w:rFonts w:hint="eastAsia" w:ascii="仿宋_GB2312" w:hAnsi="仿宋" w:eastAsia="仿宋_GB2312" w:cs="Times New Roman"/>
          <w:kern w:val="2"/>
          <w:sz w:val="32"/>
          <w:szCs w:val="32"/>
          <w:lang w:val="en-US" w:eastAsia="zh-CN" w:bidi="ar-SA"/>
        </w:rPr>
        <w:t>年度</w:t>
      </w:r>
      <w:r>
        <w:rPr>
          <w:rFonts w:hint="eastAsia" w:ascii="仿宋_GB2312" w:hAnsi="仿宋" w:eastAsia="仿宋_GB2312"/>
          <w:sz w:val="32"/>
          <w:szCs w:val="32"/>
          <w:highlight w:val="none"/>
        </w:rPr>
        <w:t>一般公共预算财政拨款支出</w:t>
      </w:r>
      <w:r>
        <w:rPr>
          <w:rFonts w:hint="eastAsia" w:ascii="仿宋_GB2312" w:hAnsi="仿宋" w:eastAsia="仿宋_GB2312" w:cs="Times New Roman"/>
          <w:kern w:val="2"/>
          <w:sz w:val="32"/>
          <w:szCs w:val="32"/>
          <w:lang w:val="en-US" w:eastAsia="zh-CN" w:bidi="ar-SA"/>
        </w:rPr>
        <w:t>基本支出</w:t>
      </w:r>
      <w:r>
        <w:rPr>
          <w:rFonts w:hint="eastAsia" w:ascii="仿宋_GB2312" w:hAnsi="仿宋" w:cs="Times New Roman"/>
          <w:kern w:val="2"/>
          <w:sz w:val="32"/>
          <w:szCs w:val="32"/>
          <w:lang w:val="en-US" w:eastAsia="zh-CN" w:bidi="ar-SA"/>
        </w:rPr>
        <w:t>2233.64</w:t>
      </w:r>
      <w:r>
        <w:rPr>
          <w:rFonts w:hint="eastAsia" w:ascii="仿宋_GB2312" w:hAnsi="仿宋" w:eastAsia="仿宋_GB2312" w:cs="Times New Roman"/>
          <w:kern w:val="2"/>
          <w:sz w:val="32"/>
          <w:szCs w:val="32"/>
          <w:lang w:val="en-US" w:eastAsia="zh-CN" w:bidi="ar-SA"/>
        </w:rPr>
        <w:t>万元，其中，人员经费支出</w:t>
      </w:r>
      <w:r>
        <w:rPr>
          <w:rFonts w:hint="eastAsia" w:ascii="仿宋_GB2312" w:hAnsi="仿宋" w:cs="Times New Roman"/>
          <w:kern w:val="2"/>
          <w:sz w:val="32"/>
          <w:szCs w:val="32"/>
          <w:lang w:val="en-US" w:eastAsia="zh-CN" w:bidi="ar-SA"/>
        </w:rPr>
        <w:t>1992.70</w:t>
      </w:r>
      <w:r>
        <w:rPr>
          <w:rFonts w:hint="eastAsia" w:ascii="仿宋_GB2312" w:hAnsi="仿宋" w:eastAsia="仿宋_GB2312" w:cs="Times New Roman"/>
          <w:kern w:val="2"/>
          <w:sz w:val="32"/>
          <w:szCs w:val="32"/>
          <w:lang w:val="en-US" w:eastAsia="zh-CN" w:bidi="ar-SA"/>
        </w:rPr>
        <w:t>万元，公用经费支出</w:t>
      </w:r>
      <w:r>
        <w:rPr>
          <w:rFonts w:hint="eastAsia" w:ascii="仿宋_GB2312" w:hAnsi="仿宋" w:cs="Times New Roman"/>
          <w:kern w:val="2"/>
          <w:sz w:val="32"/>
          <w:szCs w:val="32"/>
          <w:lang w:val="en-US" w:eastAsia="zh-CN" w:bidi="ar-SA"/>
        </w:rPr>
        <w:t>240.94</w:t>
      </w:r>
      <w:r>
        <w:rPr>
          <w:rFonts w:hint="eastAsia" w:ascii="仿宋_GB2312" w:hAnsi="仿宋" w:eastAsia="仿宋_GB2312" w:cs="Times New Roman"/>
          <w:kern w:val="2"/>
          <w:sz w:val="32"/>
          <w:szCs w:val="32"/>
          <w:lang w:val="en-US" w:eastAsia="zh-CN" w:bidi="ar-SA"/>
        </w:rPr>
        <w:t>万元。</w:t>
      </w:r>
    </w:p>
    <w:p>
      <w:pPr>
        <w:pStyle w:val="9"/>
        <w:spacing w:line="600" w:lineRule="exact"/>
        <w:ind w:firstLine="643"/>
        <w:rPr>
          <w:rFonts w:ascii="Times New Roman" w:hAnsi="Times New Roman" w:eastAsia="楷体_GB2312"/>
          <w:b/>
          <w:sz w:val="32"/>
          <w:szCs w:val="32"/>
        </w:rPr>
      </w:pPr>
      <w:r>
        <w:rPr>
          <w:rFonts w:ascii="Times New Roman" w:hAnsi="Times New Roman" w:eastAsia="楷体_GB2312"/>
          <w:b/>
          <w:sz w:val="32"/>
          <w:szCs w:val="32"/>
        </w:rPr>
        <w:t>（二）项目支出情况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cs="Times New Roman"/>
          <w:sz w:val="32"/>
          <w:szCs w:val="32"/>
          <w:u w:val="none"/>
          <w:lang w:val="en-US" w:eastAsia="zh-CN"/>
        </w:rPr>
      </w:pPr>
      <w:r>
        <w:rPr>
          <w:rFonts w:hint="eastAsia" w:ascii="仿宋_GB2312" w:hAnsi="仿宋" w:eastAsia="仿宋_GB2312" w:cs="Times New Roman"/>
          <w:kern w:val="2"/>
          <w:sz w:val="32"/>
          <w:szCs w:val="32"/>
          <w:lang w:val="en-US" w:eastAsia="zh-CN" w:bidi="ar-SA"/>
        </w:rPr>
        <w:t>本单位202</w:t>
      </w:r>
      <w:r>
        <w:rPr>
          <w:rFonts w:hint="eastAsia" w:ascii="仿宋_GB2312" w:hAnsi="仿宋" w:cs="Times New Roman"/>
          <w:kern w:val="2"/>
          <w:sz w:val="32"/>
          <w:szCs w:val="32"/>
          <w:lang w:val="en-US" w:eastAsia="zh-CN" w:bidi="ar-SA"/>
        </w:rPr>
        <w:t>2</w:t>
      </w:r>
      <w:r>
        <w:rPr>
          <w:rFonts w:hint="eastAsia" w:ascii="仿宋_GB2312" w:hAnsi="仿宋" w:eastAsia="仿宋_GB2312" w:cs="Times New Roman"/>
          <w:kern w:val="2"/>
          <w:sz w:val="32"/>
          <w:szCs w:val="32"/>
          <w:lang w:val="en-US" w:eastAsia="zh-CN" w:bidi="ar-SA"/>
        </w:rPr>
        <w:t>年度</w:t>
      </w:r>
      <w:r>
        <w:rPr>
          <w:rFonts w:hint="eastAsia" w:ascii="仿宋_GB2312" w:hAnsi="仿宋" w:eastAsia="仿宋_GB2312"/>
          <w:sz w:val="32"/>
          <w:szCs w:val="32"/>
          <w:highlight w:val="none"/>
        </w:rPr>
        <w:t>一般公共预算财政拨款支出</w:t>
      </w:r>
      <w:r>
        <w:rPr>
          <w:rFonts w:hint="eastAsia" w:ascii="仿宋_GB2312" w:hAnsi="仿宋" w:eastAsia="仿宋_GB2312" w:cs="Times New Roman"/>
          <w:kern w:val="2"/>
          <w:sz w:val="32"/>
          <w:szCs w:val="32"/>
          <w:lang w:val="en-US" w:eastAsia="zh-CN" w:bidi="ar-SA"/>
        </w:rPr>
        <w:t>项目支出</w:t>
      </w:r>
      <w:r>
        <w:rPr>
          <w:rFonts w:hint="eastAsia" w:ascii="仿宋_GB2312" w:hAnsi="仿宋" w:cs="Times New Roman"/>
          <w:kern w:val="2"/>
          <w:sz w:val="32"/>
          <w:szCs w:val="32"/>
          <w:lang w:val="en-US" w:eastAsia="zh-CN" w:bidi="ar-SA"/>
        </w:rPr>
        <w:t>3148.62</w:t>
      </w:r>
      <w:r>
        <w:rPr>
          <w:rFonts w:hint="eastAsia" w:ascii="仿宋_GB2312" w:hAnsi="仿宋" w:eastAsia="仿宋_GB2312" w:cs="Times New Roman"/>
          <w:kern w:val="2"/>
          <w:sz w:val="32"/>
          <w:szCs w:val="32"/>
          <w:lang w:val="en-US" w:eastAsia="zh-CN" w:bidi="ar-SA"/>
        </w:rPr>
        <w:t>万</w:t>
      </w:r>
      <w:r>
        <w:rPr>
          <w:rFonts w:hint="eastAsia" w:ascii="仿宋_GB2312" w:hAnsi="仿宋" w:eastAsia="仿宋_GB2312" w:cs="Times New Roman"/>
          <w:kern w:val="2"/>
          <w:sz w:val="32"/>
          <w:szCs w:val="32"/>
          <w:highlight w:val="none"/>
          <w:lang w:val="en-US" w:eastAsia="zh-CN" w:bidi="ar-SA"/>
        </w:rPr>
        <w:t>元</w:t>
      </w:r>
      <w:r>
        <w:rPr>
          <w:rFonts w:hint="eastAsia" w:ascii="仿宋_GB2312" w:hAnsi="仿宋" w:eastAsia="仿宋_GB2312" w:cs="Times New Roman"/>
          <w:kern w:val="2"/>
          <w:sz w:val="32"/>
          <w:szCs w:val="32"/>
          <w:lang w:val="en-US" w:eastAsia="zh-CN" w:bidi="ar-SA"/>
        </w:rPr>
        <w:t>（业务工作经费</w:t>
      </w:r>
      <w:r>
        <w:rPr>
          <w:rFonts w:hint="eastAsia" w:ascii="仿宋_GB2312" w:hAnsi="仿宋" w:cs="Times New Roman"/>
          <w:kern w:val="2"/>
          <w:sz w:val="32"/>
          <w:szCs w:val="32"/>
          <w:lang w:val="en-US" w:eastAsia="zh-CN" w:bidi="ar-SA"/>
        </w:rPr>
        <w:t>0</w:t>
      </w:r>
      <w:r>
        <w:rPr>
          <w:rFonts w:hint="eastAsia" w:ascii="仿宋_GB2312" w:hAnsi="仿宋" w:eastAsia="仿宋_GB2312" w:cs="Times New Roman"/>
          <w:kern w:val="2"/>
          <w:sz w:val="32"/>
          <w:szCs w:val="32"/>
          <w:lang w:val="en-US" w:eastAsia="zh-CN" w:bidi="ar-SA"/>
        </w:rPr>
        <w:t>万元、运行维护经费0万元，专项资金3148.62万元，其他事业类发展资金0</w:t>
      </w:r>
      <w:r>
        <w:rPr>
          <w:rFonts w:hint="eastAsia" w:ascii="Times New Roman" w:hAnsi="Times New Roman" w:cs="Times New Roman"/>
          <w:sz w:val="32"/>
          <w:szCs w:val="32"/>
          <w:u w:val="none"/>
          <w:lang w:val="en-US" w:eastAsia="zh-CN"/>
        </w:rPr>
        <w:t>万元），涵</w:t>
      </w:r>
      <w:r>
        <w:rPr>
          <w:rFonts w:hint="eastAsia" w:ascii="仿宋_GB2312" w:hAnsi="仿宋" w:eastAsia="仿宋_GB2312" w:cs="Times New Roman"/>
          <w:kern w:val="2"/>
          <w:sz w:val="32"/>
          <w:szCs w:val="32"/>
          <w:lang w:val="en-US" w:eastAsia="zh-CN" w:bidi="ar-SA"/>
        </w:rPr>
        <w:t>盖项目8个。</w:t>
      </w:r>
      <w:r>
        <w:rPr>
          <w:rFonts w:hint="eastAsia" w:ascii="仿宋_GB2312" w:hAnsi="仿宋" w:cs="Times New Roman"/>
          <w:kern w:val="2"/>
          <w:sz w:val="32"/>
          <w:szCs w:val="32"/>
          <w:lang w:val="en-US" w:eastAsia="zh-CN" w:bidi="ar-SA"/>
        </w:rPr>
        <w:t>项目支出</w:t>
      </w:r>
      <w:r>
        <w:rPr>
          <w:rFonts w:hint="eastAsia" w:ascii="仿宋_GB2312" w:hAnsi="仿宋" w:eastAsia="仿宋_GB2312" w:cs="Times New Roman"/>
          <w:kern w:val="2"/>
          <w:sz w:val="32"/>
          <w:szCs w:val="32"/>
          <w:lang w:val="en-US" w:eastAsia="zh-CN" w:bidi="ar-SA"/>
        </w:rPr>
        <w:t>具体情况</w:t>
      </w:r>
      <w:r>
        <w:rPr>
          <w:rFonts w:hint="eastAsia" w:ascii="Times New Roman" w:hAnsi="Times New Roman" w:cs="Times New Roman"/>
          <w:sz w:val="32"/>
          <w:szCs w:val="32"/>
          <w:u w:val="none"/>
          <w:lang w:val="en-US" w:eastAsia="zh-CN"/>
        </w:rPr>
        <w:t>如下</w:t>
      </w:r>
      <w:r>
        <w:rPr>
          <w:rFonts w:hint="eastAsia" w:cs="Times New Roman"/>
          <w:sz w:val="32"/>
          <w:szCs w:val="32"/>
          <w:u w:val="none"/>
          <w:lang w:val="en-US" w:eastAsia="zh-CN"/>
        </w:rPr>
        <w:t>表</w:t>
      </w:r>
      <w:r>
        <w:rPr>
          <w:rFonts w:hint="eastAsia" w:ascii="Times New Roman" w:hAnsi="Times New Roman" w:cs="Times New Roman"/>
          <w:sz w:val="32"/>
          <w:szCs w:val="32"/>
          <w:u w:val="none"/>
          <w:lang w:val="en-US" w:eastAsia="zh-CN"/>
        </w:rPr>
        <w:t>：</w:t>
      </w:r>
    </w:p>
    <w:p>
      <w:pPr>
        <w:spacing w:line="660" w:lineRule="exact"/>
        <w:ind w:firstLine="480" w:firstLineChars="200"/>
        <w:jc w:val="right"/>
        <w:rPr>
          <w:rFonts w:hint="eastAsia" w:ascii="Times New Roman" w:hAnsi="Times New Roman" w:cs="Times New Roman"/>
          <w:sz w:val="32"/>
          <w:szCs w:val="32"/>
          <w:lang w:val="en-US" w:eastAsia="zh-CN"/>
        </w:rPr>
      </w:pPr>
      <w:r>
        <w:rPr>
          <w:rFonts w:hint="eastAsia" w:ascii="Times New Roman" w:hAnsi="Times New Roman" w:cs="Times New Roman"/>
          <w:sz w:val="24"/>
          <w:szCs w:val="24"/>
          <w:lang w:val="en-US" w:eastAsia="zh-CN"/>
        </w:rPr>
        <w:t>金额单位：万元</w:t>
      </w:r>
    </w:p>
    <w:tbl>
      <w:tblPr>
        <w:tblStyle w:val="7"/>
        <w:tblW w:w="9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1065"/>
        <w:gridCol w:w="3289"/>
        <w:gridCol w:w="986"/>
        <w:gridCol w:w="990"/>
        <w:gridCol w:w="975"/>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070" w:type="dxa"/>
            <w:vMerge w:val="restart"/>
            <w:vAlign w:val="center"/>
          </w:tcPr>
          <w:p>
            <w:pPr>
              <w:spacing w:line="240" w:lineRule="auto"/>
              <w:jc w:val="center"/>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项目名称</w:t>
            </w:r>
          </w:p>
        </w:tc>
        <w:tc>
          <w:tcPr>
            <w:tcW w:w="1065" w:type="dxa"/>
            <w:vMerge w:val="restart"/>
            <w:vAlign w:val="center"/>
          </w:tcPr>
          <w:p>
            <w:pPr>
              <w:spacing w:line="240" w:lineRule="auto"/>
              <w:jc w:val="center"/>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项目类型</w:t>
            </w:r>
          </w:p>
        </w:tc>
        <w:tc>
          <w:tcPr>
            <w:tcW w:w="3289" w:type="dxa"/>
            <w:vMerge w:val="restart"/>
            <w:vAlign w:val="center"/>
          </w:tcPr>
          <w:p>
            <w:pPr>
              <w:spacing w:line="240" w:lineRule="auto"/>
              <w:jc w:val="center"/>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资金用途、使用方向</w:t>
            </w:r>
          </w:p>
        </w:tc>
        <w:tc>
          <w:tcPr>
            <w:tcW w:w="1976" w:type="dxa"/>
            <w:gridSpan w:val="2"/>
            <w:vAlign w:val="center"/>
          </w:tcPr>
          <w:p>
            <w:pPr>
              <w:spacing w:line="240" w:lineRule="auto"/>
              <w:jc w:val="center"/>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预算金额</w:t>
            </w:r>
          </w:p>
        </w:tc>
        <w:tc>
          <w:tcPr>
            <w:tcW w:w="1980" w:type="dxa"/>
            <w:gridSpan w:val="2"/>
            <w:vAlign w:val="center"/>
          </w:tcPr>
          <w:p>
            <w:pPr>
              <w:spacing w:line="240" w:lineRule="auto"/>
              <w:jc w:val="center"/>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支出金额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070" w:type="dxa"/>
            <w:vMerge w:val="continue"/>
            <w:vAlign w:val="center"/>
          </w:tcPr>
          <w:p>
            <w:pPr>
              <w:spacing w:line="240" w:lineRule="auto"/>
              <w:jc w:val="center"/>
              <w:rPr>
                <w:rFonts w:hint="eastAsia" w:ascii="Times New Roman" w:hAnsi="Times New Roman" w:cs="Times New Roman"/>
                <w:sz w:val="21"/>
                <w:szCs w:val="21"/>
                <w:vertAlign w:val="baseline"/>
                <w:lang w:val="en-US" w:eastAsia="zh-CN"/>
              </w:rPr>
            </w:pPr>
          </w:p>
        </w:tc>
        <w:tc>
          <w:tcPr>
            <w:tcW w:w="1065" w:type="dxa"/>
            <w:vMerge w:val="continue"/>
            <w:vAlign w:val="center"/>
          </w:tcPr>
          <w:p>
            <w:pPr>
              <w:spacing w:line="240" w:lineRule="auto"/>
              <w:jc w:val="center"/>
              <w:rPr>
                <w:rFonts w:hint="eastAsia" w:ascii="Times New Roman" w:hAnsi="Times New Roman" w:cs="Times New Roman"/>
                <w:sz w:val="21"/>
                <w:szCs w:val="21"/>
                <w:vertAlign w:val="baseline"/>
                <w:lang w:val="en-US" w:eastAsia="zh-CN"/>
              </w:rPr>
            </w:pPr>
          </w:p>
        </w:tc>
        <w:tc>
          <w:tcPr>
            <w:tcW w:w="3289" w:type="dxa"/>
            <w:vMerge w:val="continue"/>
            <w:vAlign w:val="center"/>
          </w:tcPr>
          <w:p>
            <w:pPr>
              <w:spacing w:line="240" w:lineRule="auto"/>
              <w:jc w:val="center"/>
              <w:rPr>
                <w:rFonts w:hint="eastAsia" w:ascii="Times New Roman" w:hAnsi="Times New Roman" w:cs="Times New Roman"/>
                <w:sz w:val="21"/>
                <w:szCs w:val="21"/>
                <w:vertAlign w:val="baseline"/>
                <w:lang w:val="en-US" w:eastAsia="zh-CN"/>
              </w:rPr>
            </w:pPr>
          </w:p>
        </w:tc>
        <w:tc>
          <w:tcPr>
            <w:tcW w:w="986" w:type="dxa"/>
            <w:vAlign w:val="center"/>
          </w:tcPr>
          <w:p>
            <w:pPr>
              <w:spacing w:line="240" w:lineRule="auto"/>
              <w:jc w:val="center"/>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指标</w:t>
            </w:r>
          </w:p>
          <w:p>
            <w:pPr>
              <w:spacing w:line="240" w:lineRule="auto"/>
              <w:jc w:val="center"/>
              <w:rPr>
                <w:rFonts w:hint="eastAsia" w:ascii="Times New Roman" w:hAnsi="Times New Roman" w:eastAsia="仿宋_GB2312" w:cs="Times New Roman"/>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总额</w:t>
            </w:r>
          </w:p>
        </w:tc>
        <w:tc>
          <w:tcPr>
            <w:tcW w:w="990" w:type="dxa"/>
            <w:vAlign w:val="center"/>
          </w:tcPr>
          <w:p>
            <w:pPr>
              <w:spacing w:line="240" w:lineRule="auto"/>
              <w:jc w:val="center"/>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其中：区级资金</w:t>
            </w:r>
          </w:p>
        </w:tc>
        <w:tc>
          <w:tcPr>
            <w:tcW w:w="975" w:type="dxa"/>
            <w:vAlign w:val="center"/>
          </w:tcPr>
          <w:p>
            <w:pPr>
              <w:spacing w:line="240" w:lineRule="auto"/>
              <w:jc w:val="center"/>
              <w:rPr>
                <w:rFonts w:hint="eastAsia" w:ascii="Times New Roman" w:hAnsi="Times New Roman" w:eastAsia="仿宋_GB2312" w:cs="Times New Roman"/>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支出  总额</w:t>
            </w:r>
          </w:p>
        </w:tc>
        <w:tc>
          <w:tcPr>
            <w:tcW w:w="1005" w:type="dxa"/>
            <w:vAlign w:val="center"/>
          </w:tcPr>
          <w:p>
            <w:pPr>
              <w:spacing w:line="240" w:lineRule="auto"/>
              <w:jc w:val="center"/>
              <w:rPr>
                <w:rFonts w:hint="eastAsia" w:ascii="Times New Roman" w:hAnsi="Times New Roman" w:eastAsia="仿宋_GB2312" w:cs="Times New Roman"/>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其中：区级资金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70"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cs="Times New Roman"/>
                <w:sz w:val="21"/>
                <w:szCs w:val="21"/>
                <w:vertAlign w:val="baseline"/>
                <w:lang w:val="en-US" w:eastAsia="zh-CN"/>
              </w:rPr>
            </w:pPr>
            <w:r>
              <w:rPr>
                <w:rFonts w:hint="eastAsia"/>
                <w:kern w:val="0"/>
                <w:sz w:val="21"/>
                <w:szCs w:val="21"/>
                <w:highlight w:val="none"/>
                <w:lang w:eastAsia="zh-CN"/>
              </w:rPr>
              <w:t>城市管理</w:t>
            </w:r>
          </w:p>
        </w:tc>
        <w:tc>
          <w:tcPr>
            <w:tcW w:w="1065" w:type="dxa"/>
            <w:vAlign w:val="center"/>
          </w:tcPr>
          <w:p>
            <w:pPr>
              <w:spacing w:line="240" w:lineRule="auto"/>
              <w:jc w:val="left"/>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经常性项目</w:t>
            </w:r>
          </w:p>
        </w:tc>
        <w:tc>
          <w:tcPr>
            <w:tcW w:w="3289" w:type="dxa"/>
            <w:vAlign w:val="center"/>
          </w:tcPr>
          <w:p>
            <w:pPr>
              <w:widowControl/>
              <w:spacing w:line="240" w:lineRule="auto"/>
              <w:jc w:val="both"/>
              <w:rPr>
                <w:rFonts w:hint="eastAsia" w:ascii="Times New Roman" w:hAnsi="Times New Roman" w:cs="Times New Roman"/>
                <w:sz w:val="21"/>
                <w:szCs w:val="21"/>
                <w:vertAlign w:val="baseline"/>
                <w:lang w:val="en-US" w:eastAsia="zh-CN"/>
              </w:rPr>
            </w:pPr>
            <w:r>
              <w:rPr>
                <w:rFonts w:hint="eastAsia" w:ascii="Times New Roman" w:hAnsi="Times New Roman" w:cs="Times New Roman"/>
                <w:kern w:val="2"/>
                <w:sz w:val="21"/>
                <w:szCs w:val="21"/>
                <w:vertAlign w:val="baseline"/>
                <w:lang w:val="en-US" w:eastAsia="zh-CN" w:bidi="ar-SA"/>
              </w:rPr>
              <w:t>主要涉及市容环境卫生、小型市政基础设施、公益设施、园林绿化、安全生产、质量监督、食品安全、环保宣传等方面。</w:t>
            </w:r>
          </w:p>
        </w:tc>
        <w:tc>
          <w:tcPr>
            <w:tcW w:w="986" w:type="dxa"/>
            <w:vAlign w:val="center"/>
          </w:tcPr>
          <w:p>
            <w:pPr>
              <w:jc w:val="center"/>
              <w:rPr>
                <w:rFonts w:hint="default" w:ascii="仿宋_GB2312" w:hAnsi="Times New Roman" w:cs="Times New Roman"/>
                <w:kern w:val="0"/>
                <w:sz w:val="21"/>
                <w:szCs w:val="21"/>
                <w:vertAlign w:val="baseline"/>
                <w:lang w:val="en-US" w:eastAsia="zh-CN"/>
              </w:rPr>
            </w:pPr>
            <w:r>
              <w:rPr>
                <w:rFonts w:hint="eastAsia" w:ascii="仿宋_GB2312" w:hAnsi="Times New Roman" w:cs="Times New Roman"/>
                <w:kern w:val="0"/>
                <w:sz w:val="21"/>
                <w:szCs w:val="21"/>
                <w:vertAlign w:val="baseline"/>
                <w:lang w:val="en-US" w:eastAsia="zh-CN"/>
              </w:rPr>
              <w:t>187.88</w:t>
            </w:r>
          </w:p>
        </w:tc>
        <w:tc>
          <w:tcPr>
            <w:tcW w:w="990" w:type="dxa"/>
            <w:vAlign w:val="center"/>
          </w:tcPr>
          <w:p>
            <w:pPr>
              <w:jc w:val="center"/>
              <w:rPr>
                <w:rFonts w:hint="eastAsia" w:ascii="仿宋_GB2312" w:hAnsi="Times New Roman" w:cs="Times New Roman"/>
                <w:kern w:val="0"/>
                <w:sz w:val="21"/>
                <w:szCs w:val="21"/>
                <w:vertAlign w:val="baseline"/>
                <w:lang w:val="en-US" w:eastAsia="zh-CN"/>
              </w:rPr>
            </w:pPr>
            <w:r>
              <w:rPr>
                <w:rFonts w:hint="eastAsia" w:ascii="仿宋_GB2312" w:hAnsi="Times New Roman" w:cs="Times New Roman"/>
                <w:kern w:val="0"/>
                <w:sz w:val="21"/>
                <w:szCs w:val="21"/>
                <w:vertAlign w:val="baseline"/>
                <w:lang w:val="en-US" w:eastAsia="zh-CN"/>
              </w:rPr>
              <w:t>187.88</w:t>
            </w:r>
          </w:p>
        </w:tc>
        <w:tc>
          <w:tcPr>
            <w:tcW w:w="975" w:type="dxa"/>
            <w:vAlign w:val="center"/>
          </w:tcPr>
          <w:p>
            <w:pPr>
              <w:jc w:val="center"/>
              <w:rPr>
                <w:rFonts w:hint="default" w:ascii="仿宋_GB2312" w:hAnsi="Times New Roman" w:cs="Times New Roman"/>
                <w:kern w:val="0"/>
                <w:sz w:val="21"/>
                <w:szCs w:val="21"/>
                <w:vertAlign w:val="baseline"/>
                <w:lang w:val="en-US" w:eastAsia="zh-CN"/>
              </w:rPr>
            </w:pPr>
            <w:r>
              <w:rPr>
                <w:rFonts w:hint="eastAsia" w:ascii="仿宋_GB2312" w:hAnsi="Times New Roman" w:cs="Times New Roman"/>
                <w:kern w:val="0"/>
                <w:sz w:val="21"/>
                <w:szCs w:val="21"/>
                <w:vertAlign w:val="baseline"/>
                <w:lang w:val="en-US" w:eastAsia="zh-CN"/>
              </w:rPr>
              <w:t>810.67</w:t>
            </w:r>
          </w:p>
        </w:tc>
        <w:tc>
          <w:tcPr>
            <w:tcW w:w="1005" w:type="dxa"/>
            <w:vAlign w:val="center"/>
          </w:tcPr>
          <w:p>
            <w:pPr>
              <w:jc w:val="center"/>
              <w:rPr>
                <w:rFonts w:hint="eastAsia" w:ascii="仿宋_GB2312" w:hAnsi="Times New Roman" w:cs="Times New Roman"/>
                <w:kern w:val="0"/>
                <w:sz w:val="21"/>
                <w:szCs w:val="21"/>
                <w:vertAlign w:val="baseline"/>
                <w:lang w:val="en-US" w:eastAsia="zh-CN"/>
              </w:rPr>
            </w:pPr>
            <w:r>
              <w:rPr>
                <w:rFonts w:hint="eastAsia" w:ascii="仿宋_GB2312" w:hAnsi="Times New Roman" w:cs="Times New Roman"/>
                <w:kern w:val="0"/>
                <w:sz w:val="21"/>
                <w:szCs w:val="21"/>
                <w:vertAlign w:val="baseline"/>
                <w:lang w:val="en-US" w:eastAsia="zh-CN"/>
              </w:rPr>
              <w:t>810.67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070"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cs="Times New Roman"/>
                <w:sz w:val="21"/>
                <w:szCs w:val="21"/>
                <w:vertAlign w:val="baseline"/>
                <w:lang w:val="en-US" w:eastAsia="zh-CN"/>
              </w:rPr>
            </w:pPr>
            <w:r>
              <w:rPr>
                <w:rFonts w:hint="eastAsia"/>
                <w:kern w:val="0"/>
                <w:sz w:val="21"/>
                <w:szCs w:val="21"/>
                <w:highlight w:val="none"/>
                <w:lang w:eastAsia="zh-CN"/>
              </w:rPr>
              <w:t>经济发展</w:t>
            </w:r>
          </w:p>
        </w:tc>
        <w:tc>
          <w:tcPr>
            <w:tcW w:w="1065" w:type="dxa"/>
            <w:vAlign w:val="center"/>
          </w:tcPr>
          <w:p>
            <w:pPr>
              <w:spacing w:line="240" w:lineRule="auto"/>
              <w:jc w:val="left"/>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经常性项目</w:t>
            </w:r>
          </w:p>
        </w:tc>
        <w:tc>
          <w:tcPr>
            <w:tcW w:w="3289" w:type="dxa"/>
            <w:vAlign w:val="center"/>
          </w:tcPr>
          <w:p>
            <w:pPr>
              <w:widowControl/>
              <w:spacing w:line="240" w:lineRule="auto"/>
              <w:jc w:val="both"/>
              <w:rPr>
                <w:rFonts w:hint="eastAsia" w:ascii="Times New Roman" w:hAnsi="Times New Roman" w:cs="Times New Roman"/>
                <w:sz w:val="21"/>
                <w:szCs w:val="21"/>
                <w:vertAlign w:val="baseline"/>
                <w:lang w:val="en-US" w:eastAsia="zh-CN"/>
              </w:rPr>
            </w:pPr>
            <w:r>
              <w:rPr>
                <w:rFonts w:hint="eastAsia" w:ascii="Times New Roman" w:hAnsi="Times New Roman" w:cs="Times New Roman"/>
                <w:kern w:val="2"/>
                <w:sz w:val="21"/>
                <w:szCs w:val="21"/>
                <w:vertAlign w:val="baseline"/>
                <w:lang w:val="en-US" w:eastAsia="zh-CN" w:bidi="ar-SA"/>
              </w:rPr>
              <w:t>主要涉及辖区内的经济建设、产业发展、招商引资、协税护税、工商管理、统计工作及财政事务等方面。</w:t>
            </w:r>
          </w:p>
        </w:tc>
        <w:tc>
          <w:tcPr>
            <w:tcW w:w="986" w:type="dxa"/>
            <w:vAlign w:val="center"/>
          </w:tcPr>
          <w:p>
            <w:pPr>
              <w:jc w:val="center"/>
              <w:rPr>
                <w:rFonts w:hint="eastAsia" w:ascii="仿宋_GB2312" w:hAnsi="Times New Roman" w:cs="Times New Roman"/>
                <w:kern w:val="0"/>
                <w:sz w:val="21"/>
                <w:szCs w:val="21"/>
                <w:vertAlign w:val="baseline"/>
                <w:lang w:val="en-US" w:eastAsia="zh-CN"/>
              </w:rPr>
            </w:pPr>
            <w:r>
              <w:rPr>
                <w:rFonts w:hint="eastAsia" w:ascii="仿宋_GB2312" w:hAnsi="Times New Roman" w:cs="Times New Roman"/>
                <w:kern w:val="0"/>
                <w:sz w:val="21"/>
                <w:szCs w:val="21"/>
                <w:vertAlign w:val="baseline"/>
                <w:lang w:val="en-US" w:eastAsia="zh-CN"/>
              </w:rPr>
              <w:t>2.00</w:t>
            </w:r>
          </w:p>
        </w:tc>
        <w:tc>
          <w:tcPr>
            <w:tcW w:w="990" w:type="dxa"/>
            <w:vAlign w:val="center"/>
          </w:tcPr>
          <w:p>
            <w:pPr>
              <w:jc w:val="center"/>
              <w:rPr>
                <w:rFonts w:hint="eastAsia" w:ascii="仿宋_GB2312" w:hAnsi="Times New Roman" w:cs="Times New Roman"/>
                <w:kern w:val="0"/>
                <w:sz w:val="21"/>
                <w:szCs w:val="21"/>
                <w:vertAlign w:val="baseline"/>
                <w:lang w:val="en-US" w:eastAsia="zh-CN"/>
              </w:rPr>
            </w:pPr>
            <w:r>
              <w:rPr>
                <w:rFonts w:hint="eastAsia" w:ascii="仿宋_GB2312" w:hAnsi="Times New Roman" w:cs="Times New Roman"/>
                <w:kern w:val="0"/>
                <w:sz w:val="21"/>
                <w:szCs w:val="21"/>
                <w:vertAlign w:val="baseline"/>
                <w:lang w:val="en-US" w:eastAsia="zh-CN"/>
              </w:rPr>
              <w:t>2.00</w:t>
            </w:r>
          </w:p>
        </w:tc>
        <w:tc>
          <w:tcPr>
            <w:tcW w:w="975" w:type="dxa"/>
            <w:vAlign w:val="center"/>
          </w:tcPr>
          <w:p>
            <w:pPr>
              <w:jc w:val="center"/>
              <w:rPr>
                <w:rFonts w:hint="eastAsia" w:ascii="仿宋_GB2312" w:hAnsi="Times New Roman" w:cs="Times New Roman"/>
                <w:kern w:val="0"/>
                <w:sz w:val="21"/>
                <w:szCs w:val="21"/>
                <w:vertAlign w:val="baseline"/>
                <w:lang w:val="en-US" w:eastAsia="zh-CN"/>
              </w:rPr>
            </w:pPr>
            <w:r>
              <w:rPr>
                <w:rFonts w:hint="eastAsia" w:ascii="仿宋_GB2312" w:hAnsi="Times New Roman" w:cs="Times New Roman"/>
                <w:kern w:val="0"/>
                <w:sz w:val="21"/>
                <w:szCs w:val="21"/>
                <w:vertAlign w:val="baseline"/>
                <w:lang w:val="en-US" w:eastAsia="zh-CN"/>
              </w:rPr>
              <w:t>7.00</w:t>
            </w:r>
          </w:p>
        </w:tc>
        <w:tc>
          <w:tcPr>
            <w:tcW w:w="1005" w:type="dxa"/>
            <w:vAlign w:val="center"/>
          </w:tcPr>
          <w:p>
            <w:pPr>
              <w:jc w:val="center"/>
              <w:rPr>
                <w:rFonts w:hint="eastAsia" w:ascii="仿宋_GB2312" w:hAnsi="Times New Roman" w:cs="Times New Roman"/>
                <w:kern w:val="0"/>
                <w:sz w:val="21"/>
                <w:szCs w:val="21"/>
                <w:vertAlign w:val="baseline"/>
                <w:lang w:val="en-US" w:eastAsia="zh-CN"/>
              </w:rPr>
            </w:pPr>
            <w:r>
              <w:rPr>
                <w:rFonts w:hint="eastAsia" w:ascii="仿宋_GB2312" w:hAnsi="Times New Roman" w:cs="Times New Roman"/>
                <w:kern w:val="0"/>
                <w:sz w:val="21"/>
                <w:szCs w:val="21"/>
                <w:vertAlign w:val="baseline"/>
                <w:lang w:val="en-US" w:eastAsia="zh-CN"/>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070"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cs="Times New Roman"/>
                <w:sz w:val="21"/>
                <w:szCs w:val="21"/>
                <w:vertAlign w:val="baseline"/>
                <w:lang w:val="en-US" w:eastAsia="zh-CN"/>
              </w:rPr>
            </w:pPr>
            <w:r>
              <w:rPr>
                <w:rFonts w:hint="eastAsia"/>
                <w:kern w:val="0"/>
                <w:sz w:val="21"/>
                <w:szCs w:val="21"/>
                <w:highlight w:val="none"/>
                <w:lang w:eastAsia="zh-CN"/>
              </w:rPr>
              <w:t>公共服务</w:t>
            </w:r>
          </w:p>
        </w:tc>
        <w:tc>
          <w:tcPr>
            <w:tcW w:w="1065" w:type="dxa"/>
            <w:vAlign w:val="center"/>
          </w:tcPr>
          <w:p>
            <w:pPr>
              <w:spacing w:line="240" w:lineRule="auto"/>
              <w:jc w:val="left"/>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经常性项目</w:t>
            </w:r>
          </w:p>
        </w:tc>
        <w:tc>
          <w:tcPr>
            <w:tcW w:w="3289" w:type="dxa"/>
            <w:vAlign w:val="center"/>
          </w:tcPr>
          <w:p>
            <w:pPr>
              <w:widowControl/>
              <w:spacing w:line="240" w:lineRule="auto"/>
              <w:jc w:val="both"/>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主要涉及社会救助、救灾救济、拥军优属、慈善捐赠、劳动就业、社会保障、退休人员社会化管理、社区社会组织管理、卫生、计生、防空、防震、防灾、防汛、防火、农业、林业、水利等民生支出。</w:t>
            </w:r>
          </w:p>
        </w:tc>
        <w:tc>
          <w:tcPr>
            <w:tcW w:w="986" w:type="dxa"/>
            <w:vAlign w:val="center"/>
          </w:tcPr>
          <w:p>
            <w:pPr>
              <w:jc w:val="center"/>
              <w:rPr>
                <w:rFonts w:hint="eastAsia" w:ascii="仿宋_GB2312" w:hAnsi="Times New Roman" w:cs="Times New Roman"/>
                <w:kern w:val="0"/>
                <w:sz w:val="21"/>
                <w:szCs w:val="21"/>
                <w:vertAlign w:val="baseline"/>
                <w:lang w:val="en-US" w:eastAsia="zh-CN"/>
              </w:rPr>
            </w:pPr>
            <w:r>
              <w:rPr>
                <w:rFonts w:hint="eastAsia" w:ascii="仿宋_GB2312" w:hAnsi="Times New Roman" w:cs="Times New Roman"/>
                <w:kern w:val="0"/>
                <w:sz w:val="21"/>
                <w:szCs w:val="21"/>
                <w:vertAlign w:val="baseline"/>
                <w:lang w:val="en-US" w:eastAsia="zh-CN"/>
              </w:rPr>
              <w:t>184.61</w:t>
            </w:r>
          </w:p>
        </w:tc>
        <w:tc>
          <w:tcPr>
            <w:tcW w:w="990" w:type="dxa"/>
            <w:vAlign w:val="center"/>
          </w:tcPr>
          <w:p>
            <w:pPr>
              <w:jc w:val="center"/>
              <w:rPr>
                <w:rFonts w:hint="eastAsia" w:ascii="仿宋_GB2312" w:hAnsi="Times New Roman" w:cs="Times New Roman"/>
                <w:kern w:val="0"/>
                <w:sz w:val="21"/>
                <w:szCs w:val="21"/>
                <w:vertAlign w:val="baseline"/>
                <w:lang w:val="en-US" w:eastAsia="zh-CN"/>
              </w:rPr>
            </w:pPr>
            <w:r>
              <w:rPr>
                <w:rFonts w:hint="eastAsia" w:ascii="仿宋_GB2312" w:hAnsi="Times New Roman" w:cs="Times New Roman"/>
                <w:kern w:val="0"/>
                <w:sz w:val="21"/>
                <w:szCs w:val="21"/>
                <w:vertAlign w:val="baseline"/>
                <w:lang w:val="en-US" w:eastAsia="zh-CN"/>
              </w:rPr>
              <w:t>184.61</w:t>
            </w:r>
          </w:p>
        </w:tc>
        <w:tc>
          <w:tcPr>
            <w:tcW w:w="975" w:type="dxa"/>
            <w:vAlign w:val="center"/>
          </w:tcPr>
          <w:p>
            <w:pPr>
              <w:jc w:val="center"/>
              <w:rPr>
                <w:rFonts w:hint="default" w:ascii="仿宋_GB2312" w:hAnsi="Times New Roman" w:cs="Times New Roman"/>
                <w:kern w:val="0"/>
                <w:sz w:val="21"/>
                <w:szCs w:val="21"/>
                <w:vertAlign w:val="baseline"/>
                <w:lang w:val="en-US" w:eastAsia="zh-CN"/>
              </w:rPr>
            </w:pPr>
            <w:r>
              <w:rPr>
                <w:rFonts w:hint="eastAsia" w:ascii="仿宋_GB2312" w:hAnsi="Times New Roman" w:cs="Times New Roman"/>
                <w:kern w:val="0"/>
                <w:sz w:val="21"/>
                <w:szCs w:val="21"/>
                <w:vertAlign w:val="baseline"/>
                <w:lang w:val="en-US" w:eastAsia="zh-CN"/>
              </w:rPr>
              <w:t>1218.54</w:t>
            </w:r>
          </w:p>
        </w:tc>
        <w:tc>
          <w:tcPr>
            <w:tcW w:w="1005" w:type="dxa"/>
            <w:vAlign w:val="center"/>
          </w:tcPr>
          <w:p>
            <w:pPr>
              <w:jc w:val="center"/>
              <w:rPr>
                <w:rFonts w:hint="default" w:ascii="仿宋_GB2312" w:hAnsi="Times New Roman" w:cs="Times New Roman"/>
                <w:kern w:val="0"/>
                <w:sz w:val="21"/>
                <w:szCs w:val="21"/>
                <w:vertAlign w:val="baseline"/>
                <w:lang w:val="en-US" w:eastAsia="zh-CN"/>
              </w:rPr>
            </w:pPr>
            <w:r>
              <w:rPr>
                <w:rFonts w:hint="eastAsia" w:ascii="仿宋_GB2312" w:hAnsi="Times New Roman" w:cs="Times New Roman"/>
                <w:kern w:val="0"/>
                <w:sz w:val="21"/>
                <w:szCs w:val="21"/>
                <w:vertAlign w:val="baseline"/>
                <w:lang w:val="en-US" w:eastAsia="zh-CN"/>
              </w:rPr>
              <w:t>1218.54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070"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Times New Roman" w:hAnsi="Times New Roman" w:cs="Times New Roman"/>
                <w:sz w:val="21"/>
                <w:szCs w:val="21"/>
                <w:vertAlign w:val="baseline"/>
                <w:lang w:val="en-US" w:eastAsia="zh-CN"/>
              </w:rPr>
            </w:pPr>
            <w:r>
              <w:rPr>
                <w:rFonts w:hint="eastAsia"/>
                <w:kern w:val="0"/>
                <w:sz w:val="21"/>
                <w:szCs w:val="21"/>
                <w:highlight w:val="none"/>
                <w:lang w:eastAsia="zh-CN"/>
              </w:rPr>
              <w:t>社会管理</w:t>
            </w:r>
          </w:p>
        </w:tc>
        <w:tc>
          <w:tcPr>
            <w:tcW w:w="1065" w:type="dxa"/>
            <w:vAlign w:val="center"/>
          </w:tcPr>
          <w:p>
            <w:pPr>
              <w:spacing w:line="240" w:lineRule="auto"/>
              <w:jc w:val="left"/>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经常性项目</w:t>
            </w:r>
          </w:p>
        </w:tc>
        <w:tc>
          <w:tcPr>
            <w:tcW w:w="3289" w:type="dxa"/>
            <w:vAlign w:val="center"/>
          </w:tcPr>
          <w:p>
            <w:pPr>
              <w:widowControl/>
              <w:spacing w:line="240" w:lineRule="auto"/>
              <w:jc w:val="both"/>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主要涉及党政、党建、人大、政协、武装、纪检、社会管理综合治理、维护稳定、普法教育、各类普查等方面。</w:t>
            </w:r>
          </w:p>
        </w:tc>
        <w:tc>
          <w:tcPr>
            <w:tcW w:w="986" w:type="dxa"/>
            <w:vAlign w:val="center"/>
          </w:tcPr>
          <w:p>
            <w:pPr>
              <w:jc w:val="center"/>
              <w:rPr>
                <w:rFonts w:hint="eastAsia" w:ascii="仿宋_GB2312" w:hAnsi="Times New Roman" w:cs="Times New Roman"/>
                <w:kern w:val="0"/>
                <w:sz w:val="21"/>
                <w:szCs w:val="21"/>
                <w:vertAlign w:val="baseline"/>
                <w:lang w:val="en-US" w:eastAsia="zh-CN"/>
              </w:rPr>
            </w:pPr>
            <w:r>
              <w:rPr>
                <w:rFonts w:hint="eastAsia" w:ascii="仿宋_GB2312" w:hAnsi="Times New Roman" w:cs="Times New Roman"/>
                <w:kern w:val="0"/>
                <w:sz w:val="21"/>
                <w:szCs w:val="21"/>
                <w:vertAlign w:val="baseline"/>
                <w:lang w:val="en-US" w:eastAsia="zh-CN"/>
              </w:rPr>
              <w:t>148.80</w:t>
            </w:r>
          </w:p>
        </w:tc>
        <w:tc>
          <w:tcPr>
            <w:tcW w:w="990" w:type="dxa"/>
            <w:vAlign w:val="center"/>
          </w:tcPr>
          <w:p>
            <w:pPr>
              <w:jc w:val="center"/>
              <w:rPr>
                <w:rFonts w:hint="eastAsia" w:ascii="仿宋_GB2312" w:hAnsi="Times New Roman" w:cs="Times New Roman"/>
                <w:kern w:val="0"/>
                <w:sz w:val="21"/>
                <w:szCs w:val="21"/>
                <w:vertAlign w:val="baseline"/>
                <w:lang w:val="en-US" w:eastAsia="zh-CN"/>
              </w:rPr>
            </w:pPr>
            <w:r>
              <w:rPr>
                <w:rFonts w:hint="eastAsia" w:ascii="仿宋_GB2312" w:hAnsi="Times New Roman" w:cs="Times New Roman"/>
                <w:kern w:val="0"/>
                <w:sz w:val="21"/>
                <w:szCs w:val="21"/>
                <w:vertAlign w:val="baseline"/>
                <w:lang w:val="en-US" w:eastAsia="zh-CN"/>
              </w:rPr>
              <w:t>148.80</w:t>
            </w:r>
          </w:p>
        </w:tc>
        <w:tc>
          <w:tcPr>
            <w:tcW w:w="975" w:type="dxa"/>
            <w:vAlign w:val="center"/>
          </w:tcPr>
          <w:p>
            <w:pPr>
              <w:jc w:val="center"/>
              <w:rPr>
                <w:rFonts w:hint="eastAsia" w:ascii="仿宋_GB2312" w:hAnsi="Times New Roman" w:cs="Times New Roman"/>
                <w:kern w:val="0"/>
                <w:sz w:val="21"/>
                <w:szCs w:val="21"/>
                <w:vertAlign w:val="baseline"/>
                <w:lang w:val="en-US" w:eastAsia="zh-CN"/>
              </w:rPr>
            </w:pPr>
            <w:r>
              <w:rPr>
                <w:rFonts w:hint="eastAsia" w:ascii="仿宋_GB2312" w:hAnsi="Times New Roman" w:cs="Times New Roman"/>
                <w:kern w:val="0"/>
                <w:sz w:val="21"/>
                <w:szCs w:val="21"/>
                <w:vertAlign w:val="baseline"/>
                <w:lang w:val="en-US" w:eastAsia="zh-CN"/>
              </w:rPr>
              <w:t>605.85</w:t>
            </w:r>
          </w:p>
        </w:tc>
        <w:tc>
          <w:tcPr>
            <w:tcW w:w="1005" w:type="dxa"/>
            <w:vAlign w:val="center"/>
          </w:tcPr>
          <w:p>
            <w:pPr>
              <w:jc w:val="center"/>
              <w:rPr>
                <w:rFonts w:hint="eastAsia" w:ascii="仿宋_GB2312" w:hAnsi="Times New Roman" w:cs="Times New Roman"/>
                <w:kern w:val="0"/>
                <w:sz w:val="21"/>
                <w:szCs w:val="21"/>
                <w:vertAlign w:val="baseline"/>
                <w:lang w:val="en-US" w:eastAsia="zh-CN"/>
              </w:rPr>
            </w:pPr>
            <w:r>
              <w:rPr>
                <w:rFonts w:hint="eastAsia" w:ascii="仿宋_GB2312" w:hAnsi="Times New Roman" w:cs="Times New Roman"/>
                <w:kern w:val="0"/>
                <w:sz w:val="21"/>
                <w:szCs w:val="21"/>
                <w:vertAlign w:val="baseline"/>
                <w:lang w:val="en-US" w:eastAsia="zh-CN"/>
              </w:rPr>
              <w:t>605.85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070"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cs="Times New Roman"/>
                <w:sz w:val="21"/>
                <w:szCs w:val="21"/>
                <w:vertAlign w:val="baseline"/>
                <w:lang w:val="en-US" w:eastAsia="zh-CN"/>
              </w:rPr>
            </w:pPr>
            <w:r>
              <w:rPr>
                <w:rFonts w:hint="eastAsia"/>
                <w:kern w:val="0"/>
                <w:sz w:val="21"/>
                <w:szCs w:val="21"/>
                <w:highlight w:val="none"/>
                <w:lang w:eastAsia="zh-CN"/>
              </w:rPr>
              <w:t>背街小巷清扫保洁经费</w:t>
            </w:r>
          </w:p>
        </w:tc>
        <w:tc>
          <w:tcPr>
            <w:tcW w:w="1065" w:type="dxa"/>
            <w:vAlign w:val="center"/>
          </w:tcPr>
          <w:p>
            <w:pPr>
              <w:spacing w:line="240" w:lineRule="auto"/>
              <w:jc w:val="left"/>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经常性项目</w:t>
            </w:r>
          </w:p>
        </w:tc>
        <w:tc>
          <w:tcPr>
            <w:tcW w:w="3289" w:type="dxa"/>
            <w:vAlign w:val="center"/>
          </w:tcPr>
          <w:p>
            <w:pPr>
              <w:widowControl/>
              <w:spacing w:line="240" w:lineRule="auto"/>
              <w:jc w:val="both"/>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主要涉及辖区内背街小巷的清扫保洁工作。</w:t>
            </w:r>
          </w:p>
        </w:tc>
        <w:tc>
          <w:tcPr>
            <w:tcW w:w="986" w:type="dxa"/>
            <w:vAlign w:val="center"/>
          </w:tcPr>
          <w:p>
            <w:pPr>
              <w:jc w:val="center"/>
              <w:rPr>
                <w:rFonts w:hint="eastAsia" w:ascii="仿宋_GB2312" w:hAnsi="Times New Roman" w:cs="Times New Roman"/>
                <w:kern w:val="0"/>
                <w:sz w:val="21"/>
                <w:szCs w:val="21"/>
                <w:vertAlign w:val="baseline"/>
                <w:lang w:val="en-US" w:eastAsia="zh-CN"/>
              </w:rPr>
            </w:pPr>
            <w:r>
              <w:rPr>
                <w:rFonts w:hint="eastAsia" w:ascii="仿宋_GB2312" w:hAnsi="Times New Roman" w:cs="Times New Roman"/>
                <w:kern w:val="0"/>
                <w:sz w:val="21"/>
                <w:szCs w:val="21"/>
                <w:vertAlign w:val="baseline"/>
                <w:lang w:val="en-US" w:eastAsia="zh-CN"/>
              </w:rPr>
              <w:t>158.96</w:t>
            </w:r>
          </w:p>
        </w:tc>
        <w:tc>
          <w:tcPr>
            <w:tcW w:w="990" w:type="dxa"/>
            <w:vAlign w:val="center"/>
          </w:tcPr>
          <w:p>
            <w:pPr>
              <w:jc w:val="center"/>
              <w:rPr>
                <w:rFonts w:hint="eastAsia" w:ascii="仿宋_GB2312" w:hAnsi="Times New Roman" w:cs="Times New Roman"/>
                <w:kern w:val="0"/>
                <w:sz w:val="21"/>
                <w:szCs w:val="21"/>
                <w:vertAlign w:val="baseline"/>
                <w:lang w:val="en-US" w:eastAsia="zh-CN"/>
              </w:rPr>
            </w:pPr>
            <w:r>
              <w:rPr>
                <w:rFonts w:hint="eastAsia" w:ascii="仿宋_GB2312" w:hAnsi="Times New Roman" w:cs="Times New Roman"/>
                <w:kern w:val="0"/>
                <w:sz w:val="21"/>
                <w:szCs w:val="21"/>
                <w:vertAlign w:val="baseline"/>
                <w:lang w:val="en-US" w:eastAsia="zh-CN"/>
              </w:rPr>
              <w:t>158.96</w:t>
            </w:r>
          </w:p>
        </w:tc>
        <w:tc>
          <w:tcPr>
            <w:tcW w:w="975" w:type="dxa"/>
            <w:vAlign w:val="center"/>
          </w:tcPr>
          <w:p>
            <w:pPr>
              <w:jc w:val="center"/>
              <w:rPr>
                <w:rFonts w:hint="eastAsia" w:ascii="仿宋_GB2312" w:hAnsi="Times New Roman" w:cs="Times New Roman"/>
                <w:kern w:val="0"/>
                <w:sz w:val="21"/>
                <w:szCs w:val="21"/>
                <w:vertAlign w:val="baseline"/>
                <w:lang w:val="en-US" w:eastAsia="zh-CN"/>
              </w:rPr>
            </w:pPr>
            <w:r>
              <w:rPr>
                <w:rFonts w:hint="eastAsia" w:ascii="仿宋_GB2312" w:hAnsi="Times New Roman" w:cs="Times New Roman"/>
                <w:kern w:val="0"/>
                <w:sz w:val="21"/>
                <w:szCs w:val="21"/>
                <w:vertAlign w:val="baseline"/>
                <w:lang w:val="en-US" w:eastAsia="zh-CN"/>
              </w:rPr>
              <w:t>165.11</w:t>
            </w:r>
          </w:p>
        </w:tc>
        <w:tc>
          <w:tcPr>
            <w:tcW w:w="1005" w:type="dxa"/>
            <w:vAlign w:val="center"/>
          </w:tcPr>
          <w:p>
            <w:pPr>
              <w:jc w:val="center"/>
              <w:rPr>
                <w:rFonts w:hint="eastAsia" w:ascii="仿宋_GB2312" w:hAnsi="Times New Roman" w:cs="Times New Roman"/>
                <w:kern w:val="0"/>
                <w:sz w:val="21"/>
                <w:szCs w:val="21"/>
                <w:vertAlign w:val="baseline"/>
                <w:lang w:val="en-US" w:eastAsia="zh-CN"/>
              </w:rPr>
            </w:pPr>
            <w:r>
              <w:rPr>
                <w:rFonts w:hint="eastAsia" w:ascii="仿宋_GB2312" w:hAnsi="Times New Roman" w:cs="Times New Roman"/>
                <w:kern w:val="0"/>
                <w:sz w:val="21"/>
                <w:szCs w:val="21"/>
                <w:vertAlign w:val="baseline"/>
                <w:lang w:val="en-US" w:eastAsia="zh-CN"/>
              </w:rPr>
              <w:t>165.11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070"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Times New Roman" w:hAnsi="Times New Roman" w:cs="Times New Roman"/>
                <w:kern w:val="2"/>
                <w:sz w:val="21"/>
                <w:szCs w:val="21"/>
                <w:vertAlign w:val="baseline"/>
                <w:lang w:val="en-US" w:eastAsia="zh-CN" w:bidi="ar-SA"/>
              </w:rPr>
            </w:pPr>
            <w:r>
              <w:rPr>
                <w:rFonts w:hint="eastAsia"/>
                <w:kern w:val="0"/>
                <w:sz w:val="21"/>
                <w:szCs w:val="21"/>
                <w:highlight w:val="none"/>
                <w:lang w:eastAsia="zh-CN"/>
              </w:rPr>
              <w:t>协管员工资保险经费</w:t>
            </w:r>
          </w:p>
        </w:tc>
        <w:tc>
          <w:tcPr>
            <w:tcW w:w="1065" w:type="dxa"/>
            <w:vAlign w:val="center"/>
          </w:tcPr>
          <w:p>
            <w:pPr>
              <w:spacing w:line="240" w:lineRule="auto"/>
              <w:jc w:val="left"/>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经常性项目</w:t>
            </w:r>
          </w:p>
        </w:tc>
        <w:tc>
          <w:tcPr>
            <w:tcW w:w="3289" w:type="dxa"/>
            <w:vAlign w:val="center"/>
          </w:tcPr>
          <w:p>
            <w:pPr>
              <w:widowControl/>
              <w:spacing w:line="240" w:lineRule="auto"/>
              <w:jc w:val="both"/>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主要是支付协管员的工资保险，协管员协助做好城市管理工作</w:t>
            </w:r>
            <w:r>
              <w:rPr>
                <w:rFonts w:hint="eastAsia" w:ascii="Times New Roman" w:hAnsi="Times New Roman" w:cs="Times New Roman"/>
                <w:sz w:val="21"/>
                <w:szCs w:val="21"/>
                <w:vertAlign w:val="baseline"/>
                <w:lang w:val="en-US" w:eastAsia="zh-CN"/>
              </w:rPr>
              <w:t>。</w:t>
            </w:r>
          </w:p>
        </w:tc>
        <w:tc>
          <w:tcPr>
            <w:tcW w:w="986" w:type="dxa"/>
            <w:vAlign w:val="center"/>
          </w:tcPr>
          <w:p>
            <w:pPr>
              <w:jc w:val="center"/>
              <w:rPr>
                <w:rFonts w:hint="eastAsia" w:ascii="仿宋_GB2312" w:hAnsi="Times New Roman" w:cs="Times New Roman"/>
                <w:kern w:val="0"/>
                <w:sz w:val="21"/>
                <w:szCs w:val="21"/>
                <w:vertAlign w:val="baseline"/>
                <w:lang w:val="en-US" w:eastAsia="zh-CN"/>
              </w:rPr>
            </w:pPr>
            <w:r>
              <w:rPr>
                <w:rFonts w:hint="eastAsia" w:ascii="仿宋_GB2312" w:hAnsi="Times New Roman" w:cs="Times New Roman"/>
                <w:kern w:val="0"/>
                <w:sz w:val="21"/>
                <w:szCs w:val="21"/>
                <w:vertAlign w:val="baseline"/>
                <w:lang w:val="en-US" w:eastAsia="zh-CN"/>
              </w:rPr>
              <w:t>97.68</w:t>
            </w:r>
          </w:p>
        </w:tc>
        <w:tc>
          <w:tcPr>
            <w:tcW w:w="990" w:type="dxa"/>
            <w:vAlign w:val="center"/>
          </w:tcPr>
          <w:p>
            <w:pPr>
              <w:jc w:val="center"/>
              <w:rPr>
                <w:rFonts w:hint="eastAsia" w:ascii="仿宋_GB2312" w:hAnsi="Times New Roman" w:cs="Times New Roman"/>
                <w:kern w:val="0"/>
                <w:sz w:val="21"/>
                <w:szCs w:val="21"/>
                <w:vertAlign w:val="baseline"/>
                <w:lang w:val="en-US" w:eastAsia="zh-CN"/>
              </w:rPr>
            </w:pPr>
            <w:r>
              <w:rPr>
                <w:rFonts w:hint="eastAsia" w:ascii="仿宋_GB2312" w:hAnsi="Times New Roman" w:cs="Times New Roman"/>
                <w:kern w:val="0"/>
                <w:sz w:val="21"/>
                <w:szCs w:val="21"/>
                <w:vertAlign w:val="baseline"/>
                <w:lang w:val="en-US" w:eastAsia="zh-CN"/>
              </w:rPr>
              <w:t>97.68</w:t>
            </w:r>
          </w:p>
        </w:tc>
        <w:tc>
          <w:tcPr>
            <w:tcW w:w="975" w:type="dxa"/>
            <w:vAlign w:val="center"/>
          </w:tcPr>
          <w:p>
            <w:pPr>
              <w:jc w:val="center"/>
              <w:rPr>
                <w:rFonts w:hint="eastAsia" w:ascii="仿宋_GB2312" w:hAnsi="Times New Roman" w:cs="Times New Roman"/>
                <w:kern w:val="0"/>
                <w:sz w:val="21"/>
                <w:szCs w:val="21"/>
                <w:vertAlign w:val="baseline"/>
                <w:lang w:val="en-US" w:eastAsia="zh-CN"/>
              </w:rPr>
            </w:pPr>
            <w:r>
              <w:rPr>
                <w:rFonts w:hint="eastAsia" w:ascii="仿宋_GB2312" w:hAnsi="Times New Roman" w:cs="Times New Roman"/>
                <w:kern w:val="0"/>
                <w:sz w:val="21"/>
                <w:szCs w:val="21"/>
                <w:vertAlign w:val="baseline"/>
                <w:lang w:val="en-US" w:eastAsia="zh-CN"/>
              </w:rPr>
              <w:t>97.68</w:t>
            </w:r>
          </w:p>
        </w:tc>
        <w:tc>
          <w:tcPr>
            <w:tcW w:w="1005" w:type="dxa"/>
            <w:vAlign w:val="center"/>
          </w:tcPr>
          <w:p>
            <w:pPr>
              <w:jc w:val="center"/>
              <w:rPr>
                <w:rFonts w:hint="eastAsia" w:ascii="仿宋_GB2312" w:hAnsi="Times New Roman" w:cs="Times New Roman"/>
                <w:kern w:val="0"/>
                <w:sz w:val="21"/>
                <w:szCs w:val="21"/>
                <w:vertAlign w:val="baseline"/>
                <w:lang w:val="en-US" w:eastAsia="zh-CN"/>
              </w:rPr>
            </w:pPr>
            <w:r>
              <w:rPr>
                <w:rFonts w:hint="eastAsia" w:ascii="仿宋_GB2312" w:hAnsi="Times New Roman" w:cs="Times New Roman"/>
                <w:kern w:val="0"/>
                <w:sz w:val="21"/>
                <w:szCs w:val="21"/>
                <w:vertAlign w:val="baseline"/>
                <w:lang w:val="en-US" w:eastAsia="zh-CN"/>
              </w:rPr>
              <w:t>97.68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070"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Times New Roman" w:hAnsi="Times New Roman" w:cs="Times New Roman"/>
                <w:kern w:val="2"/>
                <w:sz w:val="21"/>
                <w:szCs w:val="21"/>
                <w:vertAlign w:val="baseline"/>
                <w:lang w:val="en-US" w:eastAsia="zh-CN" w:bidi="ar-SA"/>
              </w:rPr>
            </w:pPr>
            <w:r>
              <w:rPr>
                <w:rFonts w:hint="eastAsia"/>
                <w:kern w:val="0"/>
                <w:sz w:val="21"/>
                <w:szCs w:val="21"/>
                <w:highlight w:val="none"/>
                <w:lang w:eastAsia="zh-CN"/>
              </w:rPr>
              <w:t>巡防队员、流动人口协管员经费</w:t>
            </w:r>
          </w:p>
        </w:tc>
        <w:tc>
          <w:tcPr>
            <w:tcW w:w="1065" w:type="dxa"/>
            <w:vAlign w:val="center"/>
          </w:tcPr>
          <w:p>
            <w:pPr>
              <w:spacing w:line="240" w:lineRule="auto"/>
              <w:jc w:val="left"/>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经常性项目</w:t>
            </w:r>
          </w:p>
        </w:tc>
        <w:tc>
          <w:tcPr>
            <w:tcW w:w="3289" w:type="dxa"/>
            <w:vAlign w:val="center"/>
          </w:tcPr>
          <w:p>
            <w:pPr>
              <w:widowControl/>
              <w:spacing w:line="240" w:lineRule="auto"/>
              <w:jc w:val="both"/>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主要是支付治安巡防员、流动人口协管员的工资保险，治安巡防员、流动人口协管员协助做好维护社会稳定工作</w:t>
            </w:r>
            <w:r>
              <w:rPr>
                <w:rFonts w:hint="eastAsia" w:ascii="Times New Roman" w:hAnsi="Times New Roman" w:cs="Times New Roman"/>
                <w:sz w:val="21"/>
                <w:szCs w:val="21"/>
                <w:vertAlign w:val="baseline"/>
                <w:lang w:val="en-US" w:eastAsia="zh-CN"/>
              </w:rPr>
              <w:t>。</w:t>
            </w:r>
          </w:p>
        </w:tc>
        <w:tc>
          <w:tcPr>
            <w:tcW w:w="986" w:type="dxa"/>
            <w:vAlign w:val="center"/>
          </w:tcPr>
          <w:p>
            <w:pPr>
              <w:jc w:val="center"/>
              <w:rPr>
                <w:rFonts w:hint="eastAsia" w:ascii="仿宋_GB2312" w:hAnsi="Times New Roman" w:cs="Times New Roman"/>
                <w:kern w:val="0"/>
                <w:sz w:val="21"/>
                <w:szCs w:val="21"/>
                <w:vertAlign w:val="baseline"/>
                <w:lang w:val="en-US" w:eastAsia="zh-CN"/>
              </w:rPr>
            </w:pPr>
            <w:r>
              <w:rPr>
                <w:rFonts w:hint="eastAsia" w:ascii="仿宋_GB2312" w:hAnsi="Times New Roman" w:cs="Times New Roman"/>
                <w:kern w:val="0"/>
                <w:sz w:val="21"/>
                <w:szCs w:val="21"/>
                <w:vertAlign w:val="baseline"/>
                <w:lang w:val="en-US" w:eastAsia="zh-CN"/>
              </w:rPr>
              <w:t>174.98</w:t>
            </w:r>
          </w:p>
        </w:tc>
        <w:tc>
          <w:tcPr>
            <w:tcW w:w="990" w:type="dxa"/>
            <w:vAlign w:val="center"/>
          </w:tcPr>
          <w:p>
            <w:pPr>
              <w:jc w:val="center"/>
              <w:rPr>
                <w:rFonts w:hint="eastAsia" w:ascii="仿宋_GB2312" w:hAnsi="Times New Roman" w:cs="Times New Roman"/>
                <w:kern w:val="0"/>
                <w:sz w:val="21"/>
                <w:szCs w:val="21"/>
                <w:vertAlign w:val="baseline"/>
                <w:lang w:val="en-US" w:eastAsia="zh-CN"/>
              </w:rPr>
            </w:pPr>
            <w:r>
              <w:rPr>
                <w:rFonts w:hint="eastAsia" w:ascii="仿宋_GB2312" w:hAnsi="Times New Roman" w:cs="Times New Roman"/>
                <w:kern w:val="0"/>
                <w:sz w:val="21"/>
                <w:szCs w:val="21"/>
                <w:vertAlign w:val="baseline"/>
                <w:lang w:val="en-US" w:eastAsia="zh-CN"/>
              </w:rPr>
              <w:t>174.98</w:t>
            </w:r>
          </w:p>
        </w:tc>
        <w:tc>
          <w:tcPr>
            <w:tcW w:w="975" w:type="dxa"/>
            <w:vAlign w:val="center"/>
          </w:tcPr>
          <w:p>
            <w:pPr>
              <w:jc w:val="center"/>
              <w:rPr>
                <w:rFonts w:hint="eastAsia" w:ascii="仿宋_GB2312" w:hAnsi="Times New Roman" w:cs="Times New Roman"/>
                <w:kern w:val="0"/>
                <w:sz w:val="21"/>
                <w:szCs w:val="21"/>
                <w:vertAlign w:val="baseline"/>
                <w:lang w:val="en-US" w:eastAsia="zh-CN"/>
              </w:rPr>
            </w:pPr>
            <w:r>
              <w:rPr>
                <w:rFonts w:hint="eastAsia" w:ascii="仿宋_GB2312" w:hAnsi="Times New Roman" w:cs="Times New Roman"/>
                <w:kern w:val="0"/>
                <w:sz w:val="21"/>
                <w:szCs w:val="21"/>
                <w:vertAlign w:val="baseline"/>
                <w:lang w:val="en-US" w:eastAsia="zh-CN"/>
              </w:rPr>
              <w:t>174.98</w:t>
            </w:r>
          </w:p>
        </w:tc>
        <w:tc>
          <w:tcPr>
            <w:tcW w:w="1005" w:type="dxa"/>
            <w:vAlign w:val="center"/>
          </w:tcPr>
          <w:p>
            <w:pPr>
              <w:jc w:val="center"/>
              <w:rPr>
                <w:rFonts w:hint="eastAsia" w:ascii="仿宋_GB2312" w:hAnsi="Times New Roman" w:cs="Times New Roman"/>
                <w:kern w:val="0"/>
                <w:sz w:val="21"/>
                <w:szCs w:val="21"/>
                <w:vertAlign w:val="baseline"/>
                <w:lang w:val="en-US" w:eastAsia="zh-CN"/>
              </w:rPr>
            </w:pPr>
            <w:r>
              <w:rPr>
                <w:rFonts w:hint="eastAsia" w:ascii="仿宋_GB2312" w:hAnsi="Times New Roman" w:cs="Times New Roman"/>
                <w:kern w:val="0"/>
                <w:sz w:val="21"/>
                <w:szCs w:val="21"/>
                <w:vertAlign w:val="baseline"/>
                <w:lang w:val="en-US" w:eastAsia="zh-CN"/>
              </w:rPr>
              <w:t>174.98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070" w:type="dxa"/>
            <w:vAlign w:val="center"/>
          </w:tcPr>
          <w:p>
            <w:pPr>
              <w:widowControl/>
              <w:spacing w:line="240" w:lineRule="auto"/>
              <w:jc w:val="left"/>
              <w:rPr>
                <w:rFonts w:hint="eastAsia" w:ascii="Times New Roman" w:hAnsi="Times New Roman" w:cs="Times New Roman"/>
                <w:kern w:val="2"/>
                <w:sz w:val="21"/>
                <w:szCs w:val="21"/>
                <w:vertAlign w:val="baseline"/>
                <w:lang w:val="en-US" w:eastAsia="zh-CN" w:bidi="ar-SA"/>
              </w:rPr>
            </w:pPr>
            <w:r>
              <w:rPr>
                <w:rFonts w:hint="eastAsia"/>
                <w:kern w:val="0"/>
                <w:sz w:val="21"/>
                <w:szCs w:val="21"/>
                <w:highlight w:val="none"/>
                <w:lang w:eastAsia="zh-CN"/>
              </w:rPr>
              <w:t>两保人员经费</w:t>
            </w:r>
          </w:p>
        </w:tc>
        <w:tc>
          <w:tcPr>
            <w:tcW w:w="1065" w:type="dxa"/>
            <w:vAlign w:val="center"/>
          </w:tcPr>
          <w:p>
            <w:pPr>
              <w:spacing w:line="240" w:lineRule="auto"/>
              <w:jc w:val="left"/>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经常性项目</w:t>
            </w:r>
          </w:p>
        </w:tc>
        <w:tc>
          <w:tcPr>
            <w:tcW w:w="3289" w:type="dxa"/>
            <w:vAlign w:val="center"/>
          </w:tcPr>
          <w:p>
            <w:pPr>
              <w:widowControl/>
              <w:spacing w:line="240" w:lineRule="auto"/>
              <w:jc w:val="both"/>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主要是支付</w:t>
            </w:r>
            <w:r>
              <w:rPr>
                <w:rFonts w:hint="eastAsia" w:cs="Times New Roman"/>
                <w:sz w:val="21"/>
                <w:szCs w:val="21"/>
                <w:vertAlign w:val="baseline"/>
                <w:lang w:val="en-US" w:eastAsia="zh-CN"/>
              </w:rPr>
              <w:t>两保</w:t>
            </w:r>
            <w:r>
              <w:rPr>
                <w:rFonts w:hint="default" w:ascii="Times New Roman" w:hAnsi="Times New Roman" w:cs="Times New Roman"/>
                <w:sz w:val="21"/>
                <w:szCs w:val="21"/>
                <w:vertAlign w:val="baseline"/>
                <w:lang w:val="en-US" w:eastAsia="zh-CN"/>
              </w:rPr>
              <w:t>人员的工资保险，</w:t>
            </w:r>
            <w:r>
              <w:rPr>
                <w:rFonts w:hint="eastAsia" w:cs="Times New Roman"/>
                <w:sz w:val="21"/>
                <w:szCs w:val="21"/>
                <w:vertAlign w:val="baseline"/>
                <w:lang w:val="en-US" w:eastAsia="zh-CN"/>
              </w:rPr>
              <w:t>两保</w:t>
            </w:r>
            <w:r>
              <w:rPr>
                <w:rFonts w:hint="default" w:ascii="Times New Roman" w:hAnsi="Times New Roman" w:cs="Times New Roman"/>
                <w:sz w:val="21"/>
                <w:szCs w:val="21"/>
                <w:vertAlign w:val="baseline"/>
                <w:lang w:val="en-US" w:eastAsia="zh-CN"/>
              </w:rPr>
              <w:t>人员做好社会保障相关工作</w:t>
            </w:r>
            <w:r>
              <w:rPr>
                <w:rFonts w:hint="eastAsia" w:ascii="Times New Roman" w:hAnsi="Times New Roman" w:cs="Times New Roman"/>
                <w:sz w:val="21"/>
                <w:szCs w:val="21"/>
                <w:vertAlign w:val="baseline"/>
                <w:lang w:val="en-US" w:eastAsia="zh-CN"/>
              </w:rPr>
              <w:t>。</w:t>
            </w:r>
          </w:p>
        </w:tc>
        <w:tc>
          <w:tcPr>
            <w:tcW w:w="986" w:type="dxa"/>
            <w:vAlign w:val="center"/>
          </w:tcPr>
          <w:p>
            <w:pPr>
              <w:jc w:val="center"/>
              <w:rPr>
                <w:rFonts w:hint="eastAsia" w:ascii="仿宋_GB2312" w:hAnsi="Times New Roman" w:cs="Times New Roman"/>
                <w:kern w:val="0"/>
                <w:sz w:val="21"/>
                <w:szCs w:val="21"/>
                <w:vertAlign w:val="baseline"/>
                <w:lang w:val="en-US" w:eastAsia="zh-CN"/>
              </w:rPr>
            </w:pPr>
            <w:r>
              <w:rPr>
                <w:rFonts w:hint="eastAsia" w:ascii="仿宋_GB2312" w:hAnsi="Times New Roman" w:cs="Times New Roman"/>
                <w:kern w:val="0"/>
                <w:sz w:val="21"/>
                <w:szCs w:val="21"/>
                <w:vertAlign w:val="baseline"/>
                <w:lang w:val="en-US" w:eastAsia="zh-CN"/>
              </w:rPr>
              <w:t>68.80</w:t>
            </w:r>
          </w:p>
        </w:tc>
        <w:tc>
          <w:tcPr>
            <w:tcW w:w="990" w:type="dxa"/>
            <w:vAlign w:val="center"/>
          </w:tcPr>
          <w:p>
            <w:pPr>
              <w:jc w:val="center"/>
              <w:rPr>
                <w:rFonts w:hint="eastAsia" w:ascii="仿宋_GB2312" w:hAnsi="Times New Roman" w:cs="Times New Roman"/>
                <w:kern w:val="0"/>
                <w:sz w:val="21"/>
                <w:szCs w:val="21"/>
                <w:vertAlign w:val="baseline"/>
                <w:lang w:val="en-US" w:eastAsia="zh-CN"/>
              </w:rPr>
            </w:pPr>
            <w:r>
              <w:rPr>
                <w:rFonts w:hint="eastAsia" w:ascii="仿宋_GB2312" w:hAnsi="Times New Roman" w:cs="Times New Roman"/>
                <w:kern w:val="0"/>
                <w:sz w:val="21"/>
                <w:szCs w:val="21"/>
                <w:vertAlign w:val="baseline"/>
                <w:lang w:val="en-US" w:eastAsia="zh-CN"/>
              </w:rPr>
              <w:t>68.80</w:t>
            </w:r>
          </w:p>
        </w:tc>
        <w:tc>
          <w:tcPr>
            <w:tcW w:w="975" w:type="dxa"/>
            <w:vAlign w:val="center"/>
          </w:tcPr>
          <w:p>
            <w:pPr>
              <w:jc w:val="center"/>
              <w:rPr>
                <w:rFonts w:hint="eastAsia" w:ascii="仿宋_GB2312" w:hAnsi="Times New Roman" w:cs="Times New Roman"/>
                <w:kern w:val="0"/>
                <w:sz w:val="21"/>
                <w:szCs w:val="21"/>
                <w:vertAlign w:val="baseline"/>
                <w:lang w:val="en-US" w:eastAsia="zh-CN"/>
              </w:rPr>
            </w:pPr>
            <w:r>
              <w:rPr>
                <w:rFonts w:hint="eastAsia" w:ascii="仿宋_GB2312" w:hAnsi="Times New Roman" w:cs="Times New Roman"/>
                <w:kern w:val="0"/>
                <w:sz w:val="21"/>
                <w:szCs w:val="21"/>
                <w:vertAlign w:val="baseline"/>
                <w:lang w:val="en-US" w:eastAsia="zh-CN"/>
              </w:rPr>
              <w:t>68.80</w:t>
            </w:r>
          </w:p>
        </w:tc>
        <w:tc>
          <w:tcPr>
            <w:tcW w:w="1005" w:type="dxa"/>
            <w:vAlign w:val="center"/>
          </w:tcPr>
          <w:p>
            <w:pPr>
              <w:jc w:val="center"/>
              <w:rPr>
                <w:rFonts w:hint="eastAsia" w:ascii="仿宋_GB2312" w:hAnsi="Times New Roman" w:cs="Times New Roman"/>
                <w:kern w:val="0"/>
                <w:sz w:val="21"/>
                <w:szCs w:val="21"/>
                <w:vertAlign w:val="baseline"/>
                <w:lang w:val="en-US" w:eastAsia="zh-CN"/>
              </w:rPr>
            </w:pPr>
            <w:r>
              <w:rPr>
                <w:rFonts w:hint="eastAsia" w:ascii="仿宋_GB2312" w:hAnsi="Times New Roman" w:cs="Times New Roman"/>
                <w:kern w:val="0"/>
                <w:sz w:val="21"/>
                <w:szCs w:val="21"/>
                <w:vertAlign w:val="baseline"/>
                <w:lang w:val="en-US" w:eastAsia="zh-CN"/>
              </w:rPr>
              <w:t>68.80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424" w:type="dxa"/>
            <w:gridSpan w:val="3"/>
            <w:vAlign w:val="center"/>
          </w:tcPr>
          <w:p>
            <w:pPr>
              <w:tabs>
                <w:tab w:val="left" w:pos="2243"/>
              </w:tabs>
              <w:spacing w:line="240" w:lineRule="auto"/>
              <w:jc w:val="both"/>
              <w:rPr>
                <w:rFonts w:hint="eastAsia" w:ascii="Times New Roman" w:hAnsi="Times New Roman" w:cs="Times New Roman"/>
                <w:sz w:val="21"/>
                <w:szCs w:val="21"/>
                <w:highlight w:val="none"/>
                <w:vertAlign w:val="baseline"/>
                <w:lang w:val="en-US" w:eastAsia="zh-CN"/>
              </w:rPr>
            </w:pPr>
            <w:r>
              <w:rPr>
                <w:rFonts w:hint="eastAsia" w:ascii="Times New Roman" w:hAnsi="Times New Roman" w:cs="Times New Roman"/>
                <w:sz w:val="21"/>
                <w:szCs w:val="21"/>
                <w:highlight w:val="none"/>
                <w:vertAlign w:val="baseline"/>
                <w:lang w:val="en-US" w:eastAsia="zh-CN"/>
              </w:rPr>
              <w:tab/>
            </w:r>
            <w:r>
              <w:rPr>
                <w:rFonts w:hint="eastAsia" w:ascii="Times New Roman" w:hAnsi="Times New Roman" w:cs="Times New Roman"/>
                <w:sz w:val="21"/>
                <w:szCs w:val="21"/>
                <w:highlight w:val="none"/>
                <w:vertAlign w:val="baseline"/>
                <w:lang w:val="en-US" w:eastAsia="zh-CN"/>
              </w:rPr>
              <w:t>合计</w:t>
            </w:r>
          </w:p>
        </w:tc>
        <w:tc>
          <w:tcPr>
            <w:tcW w:w="986" w:type="dxa"/>
            <w:vAlign w:val="center"/>
          </w:tcPr>
          <w:p>
            <w:pPr>
              <w:jc w:val="center"/>
              <w:rPr>
                <w:rFonts w:hint="default" w:ascii="仿宋_GB2312" w:hAnsi="Times New Roman" w:cs="Times New Roman"/>
                <w:kern w:val="0"/>
                <w:sz w:val="21"/>
                <w:szCs w:val="21"/>
                <w:highlight w:val="none"/>
                <w:vertAlign w:val="baseline"/>
                <w:lang w:val="en-US" w:eastAsia="zh-CN"/>
              </w:rPr>
            </w:pPr>
            <w:r>
              <w:rPr>
                <w:rFonts w:hint="eastAsia" w:ascii="仿宋_GB2312" w:hAnsi="Times New Roman" w:cs="Times New Roman"/>
                <w:kern w:val="0"/>
                <w:sz w:val="21"/>
                <w:szCs w:val="21"/>
                <w:highlight w:val="none"/>
                <w:vertAlign w:val="baseline"/>
                <w:lang w:val="en-US" w:eastAsia="zh-CN"/>
              </w:rPr>
              <w:t>1023.71　</w:t>
            </w:r>
          </w:p>
        </w:tc>
        <w:tc>
          <w:tcPr>
            <w:tcW w:w="990" w:type="dxa"/>
            <w:vAlign w:val="center"/>
          </w:tcPr>
          <w:p>
            <w:pPr>
              <w:jc w:val="center"/>
              <w:rPr>
                <w:rFonts w:hint="default" w:ascii="仿宋_GB2312" w:hAnsi="Times New Roman" w:cs="Times New Roman"/>
                <w:kern w:val="0"/>
                <w:sz w:val="21"/>
                <w:szCs w:val="21"/>
                <w:highlight w:val="none"/>
                <w:vertAlign w:val="baseline"/>
                <w:lang w:val="en-US" w:eastAsia="zh-CN"/>
              </w:rPr>
            </w:pPr>
            <w:r>
              <w:rPr>
                <w:rFonts w:hint="eastAsia" w:ascii="仿宋_GB2312" w:hAnsi="Times New Roman" w:cs="Times New Roman"/>
                <w:kern w:val="0"/>
                <w:sz w:val="21"/>
                <w:szCs w:val="21"/>
                <w:highlight w:val="none"/>
                <w:vertAlign w:val="baseline"/>
                <w:lang w:val="en-US" w:eastAsia="zh-CN"/>
              </w:rPr>
              <w:t>1023.71　</w:t>
            </w:r>
          </w:p>
        </w:tc>
        <w:tc>
          <w:tcPr>
            <w:tcW w:w="975" w:type="dxa"/>
            <w:vAlign w:val="center"/>
          </w:tcPr>
          <w:p>
            <w:pPr>
              <w:jc w:val="center"/>
              <w:rPr>
                <w:rFonts w:hint="default" w:ascii="仿宋_GB2312" w:hAnsi="Times New Roman" w:cs="Times New Roman"/>
                <w:kern w:val="0"/>
                <w:sz w:val="21"/>
                <w:szCs w:val="21"/>
                <w:highlight w:val="none"/>
                <w:vertAlign w:val="baseline"/>
                <w:lang w:val="en-US" w:eastAsia="zh-CN"/>
              </w:rPr>
            </w:pPr>
            <w:r>
              <w:rPr>
                <w:rFonts w:hint="eastAsia" w:ascii="仿宋_GB2312" w:hAnsi="Times New Roman" w:cs="Times New Roman"/>
                <w:kern w:val="0"/>
                <w:sz w:val="21"/>
                <w:szCs w:val="21"/>
                <w:highlight w:val="none"/>
                <w:vertAlign w:val="baseline"/>
                <w:lang w:val="en-US" w:eastAsia="zh-CN"/>
              </w:rPr>
              <w:t>3148.62</w:t>
            </w:r>
          </w:p>
        </w:tc>
        <w:tc>
          <w:tcPr>
            <w:tcW w:w="1005" w:type="dxa"/>
            <w:vAlign w:val="center"/>
          </w:tcPr>
          <w:p>
            <w:pPr>
              <w:jc w:val="center"/>
              <w:rPr>
                <w:rFonts w:hint="default" w:ascii="仿宋_GB2312" w:hAnsi="Times New Roman" w:cs="Times New Roman"/>
                <w:kern w:val="0"/>
                <w:sz w:val="21"/>
                <w:szCs w:val="21"/>
                <w:highlight w:val="none"/>
                <w:vertAlign w:val="baseline"/>
                <w:lang w:val="en-US" w:eastAsia="zh-CN"/>
              </w:rPr>
            </w:pPr>
            <w:r>
              <w:rPr>
                <w:rFonts w:hint="eastAsia" w:ascii="仿宋_GB2312" w:hAnsi="Times New Roman" w:cs="Times New Roman"/>
                <w:kern w:val="0"/>
                <w:sz w:val="21"/>
                <w:szCs w:val="21"/>
                <w:highlight w:val="none"/>
                <w:vertAlign w:val="baseline"/>
                <w:lang w:val="en-US" w:eastAsia="zh-CN"/>
              </w:rPr>
              <w:t>3148.62</w:t>
            </w:r>
          </w:p>
        </w:tc>
      </w:tr>
    </w:tbl>
    <w:p>
      <w:pPr>
        <w:pStyle w:val="9"/>
        <w:numPr>
          <w:ilvl w:val="0"/>
          <w:numId w:val="4"/>
        </w:numPr>
        <w:spacing w:line="600" w:lineRule="exact"/>
        <w:ind w:firstLine="640"/>
        <w:rPr>
          <w:rFonts w:ascii="Times New Roman" w:hAnsi="Times New Roman" w:eastAsia="黑体"/>
          <w:sz w:val="32"/>
          <w:szCs w:val="32"/>
        </w:rPr>
      </w:pPr>
      <w:r>
        <w:rPr>
          <w:rFonts w:ascii="Times New Roman" w:hAnsi="Times New Roman" w:eastAsia="黑体"/>
          <w:sz w:val="32"/>
          <w:szCs w:val="32"/>
        </w:rPr>
        <w:t>政府性基金预算支出情况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本单位2022年度政府性基金预算</w:t>
      </w:r>
      <w:r>
        <w:rPr>
          <w:rFonts w:hint="eastAsia" w:ascii="仿宋_GB2312" w:hAnsi="仿宋" w:cs="Times New Roman"/>
          <w:kern w:val="2"/>
          <w:sz w:val="32"/>
          <w:szCs w:val="32"/>
          <w:lang w:val="en-US" w:eastAsia="zh-CN" w:bidi="ar-SA"/>
        </w:rPr>
        <w:t>财政拨款</w:t>
      </w:r>
      <w:r>
        <w:rPr>
          <w:rFonts w:hint="eastAsia" w:ascii="仿宋_GB2312" w:hAnsi="仿宋" w:eastAsia="仿宋_GB2312" w:cs="Times New Roman"/>
          <w:kern w:val="2"/>
          <w:sz w:val="32"/>
          <w:szCs w:val="32"/>
          <w:lang w:val="en-US" w:eastAsia="zh-CN" w:bidi="ar-SA"/>
        </w:rPr>
        <w:t>支出0.30万元，</w:t>
      </w:r>
      <w:r>
        <w:rPr>
          <w:rFonts w:hint="eastAsia" w:ascii="仿宋_GB2312" w:hAnsi="仿宋" w:cs="Times New Roman"/>
          <w:kern w:val="2"/>
          <w:sz w:val="32"/>
          <w:szCs w:val="32"/>
          <w:lang w:val="en-US" w:eastAsia="zh-CN" w:bidi="ar-SA"/>
        </w:rPr>
        <w:t>为拨付社区</w:t>
      </w:r>
      <w:r>
        <w:rPr>
          <w:rFonts w:hint="eastAsia" w:ascii="仿宋_GB2312" w:hAnsi="仿宋" w:eastAsia="仿宋_GB2312" w:cs="Times New Roman"/>
          <w:kern w:val="2"/>
          <w:sz w:val="32"/>
          <w:szCs w:val="32"/>
          <w:lang w:val="en-US" w:eastAsia="zh-CN" w:bidi="ar-SA"/>
        </w:rPr>
        <w:t>困难家庭适老</w:t>
      </w:r>
      <w:r>
        <w:rPr>
          <w:rFonts w:hint="eastAsia" w:ascii="仿宋_GB2312" w:hAnsi="仿宋" w:cs="Times New Roman"/>
          <w:kern w:val="2"/>
          <w:sz w:val="32"/>
          <w:szCs w:val="32"/>
          <w:lang w:val="en-US" w:eastAsia="zh-CN" w:bidi="ar-SA"/>
        </w:rPr>
        <w:t>化</w:t>
      </w:r>
      <w:r>
        <w:rPr>
          <w:rFonts w:hint="eastAsia" w:ascii="仿宋_GB2312" w:hAnsi="仿宋" w:eastAsia="仿宋_GB2312" w:cs="Times New Roman"/>
          <w:kern w:val="2"/>
          <w:sz w:val="32"/>
          <w:szCs w:val="32"/>
          <w:lang w:val="en-US" w:eastAsia="zh-CN" w:bidi="ar-SA"/>
        </w:rPr>
        <w:t>改造</w:t>
      </w:r>
      <w:r>
        <w:rPr>
          <w:rFonts w:hint="eastAsia" w:ascii="仿宋_GB2312" w:hAnsi="仿宋" w:cs="Times New Roman"/>
          <w:kern w:val="2"/>
          <w:sz w:val="32"/>
          <w:szCs w:val="32"/>
          <w:lang w:val="en-US" w:eastAsia="zh-CN" w:bidi="ar-SA"/>
        </w:rPr>
        <w:t>资金。</w:t>
      </w:r>
    </w:p>
    <w:p>
      <w:pPr>
        <w:pStyle w:val="9"/>
        <w:numPr>
          <w:ilvl w:val="0"/>
          <w:numId w:val="4"/>
        </w:numPr>
        <w:spacing w:line="600" w:lineRule="exact"/>
        <w:ind w:left="0" w:leftChars="0" w:firstLine="640" w:firstLineChars="200"/>
        <w:rPr>
          <w:rFonts w:ascii="Times New Roman" w:hAnsi="Times New Roman" w:eastAsia="黑体"/>
          <w:sz w:val="32"/>
          <w:szCs w:val="32"/>
        </w:rPr>
      </w:pPr>
      <w:r>
        <w:rPr>
          <w:rFonts w:ascii="Times New Roman" w:hAnsi="Times New Roman" w:eastAsia="黑体"/>
          <w:sz w:val="32"/>
          <w:szCs w:val="32"/>
        </w:rPr>
        <w:t>国有资本经营预算支出情况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本单位2022年度国有资本经营预算</w:t>
      </w:r>
      <w:r>
        <w:rPr>
          <w:rFonts w:hint="eastAsia" w:ascii="仿宋_GB2312" w:hAnsi="仿宋" w:cs="Times New Roman"/>
          <w:kern w:val="2"/>
          <w:sz w:val="32"/>
          <w:szCs w:val="32"/>
          <w:lang w:val="en-US" w:eastAsia="zh-CN" w:bidi="ar-SA"/>
        </w:rPr>
        <w:t>财政拨款</w:t>
      </w:r>
      <w:r>
        <w:rPr>
          <w:rFonts w:hint="eastAsia" w:ascii="仿宋_GB2312" w:hAnsi="仿宋" w:eastAsia="仿宋_GB2312" w:cs="Times New Roman"/>
          <w:kern w:val="2"/>
          <w:sz w:val="32"/>
          <w:szCs w:val="32"/>
          <w:lang w:val="en-US" w:eastAsia="zh-CN" w:bidi="ar-SA"/>
        </w:rPr>
        <w:t>支出22.37万元，</w:t>
      </w:r>
      <w:r>
        <w:rPr>
          <w:rFonts w:hint="eastAsia" w:ascii="仿宋_GB2312" w:hAnsi="仿宋" w:cs="Times New Roman"/>
          <w:kern w:val="2"/>
          <w:sz w:val="32"/>
          <w:szCs w:val="32"/>
          <w:lang w:val="en-US" w:eastAsia="zh-CN" w:bidi="ar-SA"/>
        </w:rPr>
        <w:t>为拨付社区</w:t>
      </w:r>
      <w:r>
        <w:rPr>
          <w:rFonts w:hint="eastAsia" w:ascii="仿宋_GB2312" w:hAnsi="仿宋" w:eastAsia="仿宋_GB2312" w:cs="Times New Roman"/>
          <w:kern w:val="2"/>
          <w:sz w:val="32"/>
          <w:szCs w:val="32"/>
          <w:lang w:val="en-US" w:eastAsia="zh-CN" w:bidi="ar-SA"/>
        </w:rPr>
        <w:t>2020-2021年国有企业退休人员社会化管理补助资金</w:t>
      </w:r>
      <w:r>
        <w:rPr>
          <w:rFonts w:hint="eastAsia" w:ascii="仿宋_GB2312" w:hAnsi="仿宋" w:cs="Times New Roman"/>
          <w:kern w:val="2"/>
          <w:sz w:val="32"/>
          <w:szCs w:val="32"/>
          <w:lang w:val="en-US" w:eastAsia="zh-CN" w:bidi="ar-SA"/>
        </w:rPr>
        <w:t>。</w:t>
      </w:r>
    </w:p>
    <w:p>
      <w:pPr>
        <w:pStyle w:val="9"/>
        <w:numPr>
          <w:ilvl w:val="0"/>
          <w:numId w:val="4"/>
        </w:numPr>
        <w:spacing w:line="600" w:lineRule="exact"/>
        <w:ind w:left="0" w:leftChars="0" w:firstLine="640" w:firstLineChars="200"/>
        <w:rPr>
          <w:rFonts w:ascii="Times New Roman" w:hAnsi="Times New Roman" w:eastAsia="黑体"/>
          <w:sz w:val="32"/>
          <w:szCs w:val="32"/>
        </w:rPr>
      </w:pPr>
      <w:r>
        <w:rPr>
          <w:rFonts w:ascii="Times New Roman" w:hAnsi="Times New Roman" w:eastAsia="黑体"/>
          <w:sz w:val="32"/>
          <w:szCs w:val="32"/>
        </w:rPr>
        <w:t>社会保险基金预算支出情况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无。</w:t>
      </w:r>
    </w:p>
    <w:p>
      <w:pPr>
        <w:spacing w:line="600" w:lineRule="exact"/>
        <w:ind w:firstLine="640" w:firstLineChars="200"/>
        <w:rPr>
          <w:rFonts w:eastAsia="黑体"/>
          <w:sz w:val="32"/>
          <w:szCs w:val="32"/>
        </w:rPr>
      </w:pPr>
      <w:r>
        <w:rPr>
          <w:rFonts w:eastAsia="黑体"/>
          <w:sz w:val="32"/>
          <w:szCs w:val="32"/>
        </w:rPr>
        <w:t>六、部门整体支出绩效情况</w:t>
      </w:r>
    </w:p>
    <w:p>
      <w:pPr>
        <w:keepNext w:val="0"/>
        <w:keepLines w:val="0"/>
        <w:pageBreakBefore w:val="0"/>
        <w:kinsoku/>
        <w:wordWrap/>
        <w:overflowPunct/>
        <w:topLinePunct w:val="0"/>
        <w:autoSpaceDE/>
        <w:autoSpaceDN/>
        <w:bidi w:val="0"/>
        <w:spacing w:beforeAutospacing="0" w:afterAutospacing="0" w:line="520" w:lineRule="exact"/>
        <w:ind w:firstLine="640" w:firstLineChars="200"/>
        <w:textAlignment w:val="auto"/>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2022年，我单位社会管理、经济发展、城市管理、公共服务等工作平稳有序进行，</w:t>
      </w:r>
      <w:r>
        <w:rPr>
          <w:rFonts w:hint="eastAsia" w:ascii="仿宋_GB2312" w:hAnsi="仿宋" w:cs="Times New Roman"/>
          <w:kern w:val="2"/>
          <w:sz w:val="32"/>
          <w:szCs w:val="32"/>
          <w:lang w:val="en-US" w:eastAsia="zh-CN" w:bidi="ar-SA"/>
        </w:rPr>
        <w:t>基本</w:t>
      </w:r>
      <w:r>
        <w:rPr>
          <w:rFonts w:hint="eastAsia" w:ascii="仿宋_GB2312" w:hAnsi="仿宋" w:eastAsia="仿宋_GB2312" w:cs="Times New Roman"/>
          <w:kern w:val="2"/>
          <w:sz w:val="32"/>
          <w:szCs w:val="32"/>
          <w:lang w:val="en-US" w:eastAsia="zh-CN" w:bidi="ar-SA"/>
        </w:rPr>
        <w:t>完成了年初制定的目标任务</w:t>
      </w:r>
      <w:r>
        <w:rPr>
          <w:rFonts w:hint="eastAsia" w:ascii="仿宋_GB2312" w:hAnsi="仿宋" w:cs="Times New Roman"/>
          <w:kern w:val="2"/>
          <w:sz w:val="32"/>
          <w:szCs w:val="32"/>
          <w:lang w:val="en-US" w:eastAsia="zh-CN" w:bidi="ar-SA"/>
        </w:rPr>
        <w:t>，履职效能提高，社会效应明显，居民满意度提高。</w:t>
      </w:r>
    </w:p>
    <w:p>
      <w:pPr>
        <w:pStyle w:val="3"/>
        <w:keepNext w:val="0"/>
        <w:keepLines w:val="0"/>
        <w:pageBreakBefore w:val="0"/>
        <w:numPr>
          <w:ilvl w:val="0"/>
          <w:numId w:val="5"/>
        </w:numPr>
        <w:kinsoku/>
        <w:wordWrap/>
        <w:overflowPunct/>
        <w:topLinePunct w:val="0"/>
        <w:autoSpaceDE/>
        <w:autoSpaceDN/>
        <w:bidi w:val="0"/>
        <w:adjustRightInd w:val="0"/>
        <w:snapToGrid w:val="0"/>
        <w:spacing w:before="0" w:beforeAutospacing="0" w:after="0" w:afterAutospacing="0" w:line="520" w:lineRule="exact"/>
        <w:ind w:firstLine="643" w:firstLineChars="200"/>
        <w:textAlignment w:val="auto"/>
        <w:outlineLvl w:val="9"/>
        <w:rPr>
          <w:rFonts w:ascii="Times New Roman" w:hAnsi="Times New Roman" w:eastAsia="仿宋_GB2312" w:cs="Times New Roman"/>
          <w:sz w:val="32"/>
          <w:szCs w:val="32"/>
        </w:rPr>
      </w:pPr>
      <w:r>
        <w:rPr>
          <w:rFonts w:ascii="Times New Roman" w:hAnsi="Times New Roman" w:eastAsia="楷体" w:cs="Times New Roman"/>
          <w:b/>
          <w:bCs/>
          <w:sz w:val="32"/>
          <w:szCs w:val="32"/>
        </w:rPr>
        <w:t>坚持党建引领，在夯实</w:t>
      </w:r>
      <w:r>
        <w:rPr>
          <w:rFonts w:hint="eastAsia" w:ascii="Times New Roman" w:hAnsi="Times New Roman" w:eastAsia="楷体" w:cs="Times New Roman"/>
          <w:b/>
          <w:bCs/>
          <w:sz w:val="32"/>
          <w:szCs w:val="32"/>
        </w:rPr>
        <w:t>基层堡垒</w:t>
      </w:r>
      <w:r>
        <w:rPr>
          <w:rFonts w:ascii="Times New Roman" w:hAnsi="Times New Roman" w:eastAsia="楷体" w:cs="Times New Roman"/>
          <w:b/>
          <w:bCs/>
          <w:sz w:val="32"/>
          <w:szCs w:val="32"/>
        </w:rPr>
        <w:t>上</w:t>
      </w:r>
      <w:r>
        <w:rPr>
          <w:rFonts w:hint="eastAsia" w:ascii="Times New Roman" w:hAnsi="Times New Roman" w:eastAsia="楷体" w:cs="Times New Roman"/>
          <w:b/>
          <w:bCs/>
          <w:sz w:val="32"/>
          <w:szCs w:val="32"/>
        </w:rPr>
        <w:t>求</w:t>
      </w:r>
      <w:r>
        <w:rPr>
          <w:rFonts w:ascii="Times New Roman" w:hAnsi="Times New Roman" w:eastAsia="楷体" w:cs="Times New Roman"/>
          <w:b/>
          <w:bCs/>
          <w:sz w:val="32"/>
          <w:szCs w:val="32"/>
        </w:rPr>
        <w:t>突破。</w:t>
      </w:r>
      <w:r>
        <w:rPr>
          <w:rFonts w:ascii="Times New Roman" w:hAnsi="Times New Roman" w:eastAsia="楷体_GB2312" w:cs="Times New Roman"/>
          <w:b/>
          <w:bCs/>
          <w:sz w:val="32"/>
          <w:szCs w:val="32"/>
        </w:rPr>
        <w:t>一是筑牢主阵地，抓实思想教育。</w:t>
      </w:r>
      <w:r>
        <w:rPr>
          <w:rFonts w:ascii="Times New Roman" w:hAnsi="Times New Roman" w:eastAsia="仿宋_GB2312" w:cs="Times New Roman"/>
          <w:sz w:val="32"/>
          <w:szCs w:val="32"/>
        </w:rPr>
        <w:t>今年以来，街道严格落实“第一议题”制度，认真学习贯彻习近平总书记重要讲话和党的二十大精神等内容，不断提升班子理论素养和业务本领。</w:t>
      </w:r>
      <w:r>
        <w:rPr>
          <w:rFonts w:hint="eastAsia" w:ascii="Times New Roman" w:hAnsi="Times New Roman" w:eastAsia="仿宋_GB2312" w:cs="Times New Roman"/>
          <w:sz w:val="32"/>
          <w:szCs w:val="32"/>
        </w:rPr>
        <w:t>秉承“跟党一起创想幸福”的理念，</w:t>
      </w:r>
      <w:r>
        <w:rPr>
          <w:rFonts w:ascii="Times New Roman" w:hAnsi="Times New Roman" w:eastAsia="仿宋_GB2312" w:cs="Times New Roman"/>
          <w:sz w:val="32"/>
          <w:szCs w:val="32"/>
        </w:rPr>
        <w:t>推出“党建赋能”大讲堂红色学习品牌，整合区委党校福城分校、检察院、高新企业、金融机构资源等开展了五期培训班，受益500余人。机关党总支开展每周半小时的常态化学习，党员干部的党性修养得到更好的锤炼、服务意识得到更好的提升，党建引领基层治理能力得到更大的提高。</w:t>
      </w:r>
      <w:r>
        <w:rPr>
          <w:rFonts w:ascii="Times New Roman" w:hAnsi="Times New Roman" w:eastAsia="楷体_GB2312" w:cs="Times New Roman"/>
          <w:b/>
          <w:bCs/>
          <w:sz w:val="32"/>
          <w:szCs w:val="32"/>
        </w:rPr>
        <w:t>二是畅通主动脉，抓</w:t>
      </w:r>
      <w:r>
        <w:rPr>
          <w:rFonts w:hint="eastAsia" w:ascii="Times New Roman" w:hAnsi="Times New Roman" w:eastAsia="楷体_GB2312" w:cs="Times New Roman"/>
          <w:b/>
          <w:bCs/>
          <w:sz w:val="32"/>
          <w:szCs w:val="32"/>
        </w:rPr>
        <w:t>牢组织保障</w:t>
      </w:r>
      <w:r>
        <w:rPr>
          <w:rFonts w:ascii="Times New Roman" w:hAnsi="Times New Roman" w:eastAsia="楷体_GB2312" w:cs="Times New Roman"/>
          <w:b/>
          <w:bCs/>
          <w:sz w:val="32"/>
          <w:szCs w:val="32"/>
        </w:rPr>
        <w:t>。</w:t>
      </w:r>
      <w:r>
        <w:rPr>
          <w:rFonts w:ascii="Times New Roman" w:hAnsi="Times New Roman" w:eastAsia="仿宋_GB2312" w:cs="Times New Roman"/>
          <w:sz w:val="32"/>
          <w:szCs w:val="32"/>
        </w:rPr>
        <w:t>今年街道成立两新综合党委，由街道组织委员任党委书记。新建两新党组织29家，覆盖非公企业80家，社会组织34家，圆满完成区委组织部的任务。落实“成熟一个、发展一个”的发展党员要求，严把“入口关”，发展党员7名，其中抗疫一线2名，女性3名，少数民族1名，大专以上学历7 名，两新组织4名。打造了“长沙快递外卖小哥红色之家”</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“红色水上救援队”</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“网络e站”等党建品牌。</w:t>
      </w:r>
      <w:r>
        <w:rPr>
          <w:rFonts w:ascii="Times New Roman" w:hAnsi="Times New Roman" w:eastAsia="楷体_GB2312" w:cs="Times New Roman"/>
          <w:b/>
          <w:bCs/>
          <w:sz w:val="32"/>
          <w:szCs w:val="32"/>
        </w:rPr>
        <w:t>三是锤炼主力军，抓亮模范作用。</w:t>
      </w:r>
      <w:r>
        <w:rPr>
          <w:rFonts w:ascii="Times New Roman" w:hAnsi="Times New Roman" w:eastAsia="仿宋_GB2312" w:cs="Times New Roman"/>
          <w:sz w:val="32"/>
          <w:szCs w:val="32"/>
        </w:rPr>
        <w:t>制定《关于在全街推行党员“亮身份、践承诺、争先锋”工作的实施方案》，建立“有事找党员、服务在身边”的工作机制，成立40人的机关党员应急突击队和7支社区党群应急志愿服务队，结合街道网格化治理经验，探索“社区党委—网格党支部—楼栋党小组—网格志愿者”四级联动模式，发动“五老红”志愿服务队、物业、企业、楼栋党员3000余人次参与疫情防控、安全生产、自建房整治等工作，以“志愿红”守护“健康绿”“全民安”。同时，加强党建工作宣传，共计在红星网、长沙党建等上稿20余篇。</w:t>
      </w:r>
    </w:p>
    <w:p>
      <w:pPr>
        <w:pStyle w:val="3"/>
        <w:keepNext w:val="0"/>
        <w:keepLines w:val="0"/>
        <w:pageBreakBefore w:val="0"/>
        <w:numPr>
          <w:ilvl w:val="0"/>
          <w:numId w:val="5"/>
        </w:numPr>
        <w:kinsoku/>
        <w:wordWrap/>
        <w:overflowPunct/>
        <w:topLinePunct w:val="0"/>
        <w:autoSpaceDE/>
        <w:autoSpaceDN/>
        <w:bidi w:val="0"/>
        <w:adjustRightInd w:val="0"/>
        <w:snapToGrid w:val="0"/>
        <w:spacing w:before="0" w:beforeAutospacing="0" w:after="0" w:afterAutospacing="0" w:line="520" w:lineRule="exact"/>
        <w:ind w:left="0" w:leftChars="0" w:firstLine="643" w:firstLineChars="200"/>
        <w:textAlignment w:val="auto"/>
        <w:outlineLvl w:val="9"/>
        <w:rPr>
          <w:rFonts w:ascii="Times New Roman" w:hAnsi="Times New Roman" w:eastAsia="仿宋_GB2312" w:cs="Times New Roman"/>
          <w:sz w:val="32"/>
          <w:szCs w:val="32"/>
        </w:rPr>
      </w:pPr>
      <w:r>
        <w:rPr>
          <w:rFonts w:ascii="Times New Roman" w:hAnsi="Times New Roman" w:eastAsia="楷体" w:cs="Times New Roman"/>
          <w:b/>
          <w:bCs/>
          <w:sz w:val="32"/>
          <w:szCs w:val="32"/>
        </w:rPr>
        <w:t>坚持产业振兴，在经济发展上出实招。</w:t>
      </w:r>
      <w:r>
        <w:rPr>
          <w:rFonts w:ascii="Times New Roman" w:hAnsi="Times New Roman" w:eastAsia="楷体_GB2312" w:cs="Times New Roman"/>
          <w:b/>
          <w:bCs/>
          <w:sz w:val="32"/>
          <w:szCs w:val="32"/>
        </w:rPr>
        <w:t>一是</w:t>
      </w:r>
      <w:r>
        <w:rPr>
          <w:rFonts w:hint="eastAsia" w:ascii="Times New Roman" w:hAnsi="Times New Roman" w:eastAsia="楷体_GB2312" w:cs="Times New Roman"/>
          <w:b/>
          <w:bCs/>
          <w:sz w:val="32"/>
          <w:szCs w:val="32"/>
        </w:rPr>
        <w:t>持续发力</w:t>
      </w:r>
      <w:r>
        <w:rPr>
          <w:rFonts w:ascii="Times New Roman" w:hAnsi="Times New Roman" w:eastAsia="楷体_GB2312" w:cs="Times New Roman"/>
          <w:b/>
          <w:bCs/>
          <w:sz w:val="32"/>
          <w:szCs w:val="32"/>
        </w:rPr>
        <w:t>稳指</w:t>
      </w:r>
      <w:r>
        <w:rPr>
          <w:rFonts w:ascii="Times New Roman" w:hAnsi="Times New Roman" w:eastAsia="楷体_GB2312" w:cs="Times New Roman"/>
          <w:b/>
          <w:bCs/>
          <w:sz w:val="32"/>
          <w:szCs w:val="32"/>
          <w:highlight w:val="none"/>
        </w:rPr>
        <w:t>标。</w:t>
      </w:r>
      <w:r>
        <w:rPr>
          <w:rFonts w:ascii="Times New Roman" w:hAnsi="Times New Roman" w:eastAsia="仿宋_GB2312" w:cs="Times New Roman"/>
          <w:sz w:val="32"/>
          <w:szCs w:val="32"/>
          <w:highlight w:val="none"/>
        </w:rPr>
        <w:t>今年1-</w:t>
      </w:r>
      <w:r>
        <w:rPr>
          <w:rFonts w:hint="eastAsia" w:ascii="Times New Roman" w:hAnsi="Times New Roman" w:cs="Times New Roman"/>
          <w:sz w:val="32"/>
          <w:szCs w:val="32"/>
          <w:highlight w:val="none"/>
          <w:lang w:val="en-US" w:eastAsia="zh-CN"/>
        </w:rPr>
        <w:t>12</w:t>
      </w:r>
      <w:r>
        <w:rPr>
          <w:rFonts w:ascii="Times New Roman" w:hAnsi="Times New Roman" w:eastAsia="仿宋_GB2312" w:cs="Times New Roman"/>
          <w:sz w:val="32"/>
          <w:szCs w:val="32"/>
          <w:highlight w:val="none"/>
        </w:rPr>
        <w:t>月完成税收</w:t>
      </w:r>
      <w:r>
        <w:rPr>
          <w:rFonts w:hint="eastAsia" w:ascii="Times New Roman" w:hAnsi="Times New Roman" w:cs="Times New Roman"/>
          <w:sz w:val="32"/>
          <w:szCs w:val="32"/>
          <w:highlight w:val="none"/>
          <w:lang w:val="en-US" w:eastAsia="zh-CN"/>
        </w:rPr>
        <w:t>2.8237</w:t>
      </w:r>
      <w:r>
        <w:rPr>
          <w:rFonts w:ascii="Times New Roman" w:hAnsi="Times New Roman" w:eastAsia="仿宋_GB2312" w:cs="Times New Roman"/>
          <w:sz w:val="32"/>
          <w:szCs w:val="32"/>
          <w:highlight w:val="none"/>
        </w:rPr>
        <w:t>亿元。服务业：1-1</w:t>
      </w:r>
      <w:r>
        <w:rPr>
          <w:rFonts w:hint="eastAsia" w:ascii="Times New Roman" w:hAnsi="Times New Roman" w:cs="Times New Roman"/>
          <w:sz w:val="32"/>
          <w:szCs w:val="32"/>
          <w:highlight w:val="none"/>
          <w:lang w:val="en-US" w:eastAsia="zh-CN"/>
        </w:rPr>
        <w:t>1</w:t>
      </w:r>
      <w:r>
        <w:rPr>
          <w:rFonts w:ascii="Times New Roman" w:hAnsi="Times New Roman" w:eastAsia="仿宋_GB2312" w:cs="Times New Roman"/>
          <w:sz w:val="32"/>
          <w:szCs w:val="32"/>
          <w:highlight w:val="none"/>
        </w:rPr>
        <w:t>月完成1</w:t>
      </w:r>
      <w:r>
        <w:rPr>
          <w:rFonts w:hint="eastAsia" w:ascii="Times New Roman" w:hAnsi="Times New Roman" w:cs="Times New Roman"/>
          <w:sz w:val="32"/>
          <w:szCs w:val="32"/>
          <w:highlight w:val="none"/>
          <w:lang w:val="en-US" w:eastAsia="zh-CN"/>
        </w:rPr>
        <w:t>9597</w:t>
      </w:r>
      <w:r>
        <w:rPr>
          <w:rFonts w:ascii="Times New Roman" w:hAnsi="Times New Roman" w:eastAsia="仿宋_GB2312" w:cs="Times New Roman"/>
          <w:sz w:val="32"/>
          <w:szCs w:val="32"/>
          <w:highlight w:val="none"/>
        </w:rPr>
        <w:t>万元，同比增速为</w:t>
      </w:r>
      <w:r>
        <w:rPr>
          <w:rFonts w:hint="eastAsia" w:ascii="Times New Roman" w:hAnsi="Times New Roman" w:cs="Times New Roman"/>
          <w:sz w:val="32"/>
          <w:szCs w:val="32"/>
          <w:highlight w:val="none"/>
          <w:lang w:val="en-US" w:eastAsia="zh-CN"/>
        </w:rPr>
        <w:t>12.1</w:t>
      </w:r>
      <w:r>
        <w:rPr>
          <w:rFonts w:ascii="Times New Roman" w:hAnsi="Times New Roman" w:eastAsia="仿宋_GB2312" w:cs="Times New Roman"/>
          <w:sz w:val="32"/>
          <w:szCs w:val="32"/>
          <w:highlight w:val="none"/>
        </w:rPr>
        <w:t>%，区排名第</w:t>
      </w:r>
      <w:r>
        <w:rPr>
          <w:rFonts w:hint="eastAsia" w:ascii="Times New Roman" w:hAnsi="Times New Roman" w:cs="Times New Roman"/>
          <w:sz w:val="32"/>
          <w:szCs w:val="32"/>
          <w:highlight w:val="none"/>
          <w:lang w:val="en-US" w:eastAsia="zh-CN"/>
        </w:rPr>
        <w:t>三</w:t>
      </w:r>
      <w:r>
        <w:rPr>
          <w:rFonts w:ascii="Times New Roman" w:hAnsi="Times New Roman" w:eastAsia="仿宋_GB2312" w:cs="Times New Roman"/>
          <w:sz w:val="32"/>
          <w:szCs w:val="32"/>
          <w:highlight w:val="none"/>
        </w:rPr>
        <w:t>；工业产值及工业研发经费： 1-1</w:t>
      </w:r>
      <w:r>
        <w:rPr>
          <w:rFonts w:hint="eastAsia" w:ascii="Times New Roman" w:hAnsi="Times New Roman" w:cs="Times New Roman"/>
          <w:sz w:val="32"/>
          <w:szCs w:val="32"/>
          <w:highlight w:val="none"/>
          <w:lang w:val="en-US" w:eastAsia="zh-CN"/>
        </w:rPr>
        <w:t>2</w:t>
      </w:r>
      <w:r>
        <w:rPr>
          <w:rFonts w:ascii="Times New Roman" w:hAnsi="Times New Roman" w:eastAsia="仿宋_GB2312" w:cs="Times New Roman"/>
          <w:sz w:val="32"/>
          <w:szCs w:val="32"/>
          <w:highlight w:val="none"/>
        </w:rPr>
        <w:t>月完成</w:t>
      </w:r>
      <w:r>
        <w:rPr>
          <w:rFonts w:hint="eastAsia" w:ascii="Times New Roman" w:hAnsi="Times New Roman" w:cs="Times New Roman"/>
          <w:sz w:val="32"/>
          <w:szCs w:val="32"/>
          <w:highlight w:val="none"/>
          <w:lang w:val="en-US" w:eastAsia="zh-CN"/>
        </w:rPr>
        <w:t>3.3</w:t>
      </w:r>
      <w:r>
        <w:rPr>
          <w:rFonts w:ascii="Times New Roman" w:hAnsi="Times New Roman" w:eastAsia="仿宋_GB2312" w:cs="Times New Roman"/>
          <w:sz w:val="32"/>
          <w:szCs w:val="32"/>
          <w:highlight w:val="none"/>
        </w:rPr>
        <w:t>亿元，完成率</w:t>
      </w:r>
      <w:r>
        <w:rPr>
          <w:rFonts w:hint="eastAsia" w:ascii="Times New Roman" w:hAnsi="Times New Roman" w:cs="Times New Roman"/>
          <w:sz w:val="32"/>
          <w:szCs w:val="32"/>
          <w:highlight w:val="none"/>
          <w:lang w:val="en-US" w:eastAsia="zh-CN"/>
        </w:rPr>
        <w:t>110</w:t>
      </w:r>
      <w:r>
        <w:rPr>
          <w:rFonts w:ascii="Times New Roman" w:hAnsi="Times New Roman" w:eastAsia="仿宋_GB2312" w:cs="Times New Roman"/>
          <w:sz w:val="32"/>
          <w:szCs w:val="32"/>
          <w:highlight w:val="none"/>
        </w:rPr>
        <w:t>%，累计增速为2</w:t>
      </w:r>
      <w:r>
        <w:rPr>
          <w:rFonts w:hint="eastAsia" w:ascii="Times New Roman" w:hAnsi="Times New Roman" w:cs="Times New Roman"/>
          <w:sz w:val="32"/>
          <w:szCs w:val="32"/>
          <w:highlight w:val="none"/>
          <w:lang w:val="en-US" w:eastAsia="zh-CN"/>
        </w:rPr>
        <w:t>1.87</w:t>
      </w:r>
      <w:r>
        <w:rPr>
          <w:rFonts w:ascii="Times New Roman" w:hAnsi="Times New Roman" w:eastAsia="仿宋_GB2312" w:cs="Times New Roman"/>
          <w:sz w:val="32"/>
          <w:szCs w:val="32"/>
          <w:highlight w:val="none"/>
        </w:rPr>
        <w:t>%，区排名第二；社零及限上社零全年目标为3.01亿元，完成2</w:t>
      </w:r>
      <w:r>
        <w:rPr>
          <w:rFonts w:hint="eastAsia" w:ascii="Times New Roman" w:hAnsi="Times New Roman" w:cs="Times New Roman"/>
          <w:sz w:val="32"/>
          <w:szCs w:val="32"/>
          <w:highlight w:val="none"/>
          <w:lang w:val="en-US" w:eastAsia="zh-CN"/>
        </w:rPr>
        <w:t>9588</w:t>
      </w:r>
      <w:r>
        <w:rPr>
          <w:rFonts w:ascii="Times New Roman" w:hAnsi="Times New Roman" w:eastAsia="仿宋_GB2312" w:cs="Times New Roman"/>
          <w:sz w:val="32"/>
          <w:szCs w:val="32"/>
          <w:highlight w:val="none"/>
        </w:rPr>
        <w:t>万元，完成比例</w:t>
      </w:r>
      <w:r>
        <w:rPr>
          <w:rFonts w:hint="eastAsia" w:ascii="Times New Roman" w:hAnsi="Times New Roman" w:cs="Times New Roman"/>
          <w:sz w:val="32"/>
          <w:szCs w:val="32"/>
          <w:highlight w:val="none"/>
          <w:lang w:val="en-US" w:eastAsia="zh-CN"/>
        </w:rPr>
        <w:t>98</w:t>
      </w:r>
      <w:r>
        <w:rPr>
          <w:rFonts w:ascii="Times New Roman" w:hAnsi="Times New Roman" w:eastAsia="仿宋_GB2312" w:cs="Times New Roman"/>
          <w:sz w:val="32"/>
          <w:szCs w:val="32"/>
          <w:highlight w:val="none"/>
        </w:rPr>
        <w:t>%。辖区纳税千万元以上重点财税企业有顺天集团、青竹湖建设、长沙银行开福支行、世纪金源购物中心等。</w:t>
      </w:r>
      <w:r>
        <w:rPr>
          <w:rFonts w:ascii="Times New Roman" w:hAnsi="Times New Roman" w:eastAsia="楷体_GB2312" w:cs="Times New Roman"/>
          <w:b/>
          <w:bCs/>
          <w:sz w:val="32"/>
          <w:szCs w:val="32"/>
          <w:highlight w:val="none"/>
        </w:rPr>
        <w:t>二是</w:t>
      </w:r>
      <w:r>
        <w:rPr>
          <w:rFonts w:hint="eastAsia" w:ascii="Times New Roman" w:hAnsi="Times New Roman" w:eastAsia="楷体_GB2312" w:cs="Times New Roman"/>
          <w:b/>
          <w:bCs/>
          <w:sz w:val="32"/>
          <w:szCs w:val="32"/>
          <w:highlight w:val="none"/>
        </w:rPr>
        <w:t>汇聚合力</w:t>
      </w:r>
      <w:r>
        <w:rPr>
          <w:rFonts w:ascii="Times New Roman" w:hAnsi="Times New Roman" w:eastAsia="楷体_GB2312" w:cs="Times New Roman"/>
          <w:b/>
          <w:bCs/>
          <w:sz w:val="32"/>
          <w:szCs w:val="32"/>
          <w:highlight w:val="none"/>
        </w:rPr>
        <w:t>优环境。</w:t>
      </w:r>
      <w:r>
        <w:rPr>
          <w:rFonts w:ascii="Times New Roman" w:hAnsi="Times New Roman" w:eastAsia="仿宋_GB2312" w:cs="Times New Roman"/>
          <w:sz w:val="32"/>
          <w:szCs w:val="32"/>
          <w:highlight w:val="none"/>
        </w:rPr>
        <w:t>扎实开展“百人联千企”</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“政企晚餐会”等活动，走访辖区“四上”企业30家。超额完成技术合同认定和规上企业研发费用。协助企业申请兑现政策扶持资金700余万元。截至</w:t>
      </w:r>
      <w:r>
        <w:rPr>
          <w:rFonts w:hint="eastAsia" w:ascii="Times New Roman" w:hAnsi="Times New Roman" w:cs="Times New Roman"/>
          <w:sz w:val="32"/>
          <w:szCs w:val="32"/>
          <w:highlight w:val="none"/>
          <w:lang w:val="en-US" w:eastAsia="zh-CN"/>
        </w:rPr>
        <w:t>12</w:t>
      </w:r>
      <w:r>
        <w:rPr>
          <w:rFonts w:ascii="Times New Roman" w:hAnsi="Times New Roman" w:eastAsia="仿宋_GB2312" w:cs="Times New Roman"/>
          <w:sz w:val="32"/>
          <w:szCs w:val="32"/>
          <w:highlight w:val="none"/>
        </w:rPr>
        <w:t>月，</w:t>
      </w:r>
      <w:r>
        <w:rPr>
          <w:rFonts w:hint="eastAsia" w:ascii="Times New Roman" w:hAnsi="Times New Roman" w:cs="Times New Roman"/>
          <w:sz w:val="32"/>
          <w:szCs w:val="32"/>
          <w:highlight w:val="none"/>
          <w:lang w:eastAsia="zh-CN"/>
        </w:rPr>
        <w:t>市场主体</w:t>
      </w:r>
      <w:r>
        <w:rPr>
          <w:rFonts w:ascii="Times New Roman" w:hAnsi="Times New Roman" w:eastAsia="仿宋_GB2312" w:cs="Times New Roman"/>
          <w:sz w:val="32"/>
          <w:szCs w:val="32"/>
          <w:highlight w:val="none"/>
        </w:rPr>
        <w:t>总计净增</w:t>
      </w:r>
      <w:r>
        <w:rPr>
          <w:rFonts w:hint="eastAsia" w:ascii="Times New Roman" w:hAnsi="Times New Roman" w:cs="Times New Roman"/>
          <w:sz w:val="32"/>
          <w:szCs w:val="32"/>
          <w:highlight w:val="none"/>
          <w:lang w:val="en-US" w:eastAsia="zh-CN"/>
        </w:rPr>
        <w:t>1826</w:t>
      </w:r>
      <w:r>
        <w:rPr>
          <w:rFonts w:ascii="Times New Roman" w:hAnsi="Times New Roman" w:eastAsia="仿宋_GB2312" w:cs="Times New Roman"/>
          <w:sz w:val="32"/>
          <w:szCs w:val="32"/>
          <w:highlight w:val="none"/>
        </w:rPr>
        <w:t>家，其中个体</w:t>
      </w:r>
      <w:r>
        <w:rPr>
          <w:rFonts w:hint="eastAsia" w:ascii="Times New Roman" w:hAnsi="Times New Roman" w:cs="Times New Roman"/>
          <w:sz w:val="32"/>
          <w:szCs w:val="32"/>
          <w:highlight w:val="none"/>
          <w:lang w:val="en-US" w:eastAsia="zh-CN"/>
        </w:rPr>
        <w:t>834</w:t>
      </w:r>
      <w:r>
        <w:rPr>
          <w:rFonts w:ascii="Times New Roman" w:hAnsi="Times New Roman" w:eastAsia="仿宋_GB2312" w:cs="Times New Roman"/>
          <w:sz w:val="32"/>
          <w:szCs w:val="32"/>
          <w:highlight w:val="none"/>
        </w:rPr>
        <w:t>家，企业</w:t>
      </w:r>
      <w:r>
        <w:rPr>
          <w:rFonts w:hint="eastAsia" w:ascii="Times New Roman" w:hAnsi="Times New Roman" w:cs="Times New Roman"/>
          <w:sz w:val="32"/>
          <w:szCs w:val="32"/>
          <w:highlight w:val="none"/>
          <w:lang w:val="en-US" w:eastAsia="zh-CN"/>
        </w:rPr>
        <w:t>992</w:t>
      </w:r>
      <w:r>
        <w:rPr>
          <w:rFonts w:ascii="Times New Roman" w:hAnsi="Times New Roman" w:eastAsia="仿宋_GB2312" w:cs="Times New Roman"/>
          <w:sz w:val="32"/>
          <w:szCs w:val="32"/>
          <w:highlight w:val="none"/>
        </w:rPr>
        <w:t>家，净增完成率</w:t>
      </w:r>
      <w:r>
        <w:rPr>
          <w:rFonts w:hint="eastAsia" w:ascii="Times New Roman" w:hAnsi="Times New Roman" w:cs="Times New Roman"/>
          <w:sz w:val="32"/>
          <w:szCs w:val="32"/>
          <w:highlight w:val="none"/>
          <w:lang w:val="en-US" w:eastAsia="zh-CN"/>
        </w:rPr>
        <w:t>103.05</w:t>
      </w:r>
      <w:r>
        <w:rPr>
          <w:rFonts w:ascii="Times New Roman" w:hAnsi="Times New Roman" w:eastAsia="仿宋_GB2312" w:cs="Times New Roman"/>
          <w:sz w:val="32"/>
          <w:szCs w:val="32"/>
          <w:highlight w:val="none"/>
        </w:rPr>
        <w:t>%，注销比1.</w:t>
      </w:r>
      <w:r>
        <w:rPr>
          <w:rFonts w:hint="eastAsia" w:ascii="Times New Roman" w:hAnsi="Times New Roman" w:cs="Times New Roman"/>
          <w:sz w:val="32"/>
          <w:szCs w:val="32"/>
          <w:highlight w:val="none"/>
          <w:lang w:val="en-US" w:eastAsia="zh-CN"/>
        </w:rPr>
        <w:t>82</w:t>
      </w:r>
      <w:r>
        <w:rPr>
          <w:rFonts w:ascii="Times New Roman" w:hAnsi="Times New Roman" w:eastAsia="仿宋_GB2312" w:cs="Times New Roman"/>
          <w:sz w:val="32"/>
          <w:szCs w:val="32"/>
          <w:highlight w:val="none"/>
        </w:rPr>
        <w:t>比1，</w:t>
      </w:r>
      <w:r>
        <w:rPr>
          <w:rFonts w:hint="eastAsia" w:ascii="Times New Roman" w:hAnsi="Times New Roman" w:cs="Times New Roman"/>
          <w:sz w:val="32"/>
          <w:szCs w:val="32"/>
          <w:highlight w:val="none"/>
          <w:lang w:eastAsia="zh-CN"/>
        </w:rPr>
        <w:t>区排名第二</w:t>
      </w:r>
      <w:r>
        <w:rPr>
          <w:rFonts w:ascii="Times New Roman" w:hAnsi="Times New Roman" w:eastAsia="仿宋_GB2312" w:cs="Times New Roman"/>
          <w:sz w:val="32"/>
          <w:szCs w:val="32"/>
          <w:highlight w:val="none"/>
        </w:rPr>
        <w:t>。</w:t>
      </w:r>
      <w:r>
        <w:rPr>
          <w:rFonts w:ascii="Times New Roman" w:hAnsi="Times New Roman" w:eastAsia="楷体_GB2312" w:cs="Times New Roman"/>
          <w:b/>
          <w:bCs/>
          <w:sz w:val="32"/>
          <w:szCs w:val="32"/>
          <w:highlight w:val="none"/>
        </w:rPr>
        <w:t>三</w:t>
      </w:r>
      <w:r>
        <w:rPr>
          <w:rFonts w:ascii="Times New Roman" w:hAnsi="Times New Roman" w:eastAsia="楷体_GB2312" w:cs="Times New Roman"/>
          <w:b/>
          <w:bCs/>
          <w:sz w:val="32"/>
          <w:szCs w:val="32"/>
        </w:rPr>
        <w:t>是开足马力抓项目。</w:t>
      </w:r>
      <w:r>
        <w:rPr>
          <w:rFonts w:ascii="Times New Roman" w:hAnsi="Times New Roman" w:eastAsia="仿宋_GB2312" w:cs="Times New Roman"/>
          <w:sz w:val="32"/>
          <w:szCs w:val="32"/>
        </w:rPr>
        <w:t>继江滨夜市街区入选全市十大“美食一条街”名录，“方圆荟”获评2021年长沙市夜间消费示范商圈后，街道引入东方京朔（北京）商业管理有限公司，投入近1200万元，结合国潮元素打造“湘江市集”网红街区，在国庆期间，吸引近10万人打卡消费。</w:t>
      </w:r>
    </w:p>
    <w:p>
      <w:pPr>
        <w:pStyle w:val="3"/>
        <w:keepNext w:val="0"/>
        <w:keepLines w:val="0"/>
        <w:pageBreakBefore w:val="0"/>
        <w:numPr>
          <w:ilvl w:val="0"/>
          <w:numId w:val="5"/>
        </w:numPr>
        <w:kinsoku/>
        <w:wordWrap/>
        <w:overflowPunct/>
        <w:topLinePunct w:val="0"/>
        <w:autoSpaceDE/>
        <w:autoSpaceDN/>
        <w:bidi w:val="0"/>
        <w:adjustRightInd w:val="0"/>
        <w:snapToGrid w:val="0"/>
        <w:spacing w:before="0" w:beforeAutospacing="0" w:after="0" w:afterAutospacing="0" w:line="520" w:lineRule="exact"/>
        <w:ind w:left="0" w:leftChars="0" w:firstLine="643" w:firstLineChars="200"/>
        <w:textAlignment w:val="auto"/>
        <w:outlineLvl w:val="9"/>
        <w:rPr>
          <w:rFonts w:ascii="Times New Roman" w:hAnsi="Times New Roman" w:eastAsia="仿宋_GB2312" w:cs="Times New Roman"/>
          <w:sz w:val="32"/>
          <w:szCs w:val="32"/>
        </w:rPr>
      </w:pPr>
      <w:r>
        <w:rPr>
          <w:rFonts w:ascii="Times New Roman" w:hAnsi="Times New Roman" w:eastAsia="楷体" w:cs="Times New Roman"/>
          <w:b/>
          <w:bCs/>
          <w:sz w:val="32"/>
          <w:szCs w:val="32"/>
        </w:rPr>
        <w:t>坚持建管并举，在街区品质上下苦工。</w:t>
      </w:r>
      <w:r>
        <w:rPr>
          <w:rFonts w:ascii="Times New Roman" w:hAnsi="Times New Roman" w:eastAsia="仿宋_GB2312" w:cs="Times New Roman"/>
          <w:sz w:val="32"/>
          <w:szCs w:val="32"/>
        </w:rPr>
        <w:t>大力践行“四精五有”，坚持建管并举，全面提升</w:t>
      </w:r>
      <w:r>
        <w:rPr>
          <w:rFonts w:ascii="Times New Roman" w:hAnsi="Times New Roman" w:eastAsia="仿宋_GB2312" w:cs="Times New Roman"/>
          <w:color w:val="auto"/>
          <w:sz w:val="32"/>
          <w:szCs w:val="32"/>
        </w:rPr>
        <w:t>街区品质</w:t>
      </w:r>
      <w:r>
        <w:rPr>
          <w:rFonts w:ascii="Times New Roman" w:hAnsi="Times New Roman" w:eastAsia="仿宋_GB2312" w:cs="Times New Roman"/>
          <w:color w:val="auto"/>
          <w:sz w:val="32"/>
          <w:szCs w:val="32"/>
          <w:highlight w:val="none"/>
        </w:rPr>
        <w:t>。今年城管考核第一季度全区排名第2，第二季度全区排</w:t>
      </w:r>
      <w:r>
        <w:rPr>
          <w:rFonts w:ascii="Times New Roman" w:hAnsi="Times New Roman" w:eastAsia="仿宋_GB2312" w:cs="Times New Roman"/>
          <w:sz w:val="32"/>
          <w:szCs w:val="32"/>
          <w:highlight w:val="none"/>
        </w:rPr>
        <w:t>名第1，第三季度全区排名第4</w:t>
      </w:r>
      <w:r>
        <w:rPr>
          <w:rFonts w:hint="eastAsia" w:ascii="Times New Roman" w:hAnsi="Times New Roman" w:cs="Times New Roman"/>
          <w:sz w:val="32"/>
          <w:szCs w:val="32"/>
          <w:highlight w:val="none"/>
          <w:lang w:eastAsia="zh-CN"/>
        </w:rPr>
        <w:t>，</w:t>
      </w:r>
      <w:r>
        <w:rPr>
          <w:rFonts w:ascii="Times New Roman" w:hAnsi="Times New Roman" w:eastAsia="仿宋_GB2312" w:cs="Times New Roman"/>
          <w:color w:val="auto"/>
          <w:sz w:val="32"/>
          <w:szCs w:val="32"/>
          <w:highlight w:val="none"/>
        </w:rPr>
        <w:t>第</w:t>
      </w:r>
      <w:r>
        <w:rPr>
          <w:rFonts w:hint="eastAsia" w:ascii="Times New Roman" w:hAnsi="Times New Roman" w:cs="Times New Roman"/>
          <w:color w:val="auto"/>
          <w:sz w:val="32"/>
          <w:szCs w:val="32"/>
          <w:highlight w:val="none"/>
          <w:lang w:eastAsia="zh-CN"/>
        </w:rPr>
        <w:t>四</w:t>
      </w:r>
      <w:r>
        <w:rPr>
          <w:rFonts w:ascii="Times New Roman" w:hAnsi="Times New Roman" w:eastAsia="仿宋_GB2312" w:cs="Times New Roman"/>
          <w:color w:val="auto"/>
          <w:sz w:val="32"/>
          <w:szCs w:val="32"/>
          <w:highlight w:val="none"/>
        </w:rPr>
        <w:t>季度全区排</w:t>
      </w:r>
      <w:r>
        <w:rPr>
          <w:rFonts w:ascii="Times New Roman" w:hAnsi="Times New Roman" w:eastAsia="仿宋_GB2312" w:cs="Times New Roman"/>
          <w:sz w:val="32"/>
          <w:szCs w:val="32"/>
          <w:highlight w:val="none"/>
        </w:rPr>
        <w:t>名第1。</w:t>
      </w:r>
      <w:r>
        <w:rPr>
          <w:rFonts w:ascii="Times New Roman" w:hAnsi="Times New Roman" w:eastAsia="楷体_GB2312" w:cs="Times New Roman"/>
          <w:b/>
          <w:bCs/>
          <w:sz w:val="32"/>
          <w:szCs w:val="32"/>
          <w:highlight w:val="none"/>
        </w:rPr>
        <w:t>一是标准更高。</w:t>
      </w:r>
      <w:r>
        <w:rPr>
          <w:rFonts w:ascii="Times New Roman" w:hAnsi="Times New Roman" w:eastAsia="仿宋_GB2312" w:cs="Times New Roman"/>
          <w:sz w:val="32"/>
          <w:szCs w:val="32"/>
          <w:highlight w:val="none"/>
        </w:rPr>
        <w:t>全面实施“六个到位、六个严格”，深化“百街千</w:t>
      </w:r>
      <w:r>
        <w:rPr>
          <w:rFonts w:ascii="Times New Roman" w:hAnsi="Times New Roman" w:eastAsia="仿宋_GB2312" w:cs="Times New Roman"/>
          <w:sz w:val="32"/>
          <w:szCs w:val="32"/>
        </w:rPr>
        <w:t>巷”整治，推进市容环境全域提升达标。提升“门前三包”履责意识，创建“无牛皮癣”小区2个。通过安全检查、宣传教育、文明劝导等常态化落实交通安全工作，确保交通问题高标准整治到位。</w:t>
      </w:r>
      <w:r>
        <w:rPr>
          <w:rFonts w:ascii="Times New Roman" w:hAnsi="Times New Roman" w:eastAsia="楷体_GB2312" w:cs="Times New Roman"/>
          <w:b/>
          <w:bCs/>
          <w:sz w:val="32"/>
          <w:szCs w:val="32"/>
        </w:rPr>
        <w:t>二是手腕更硬。</w:t>
      </w:r>
      <w:r>
        <w:rPr>
          <w:rFonts w:ascii="Times New Roman" w:hAnsi="Times New Roman" w:eastAsia="仿宋_GB2312" w:cs="Times New Roman"/>
          <w:sz w:val="32"/>
          <w:szCs w:val="32"/>
        </w:rPr>
        <w:t>紧盯蓝天保卫战</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组织街道社区力量，动员社会力量，锁定目标、聚力攻坚，全面发起大气污染防治保卫战，以雷霆之势抓好餐饮排气污染治理、燃煤烟气污染、扬尘灰气污染、绿色环保出行等“四个”重点，坚决打赢蓝天保卫战。截至1</w:t>
      </w:r>
      <w:r>
        <w:rPr>
          <w:rFonts w:hint="eastAsia" w:ascii="Times New Roman" w:hAnsi="Times New Roman" w:cs="Times New Roman"/>
          <w:sz w:val="32"/>
          <w:szCs w:val="32"/>
          <w:lang w:val="en-US" w:eastAsia="zh-CN"/>
        </w:rPr>
        <w:t>2月31日</w:t>
      </w:r>
      <w:r>
        <w:rPr>
          <w:rFonts w:ascii="Times New Roman" w:hAnsi="Times New Roman" w:eastAsia="仿宋_GB2312" w:cs="Times New Roman"/>
          <w:sz w:val="32"/>
          <w:szCs w:val="32"/>
        </w:rPr>
        <w:t>，伍家岭国控站点累计优良天数</w:t>
      </w:r>
      <w:r>
        <w:rPr>
          <w:rFonts w:hint="eastAsia" w:ascii="Times New Roman" w:hAnsi="Times New Roman" w:cs="Times New Roman"/>
          <w:sz w:val="32"/>
          <w:szCs w:val="32"/>
          <w:lang w:val="en-US" w:eastAsia="zh-CN"/>
        </w:rPr>
        <w:t>304</w:t>
      </w:r>
      <w:r>
        <w:rPr>
          <w:rFonts w:ascii="Times New Roman" w:hAnsi="Times New Roman" w:eastAsia="仿宋_GB2312" w:cs="Times New Roman"/>
          <w:sz w:val="32"/>
          <w:szCs w:val="32"/>
        </w:rPr>
        <w:t>天，优良率8</w:t>
      </w:r>
      <w:r>
        <w:rPr>
          <w:rFonts w:hint="eastAsia" w:ascii="Times New Roman" w:hAnsi="Times New Roman" w:cs="Times New Roman"/>
          <w:sz w:val="32"/>
          <w:szCs w:val="32"/>
          <w:lang w:val="en-US" w:eastAsia="zh-CN"/>
        </w:rPr>
        <w:t>3.29</w:t>
      </w:r>
      <w:r>
        <w:rPr>
          <w:rFonts w:ascii="Times New Roman" w:hAnsi="Times New Roman" w:eastAsia="仿宋_GB2312" w:cs="Times New Roman"/>
          <w:sz w:val="32"/>
          <w:szCs w:val="32"/>
        </w:rPr>
        <w:t>%，半年度考核A类街道排名第2。</w:t>
      </w:r>
      <w:r>
        <w:rPr>
          <w:rFonts w:ascii="Times New Roman" w:hAnsi="Times New Roman" w:eastAsia="楷体_GB2312" w:cs="Times New Roman"/>
          <w:b/>
          <w:bCs/>
          <w:sz w:val="32"/>
          <w:szCs w:val="32"/>
        </w:rPr>
        <w:t>三是效果更实。</w:t>
      </w:r>
      <w:r>
        <w:rPr>
          <w:rFonts w:ascii="Times New Roman" w:hAnsi="Times New Roman" w:eastAsia="仿宋_GB2312" w:cs="Times New Roman"/>
          <w:sz w:val="32"/>
          <w:szCs w:val="32"/>
        </w:rPr>
        <w:t>开展湘江世纪城交通综合整治，安装护栏3.6公里，新增停车泊位近1500个，5月份启动停车收费，停车秩序改善，并保障了大型清扫机械进场作业。从发动宣传、完善设施设备、到成立督导员队伍、开展分类演练、建设垃圾厢房等建立横向到边、纵向到底的垃圾分类工作机制。严格落实长沙市“一江六河”全面禁渔规定和区委防溺水工作要求，安全守护了5.8公里的最长河岸线。举全街之力开展自建房专项整治，截至目前，完成隐患整改109处，较大隐患93栋完成率100%，一般隐患15栋整改完成率100%。完成全部1148栋图斑数据的核实和录入，网船班小区6层以上全部拆除清零，493户自建房全部完成安全鉴定。</w:t>
      </w:r>
    </w:p>
    <w:p>
      <w:pPr>
        <w:pStyle w:val="3"/>
        <w:keepNext w:val="0"/>
        <w:keepLines w:val="0"/>
        <w:pageBreakBefore w:val="0"/>
        <w:numPr>
          <w:ilvl w:val="0"/>
          <w:numId w:val="5"/>
        </w:numPr>
        <w:kinsoku/>
        <w:wordWrap/>
        <w:overflowPunct/>
        <w:topLinePunct w:val="0"/>
        <w:autoSpaceDE/>
        <w:autoSpaceDN/>
        <w:bidi w:val="0"/>
        <w:adjustRightInd w:val="0"/>
        <w:snapToGrid w:val="0"/>
        <w:spacing w:before="0" w:beforeAutospacing="0" w:after="0" w:afterAutospacing="0" w:line="520" w:lineRule="exact"/>
        <w:ind w:left="0" w:leftChars="0" w:firstLine="643" w:firstLineChars="200"/>
        <w:textAlignment w:val="auto"/>
        <w:outlineLvl w:val="9"/>
        <w:rPr>
          <w:rFonts w:ascii="Times New Roman" w:hAnsi="Times New Roman" w:eastAsia="仿宋_GB2312" w:cs="Times New Roman"/>
          <w:sz w:val="32"/>
          <w:szCs w:val="32"/>
        </w:rPr>
      </w:pPr>
      <w:r>
        <w:rPr>
          <w:rFonts w:ascii="Times New Roman" w:hAnsi="Times New Roman" w:eastAsia="楷体" w:cs="Times New Roman"/>
          <w:b/>
          <w:bCs/>
          <w:sz w:val="32"/>
          <w:szCs w:val="32"/>
        </w:rPr>
        <w:t>坚持底线思维，在安全稳定上强实效。</w:t>
      </w:r>
      <w:r>
        <w:rPr>
          <w:rFonts w:ascii="Times New Roman" w:hAnsi="Times New Roman" w:eastAsia="仿宋_GB2312" w:cs="Times New Roman"/>
          <w:sz w:val="32"/>
          <w:szCs w:val="32"/>
        </w:rPr>
        <w:t>树牢“大安全”理念，扎实做好各领域安全生产工作，牢牢守住和谐稳定底盘。</w:t>
      </w:r>
      <w:r>
        <w:rPr>
          <w:rFonts w:ascii="Times New Roman" w:hAnsi="Times New Roman" w:eastAsia="楷体_GB2312" w:cs="Times New Roman"/>
          <w:b/>
          <w:bCs/>
          <w:sz w:val="32"/>
          <w:szCs w:val="32"/>
        </w:rPr>
        <w:t>一是织好疫情防护网。</w:t>
      </w:r>
      <w:r>
        <w:rPr>
          <w:rFonts w:ascii="Times New Roman" w:hAnsi="Times New Roman" w:eastAsia="仿宋_GB2312" w:cs="Times New Roman"/>
          <w:sz w:val="32"/>
          <w:szCs w:val="32"/>
        </w:rPr>
        <w:t>成立疫情防控领导小组及4类疫情防控专班，每班7组，建立健全防疫机制</w:t>
      </w:r>
      <w:r>
        <w:rPr>
          <w:rFonts w:ascii="Times New Roman" w:hAnsi="Times New Roman" w:eastAsia="仿宋_GB2312" w:cs="Times New Roman"/>
          <w:sz w:val="32"/>
          <w:szCs w:val="32"/>
          <w:highlight w:val="none"/>
        </w:rPr>
        <w:t>。截至</w:t>
      </w:r>
      <w:r>
        <w:rPr>
          <w:rFonts w:hint="eastAsia" w:ascii="Times New Roman" w:hAnsi="Times New Roman" w:cs="Times New Roman"/>
          <w:sz w:val="32"/>
          <w:szCs w:val="32"/>
          <w:highlight w:val="none"/>
          <w:lang w:val="en-US" w:eastAsia="zh-CN"/>
        </w:rPr>
        <w:t>12月15日</w:t>
      </w:r>
      <w:r>
        <w:rPr>
          <w:rFonts w:ascii="Times New Roman" w:hAnsi="Times New Roman" w:eastAsia="仿宋_GB2312" w:cs="Times New Roman"/>
          <w:sz w:val="32"/>
          <w:szCs w:val="32"/>
          <w:highlight w:val="none"/>
        </w:rPr>
        <w:t>，18岁以上人群加强针接种31</w:t>
      </w:r>
      <w:r>
        <w:rPr>
          <w:rFonts w:hint="eastAsia" w:ascii="Times New Roman" w:hAnsi="Times New Roman" w:cs="Times New Roman"/>
          <w:sz w:val="32"/>
          <w:szCs w:val="32"/>
          <w:highlight w:val="none"/>
          <w:lang w:val="en-US" w:eastAsia="zh-CN"/>
        </w:rPr>
        <w:t>334</w:t>
      </w:r>
      <w:r>
        <w:rPr>
          <w:rFonts w:ascii="Times New Roman" w:hAnsi="Times New Roman" w:eastAsia="仿宋_GB2312" w:cs="Times New Roman"/>
          <w:sz w:val="32"/>
          <w:szCs w:val="32"/>
          <w:highlight w:val="none"/>
        </w:rPr>
        <w:t>剂，完成率75.</w:t>
      </w:r>
      <w:r>
        <w:rPr>
          <w:rFonts w:hint="eastAsia" w:ascii="Times New Roman" w:hAnsi="Times New Roman" w:cs="Times New Roman"/>
          <w:sz w:val="32"/>
          <w:szCs w:val="32"/>
          <w:highlight w:val="none"/>
          <w:lang w:val="en-US" w:eastAsia="zh-CN"/>
        </w:rPr>
        <w:t>36</w:t>
      </w:r>
      <w:r>
        <w:rPr>
          <w:rFonts w:ascii="Times New Roman" w:hAnsi="Times New Roman" w:eastAsia="仿宋_GB2312" w:cs="Times New Roman"/>
          <w:sz w:val="32"/>
          <w:szCs w:val="32"/>
          <w:highlight w:val="none"/>
        </w:rPr>
        <w:t>%，60岁以上人群全程接种率8</w:t>
      </w:r>
      <w:r>
        <w:rPr>
          <w:rFonts w:hint="eastAsia" w:ascii="Times New Roman" w:hAnsi="Times New Roman" w:cs="Times New Roman"/>
          <w:sz w:val="32"/>
          <w:szCs w:val="32"/>
          <w:highlight w:val="none"/>
          <w:lang w:val="en-US" w:eastAsia="zh-CN"/>
        </w:rPr>
        <w:t>7.36</w:t>
      </w:r>
      <w:r>
        <w:rPr>
          <w:rFonts w:ascii="Times New Roman" w:hAnsi="Times New Roman" w:eastAsia="仿宋_GB2312" w:cs="Times New Roman"/>
          <w:sz w:val="32"/>
          <w:szCs w:val="32"/>
          <w:highlight w:val="none"/>
        </w:rPr>
        <w:t>%，60岁以上第一剂完成率91.27%。今年10月份以来，街道陆续确诊4例新冠阳性感染者。街道工委迅速行动，将指挥部设在三区内，党政负责</w:t>
      </w:r>
      <w:r>
        <w:rPr>
          <w:rFonts w:ascii="Times New Roman" w:hAnsi="Times New Roman" w:eastAsia="仿宋_GB2312" w:cs="Times New Roman"/>
          <w:sz w:val="32"/>
          <w:szCs w:val="32"/>
        </w:rPr>
        <w:t>人24小时坐镇指挥，班子成员专班负责制，跑出疫情防控“加速度”，有效阻止了新冠病毒扩散和传播。</w:t>
      </w:r>
      <w:r>
        <w:rPr>
          <w:rFonts w:ascii="Times New Roman" w:hAnsi="Times New Roman" w:eastAsia="楷体_GB2312" w:cs="Times New Roman"/>
          <w:b/>
          <w:bCs/>
          <w:sz w:val="32"/>
          <w:szCs w:val="32"/>
        </w:rPr>
        <w:t>二是抓好安全生产线。</w:t>
      </w:r>
      <w:r>
        <w:rPr>
          <w:rFonts w:ascii="Times New Roman" w:hAnsi="Times New Roman" w:eastAsia="仿宋_GB2312" w:cs="Times New Roman"/>
          <w:sz w:val="32"/>
          <w:szCs w:val="32"/>
        </w:rPr>
        <w:t>全年组织238人次对37092户家庭及企业开展“敲门行动”，发放宣传资料26500份。截至目前火灾起数30起，同比下降 21％，其中高层住宅建筑火灾同比下降53%，未发生亡人事故，高层住宅消防工作获区消安委推介。高度重视燃气安全整治，依法取缔使用丙烷气体的门店21家，查扣转运丙烷钢瓶79个，整改燃气隐患211家，安装、年检燃气报警装置161家。对企业违规作业、安全生产主体责任不落实等问题行政处罚企业19家，共处罚金1.72万元。</w:t>
      </w:r>
      <w:r>
        <w:rPr>
          <w:rFonts w:ascii="Times New Roman" w:hAnsi="Times New Roman" w:eastAsia="楷体_GB2312" w:cs="Times New Roman"/>
          <w:b/>
          <w:bCs/>
          <w:sz w:val="32"/>
          <w:szCs w:val="32"/>
        </w:rPr>
        <w:t>三是解好信访维稳题。</w:t>
      </w:r>
      <w:r>
        <w:rPr>
          <w:rFonts w:ascii="Times New Roman" w:hAnsi="Times New Roman" w:eastAsia="仿宋_GB2312" w:cs="Times New Roman"/>
          <w:sz w:val="32"/>
          <w:szCs w:val="32"/>
        </w:rPr>
        <w:t>街道信访维稳重点群体主要是马厂涉拆群体、涉军群体、恒大房地产项目利益群体。区交办的262件征拆类信访遗留问题我街有罗建华、刘翠莲、莫文龙，市委交办的34件五年以上信访积案有罗建华、段海清；中央交办的49件回流件有刘翠莲、罗建华，4人均为马厂涉拆群众。经过多方努力，罗建华、段海清已签订息访息诉承诺书，刘翠莲事项已化解，莫文龙信访事项初步化解。我街现有“五包一”对象29人，目前稳定可控。</w:t>
      </w:r>
      <w:r>
        <w:rPr>
          <w:rFonts w:ascii="Times New Roman" w:hAnsi="Times New Roman" w:eastAsia="楷体_GB2312" w:cs="Times New Roman"/>
          <w:b/>
          <w:bCs/>
          <w:sz w:val="32"/>
          <w:szCs w:val="32"/>
        </w:rPr>
        <w:t>四是打好禁毒宣传牌。</w:t>
      </w:r>
      <w:r>
        <w:rPr>
          <w:rFonts w:ascii="Times New Roman" w:hAnsi="Times New Roman" w:eastAsia="仿宋_GB2312" w:cs="Times New Roman"/>
          <w:sz w:val="32"/>
          <w:szCs w:val="32"/>
        </w:rPr>
        <w:t>打造了江滨社区公园禁毒宣传园地，“马娭毑”禁毒工作室。上半年禁毒民调全市排名第6。</w:t>
      </w:r>
    </w:p>
    <w:p>
      <w:pPr>
        <w:keepNext w:val="0"/>
        <w:keepLines w:val="0"/>
        <w:pageBreakBefore w:val="0"/>
        <w:widowControl/>
        <w:numPr>
          <w:ilvl w:val="0"/>
          <w:numId w:val="5"/>
        </w:numPr>
        <w:kinsoku/>
        <w:wordWrap/>
        <w:overflowPunct/>
        <w:topLinePunct w:val="0"/>
        <w:autoSpaceDE/>
        <w:autoSpaceDN/>
        <w:bidi w:val="0"/>
        <w:adjustRightInd w:val="0"/>
        <w:snapToGrid w:val="0"/>
        <w:spacing w:beforeAutospacing="0" w:afterAutospacing="0" w:line="520" w:lineRule="exact"/>
        <w:ind w:left="0" w:leftChars="0" w:firstLine="643" w:firstLineChars="200"/>
        <w:textAlignment w:val="auto"/>
        <w:outlineLvl w:val="9"/>
        <w:rPr>
          <w:rFonts w:ascii="Times New Roman" w:hAnsi="Times New Roman" w:eastAsia="仿宋" w:cs="Times New Roman"/>
          <w:sz w:val="32"/>
          <w:szCs w:val="32"/>
        </w:rPr>
      </w:pPr>
      <w:r>
        <w:rPr>
          <w:rFonts w:ascii="Times New Roman" w:hAnsi="Times New Roman" w:eastAsia="楷体" w:cs="Times New Roman"/>
          <w:b/>
          <w:bCs/>
          <w:sz w:val="32"/>
          <w:szCs w:val="32"/>
        </w:rPr>
        <w:t>坚持人民至上，在民生保障上展作为。</w:t>
      </w:r>
      <w:r>
        <w:rPr>
          <w:rFonts w:ascii="Times New Roman" w:hAnsi="Times New Roman" w:eastAsia="仿宋_GB2312" w:cs="Times New Roman"/>
          <w:sz w:val="32"/>
          <w:szCs w:val="32"/>
        </w:rPr>
        <w:t>民之所向，政之所为。街道坚持以人民为中心，着力进行民生提质、民生改善，把辖区居民的急难愁盼放在工作的着力点和方向上。</w:t>
      </w:r>
      <w:r>
        <w:rPr>
          <w:rFonts w:ascii="Times New Roman" w:hAnsi="Times New Roman" w:eastAsia="楷体_GB2312" w:cs="Times New Roman"/>
          <w:b/>
          <w:bCs/>
          <w:sz w:val="32"/>
          <w:szCs w:val="32"/>
        </w:rPr>
        <w:t>一是物管小区</w:t>
      </w:r>
      <w:r>
        <w:rPr>
          <w:rFonts w:hint="eastAsia" w:ascii="Times New Roman" w:hAnsi="Times New Roman" w:eastAsia="楷体_GB2312" w:cs="Times New Roman"/>
          <w:b/>
          <w:bCs/>
          <w:sz w:val="32"/>
          <w:szCs w:val="32"/>
        </w:rPr>
        <w:t>品质提升更高</w:t>
      </w:r>
      <w:r>
        <w:rPr>
          <w:rFonts w:ascii="Times New Roman" w:hAnsi="Times New Roman" w:eastAsia="楷体_GB2312" w:cs="Times New Roman"/>
          <w:b/>
          <w:bCs/>
          <w:sz w:val="32"/>
          <w:szCs w:val="32"/>
        </w:rPr>
        <w:t>。</w:t>
      </w:r>
      <w:r>
        <w:rPr>
          <w:rFonts w:ascii="Times New Roman" w:hAnsi="Times New Roman" w:eastAsia="仿宋_GB2312" w:cs="Times New Roman"/>
          <w:sz w:val="32"/>
          <w:szCs w:val="32"/>
        </w:rPr>
        <w:t>出台《芙蓉北路街道落实开福区加强物业小区物业管理提升物业服务水平三年行动计划（2021-2023年）工作实施方案》，以景香苑小区为代表的8个苑区完成创建，以法苑小区为代表的3个小区已申报；北国风光小区等3个小区纳入2022年既有小区品质提升工作完工项目，水韵花都等2个小区纳入2022年启动项目；全年累计办结12345投诉案件643件，办结率达100%。</w:t>
      </w:r>
      <w:r>
        <w:rPr>
          <w:rFonts w:ascii="Times New Roman" w:hAnsi="Times New Roman" w:eastAsia="楷体_GB2312" w:cs="Times New Roman"/>
          <w:b/>
          <w:bCs/>
          <w:sz w:val="32"/>
          <w:szCs w:val="32"/>
        </w:rPr>
        <w:t>二是退役军人服务</w:t>
      </w:r>
      <w:r>
        <w:rPr>
          <w:rFonts w:hint="eastAsia" w:ascii="Times New Roman" w:hAnsi="Times New Roman" w:eastAsia="楷体_GB2312" w:cs="Times New Roman"/>
          <w:b/>
          <w:bCs/>
          <w:sz w:val="32"/>
          <w:szCs w:val="32"/>
        </w:rPr>
        <w:t>质量更优</w:t>
      </w:r>
      <w:r>
        <w:rPr>
          <w:rFonts w:ascii="Times New Roman" w:hAnsi="Times New Roman" w:eastAsia="楷体_GB2312" w:cs="Times New Roman"/>
          <w:b/>
          <w:bCs/>
          <w:sz w:val="32"/>
          <w:szCs w:val="32"/>
        </w:rPr>
        <w:t>。</w:t>
      </w:r>
      <w:r>
        <w:rPr>
          <w:rFonts w:ascii="Times New Roman" w:hAnsi="Times New Roman" w:eastAsia="仿宋_GB2312" w:cs="Times New Roman"/>
          <w:sz w:val="32"/>
          <w:szCs w:val="32"/>
        </w:rPr>
        <w:t>对20名符合条件的下岗失业转业志愿兵和转业士官以及79对越士兵对象实现了再就业上岗，并全部纳入街道工会，享受待遇。落实《退役军人“信访攻坚年”活动实施方案》，确保“小事不出社区、大事不出街道、矛盾不上交”。设立退役军人信访接待室，社区退役军人服务站均按“五有”标准建设达标。金泰路社区成功创建2022年长沙市“五优”退役军人服务站。</w:t>
      </w:r>
      <w:r>
        <w:rPr>
          <w:rFonts w:ascii="Times New Roman" w:hAnsi="Times New Roman" w:eastAsia="楷体_GB2312" w:cs="Times New Roman"/>
          <w:b/>
          <w:bCs/>
          <w:sz w:val="32"/>
          <w:szCs w:val="32"/>
        </w:rPr>
        <w:t>三是社会保障</w:t>
      </w:r>
      <w:r>
        <w:rPr>
          <w:rFonts w:hint="eastAsia" w:ascii="Times New Roman" w:hAnsi="Times New Roman" w:eastAsia="楷体_GB2312" w:cs="Times New Roman"/>
          <w:b/>
          <w:bCs/>
          <w:sz w:val="32"/>
          <w:szCs w:val="32"/>
        </w:rPr>
        <w:t>执行力度更强</w:t>
      </w:r>
      <w:r>
        <w:rPr>
          <w:rFonts w:ascii="Times New Roman" w:hAnsi="Times New Roman" w:eastAsia="楷体_GB2312" w:cs="Times New Roman"/>
          <w:b/>
          <w:bCs/>
          <w:sz w:val="32"/>
          <w:szCs w:val="32"/>
        </w:rPr>
        <w:t>。</w:t>
      </w:r>
      <w:r>
        <w:rPr>
          <w:rFonts w:ascii="Times New Roman" w:hAnsi="Times New Roman" w:eastAsia="仿宋_GB2312" w:cs="Times New Roman"/>
          <w:sz w:val="32"/>
          <w:szCs w:val="32"/>
        </w:rPr>
        <w:t>完善创业扶持政策，以创业带动就业，大力实施就业再就业工程，加强失业、失地人员培训，充分就业社区创建不断深入，零就业家庭实现就业100%，为辖区内失业人员提供311服务率达到100%。</w:t>
      </w:r>
      <w:r>
        <w:rPr>
          <w:rFonts w:hint="eastAsia" w:ascii="Times New Roman" w:hAnsi="Times New Roman" w:eastAsia="仿宋_GB2312" w:cs="Times New Roman"/>
          <w:sz w:val="32"/>
          <w:szCs w:val="32"/>
        </w:rPr>
        <w:t>落实特困人员救助供养以及困境儿童帮扶政策，对3名“五保户”和39名困境儿童，实行社区一对一帮扶联系。按期足额发放低保户45人、高龄老人388人、享受两残补贴的残疾人131人等困难群体补贴津贴，累计发放救助金10余万元。</w:t>
      </w:r>
    </w:p>
    <w:p>
      <w:pPr>
        <w:keepNext w:val="0"/>
        <w:keepLines w:val="0"/>
        <w:pageBreakBefore w:val="0"/>
        <w:numPr>
          <w:ilvl w:val="0"/>
          <w:numId w:val="5"/>
        </w:numPr>
        <w:kinsoku/>
        <w:wordWrap/>
        <w:overflowPunct/>
        <w:topLinePunct w:val="0"/>
        <w:autoSpaceDE/>
        <w:autoSpaceDN/>
        <w:bidi w:val="0"/>
        <w:adjustRightInd w:val="0"/>
        <w:snapToGrid w:val="0"/>
        <w:spacing w:beforeAutospacing="0" w:afterAutospacing="0" w:line="520" w:lineRule="exact"/>
        <w:ind w:left="0" w:leftChars="0" w:firstLine="643" w:firstLineChars="200"/>
        <w:textAlignment w:val="auto"/>
        <w:outlineLvl w:val="9"/>
        <w:rPr>
          <w:rFonts w:hint="eastAsia"/>
          <w:lang w:val="en-US" w:eastAsia="zh-CN"/>
        </w:rPr>
      </w:pPr>
      <w:r>
        <w:rPr>
          <w:rFonts w:ascii="Times New Roman" w:hAnsi="Times New Roman" w:eastAsia="楷体" w:cs="Times New Roman"/>
          <w:b/>
          <w:bCs/>
          <w:sz w:val="32"/>
          <w:szCs w:val="32"/>
        </w:rPr>
        <w:t>坚持从严管理，在执纪监督上提效能。</w:t>
      </w:r>
      <w:r>
        <w:rPr>
          <w:rFonts w:ascii="Times New Roman" w:hAnsi="Times New Roman" w:eastAsia="楷体_GB2312" w:cs="Times New Roman"/>
          <w:b/>
          <w:bCs/>
          <w:sz w:val="32"/>
          <w:szCs w:val="32"/>
        </w:rPr>
        <w:t>一是夯实基层监督力量。</w:t>
      </w:r>
      <w:r>
        <w:rPr>
          <w:rFonts w:ascii="Times New Roman" w:hAnsi="Times New Roman" w:eastAsia="仿宋_GB2312" w:cs="Times New Roman"/>
          <w:sz w:val="32"/>
          <w:szCs w:val="32"/>
        </w:rPr>
        <w:t>街道纪工委书记、副书记、两名纪检专干均落实专职专岗。健全社区廉情员队伍，充分发挥居务监督委会作用，推动监督向基层末梢延伸。每月梳理案管数据，深刻剖析典型案例，不断提高基层执纪水平。</w:t>
      </w:r>
      <w:r>
        <w:rPr>
          <w:rFonts w:ascii="Times New Roman" w:hAnsi="Times New Roman" w:eastAsia="楷体_GB2312" w:cs="Times New Roman"/>
          <w:b/>
          <w:bCs/>
          <w:sz w:val="32"/>
          <w:szCs w:val="32"/>
        </w:rPr>
        <w:t>二是推进清廉街道建设。</w:t>
      </w:r>
      <w:r>
        <w:rPr>
          <w:rFonts w:ascii="Times New Roman" w:hAnsi="Times New Roman" w:eastAsia="仿宋_GB2312" w:cs="Times New Roman"/>
          <w:sz w:val="32"/>
          <w:szCs w:val="32"/>
        </w:rPr>
        <w:t>结合工作日禁酒、红包礼金整治等工作，不断深化作风建设。因地制宜新建“新</w:t>
      </w:r>
      <w:r>
        <w:rPr>
          <w:rFonts w:hint="eastAsia" w:ascii="Times New Roman" w:hAnsi="Times New Roman" w:eastAsia="仿宋_GB2312" w:cs="Times New Roman"/>
          <w:sz w:val="32"/>
          <w:szCs w:val="32"/>
        </w:rPr>
        <w:t>凤</w:t>
      </w:r>
      <w:r>
        <w:rPr>
          <w:rFonts w:ascii="Times New Roman" w:hAnsi="Times New Roman" w:eastAsia="仿宋_GB2312" w:cs="Times New Roman"/>
          <w:sz w:val="32"/>
          <w:szCs w:val="32"/>
        </w:rPr>
        <w:t>亭”</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“廉政长廊”等廉洁文化阵地，探索“互联网+”廉洁宣传教育新模式。充分发挥党纪党规讲习所平台作用，定期开展宣讲活动，不断树牢党纪党规“红线”意识。</w:t>
      </w:r>
      <w:r>
        <w:rPr>
          <w:rFonts w:ascii="Times New Roman" w:hAnsi="Times New Roman" w:eastAsia="楷体_GB2312" w:cs="Times New Roman"/>
          <w:b/>
          <w:bCs/>
          <w:sz w:val="32"/>
          <w:szCs w:val="32"/>
        </w:rPr>
        <w:t>三是坚持常态督查督导。</w:t>
      </w:r>
      <w:r>
        <w:rPr>
          <w:rFonts w:ascii="Times New Roman" w:hAnsi="Times New Roman" w:eastAsia="仿宋_GB2312" w:cs="Times New Roman"/>
          <w:sz w:val="32"/>
          <w:szCs w:val="32"/>
        </w:rPr>
        <w:t>围绕中心工作结合各类专项整治组织专项督察45次，发出通报20份，下发纪律检查建议书2份，对社区一把手和领导班子开展廉政谈话67人次，提醒谈话3人次。履行好党工委主体责任和纪工委监督责任，上半年处理信访件6件，上报线索16</w:t>
      </w:r>
      <w:r>
        <w:rPr>
          <w:rFonts w:hint="eastAsia" w:ascii="Times New Roman" w:hAnsi="Times New Roman" w:eastAsia="仿宋_GB2312" w:cs="Times New Roman"/>
          <w:sz w:val="32"/>
          <w:szCs w:val="32"/>
          <w:lang w:eastAsia="zh-CN"/>
        </w:rPr>
        <w:t>条</w:t>
      </w:r>
      <w:r>
        <w:rPr>
          <w:rFonts w:ascii="Times New Roman" w:hAnsi="Times New Roman" w:eastAsia="仿宋_GB2312" w:cs="Times New Roman"/>
          <w:sz w:val="32"/>
          <w:szCs w:val="32"/>
        </w:rPr>
        <w:t>，立案4件，党纪处分2人，签订不违规收送红包礼金承诺书288份。</w:t>
      </w:r>
    </w:p>
    <w:p>
      <w:pPr>
        <w:pStyle w:val="9"/>
        <w:spacing w:line="600" w:lineRule="exact"/>
        <w:ind w:firstLine="640"/>
        <w:rPr>
          <w:rFonts w:ascii="Times New Roman" w:hAnsi="Times New Roman" w:eastAsia="黑体"/>
          <w:sz w:val="32"/>
          <w:szCs w:val="32"/>
        </w:rPr>
      </w:pPr>
      <w:r>
        <w:rPr>
          <w:rFonts w:ascii="Times New Roman" w:hAnsi="Times New Roman" w:eastAsia="黑体"/>
          <w:sz w:val="32"/>
          <w:szCs w:val="32"/>
        </w:rPr>
        <w:t>七、存在的问题及原因分析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存在的主要问题：</w:t>
      </w:r>
    </w:p>
    <w:p>
      <w:pPr>
        <w:keepNext w:val="0"/>
        <w:keepLines w:val="0"/>
        <w:pageBreakBefore w:val="0"/>
        <w:widowControl w:val="0"/>
        <w:numPr>
          <w:ilvl w:val="0"/>
          <w:numId w:val="6"/>
        </w:numPr>
        <w:kinsoku/>
        <w:wordWrap/>
        <w:overflowPunct/>
        <w:topLinePunct w:val="0"/>
        <w:autoSpaceDE/>
        <w:autoSpaceDN/>
        <w:bidi w:val="0"/>
        <w:adjustRightInd/>
        <w:snapToGrid/>
        <w:spacing w:line="520" w:lineRule="exact"/>
        <w:ind w:left="0" w:leftChars="0" w:firstLine="640" w:firstLineChars="200"/>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项目支出远超年初预算数。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主要原因：年初预算是根据街道</w:t>
      </w:r>
      <w:r>
        <w:rPr>
          <w:rFonts w:hint="eastAsia" w:cs="Times New Roman"/>
          <w:sz w:val="32"/>
          <w:szCs w:val="32"/>
          <w:lang w:eastAsia="zh-CN"/>
        </w:rPr>
        <w:t>体制财力控制数及区直部门下达的预算经费</w:t>
      </w:r>
      <w:r>
        <w:rPr>
          <w:rFonts w:hint="eastAsia" w:ascii="Times New Roman" w:hAnsi="Times New Roman" w:eastAsia="仿宋_GB2312" w:cs="Times New Roman"/>
          <w:sz w:val="32"/>
          <w:szCs w:val="32"/>
          <w:lang w:eastAsia="zh-CN"/>
        </w:rPr>
        <w:t>来编制，重点保障人员经费</w:t>
      </w:r>
      <w:r>
        <w:rPr>
          <w:rFonts w:hint="eastAsia" w:cs="Times New Roman"/>
          <w:sz w:val="32"/>
          <w:szCs w:val="32"/>
          <w:lang w:eastAsia="zh-CN"/>
        </w:rPr>
        <w:t>、</w:t>
      </w:r>
      <w:r>
        <w:rPr>
          <w:rFonts w:hint="eastAsia" w:ascii="Times New Roman" w:hAnsi="Times New Roman" w:eastAsia="仿宋_GB2312" w:cs="Times New Roman"/>
          <w:sz w:val="32"/>
          <w:szCs w:val="32"/>
          <w:lang w:eastAsia="zh-CN"/>
        </w:rPr>
        <w:t>基本运转</w:t>
      </w:r>
      <w:r>
        <w:rPr>
          <w:rFonts w:hint="eastAsia" w:cs="Times New Roman"/>
          <w:sz w:val="32"/>
          <w:szCs w:val="32"/>
          <w:lang w:eastAsia="zh-CN"/>
        </w:rPr>
        <w:t>和基本民生</w:t>
      </w:r>
      <w:r>
        <w:rPr>
          <w:rFonts w:hint="eastAsia" w:ascii="Times New Roman" w:hAnsi="Times New Roman" w:eastAsia="仿宋_GB2312" w:cs="Times New Roman"/>
          <w:sz w:val="32"/>
          <w:szCs w:val="32"/>
          <w:lang w:eastAsia="zh-CN"/>
        </w:rPr>
        <w:t>，未能全面预计当年收支情况，预算数未与街道实际支出相匹配，而决算是当年实际支出，</w:t>
      </w:r>
      <w:r>
        <w:rPr>
          <w:rFonts w:hint="eastAsia" w:cs="Times New Roman"/>
          <w:sz w:val="32"/>
          <w:szCs w:val="32"/>
          <w:lang w:eastAsia="zh-CN"/>
        </w:rPr>
        <w:t>项目经费多为</w:t>
      </w:r>
      <w:r>
        <w:rPr>
          <w:rFonts w:hint="eastAsia" w:ascii="Times New Roman" w:hAnsi="Times New Roman" w:eastAsia="仿宋_GB2312" w:cs="Times New Roman"/>
          <w:sz w:val="32"/>
          <w:szCs w:val="32"/>
          <w:lang w:eastAsia="zh-CN"/>
        </w:rPr>
        <w:t>预算追加及各部门的专项拨款支出，因此与年初预算数有较大差异。</w:t>
      </w:r>
    </w:p>
    <w:p>
      <w:pPr>
        <w:keepNext w:val="0"/>
        <w:keepLines w:val="0"/>
        <w:pageBreakBefore w:val="0"/>
        <w:widowControl w:val="0"/>
        <w:numPr>
          <w:ilvl w:val="0"/>
          <w:numId w:val="6"/>
        </w:numPr>
        <w:kinsoku/>
        <w:wordWrap/>
        <w:overflowPunct/>
        <w:topLinePunct w:val="0"/>
        <w:autoSpaceDE/>
        <w:autoSpaceDN/>
        <w:bidi w:val="0"/>
        <w:adjustRightInd/>
        <w:snapToGrid/>
        <w:spacing w:line="520" w:lineRule="exact"/>
        <w:ind w:left="0" w:leftChars="0" w:firstLine="640" w:firstLineChars="200"/>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项目支出开支了人员经费。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主要原因：三员两保等人员工资福利经费是通过项目经费下拨到街道，且区下拨经费不足，需要街道补贴，为保人员，从部分项目经费中开支了人员经费。</w:t>
      </w:r>
    </w:p>
    <w:p>
      <w:pPr>
        <w:numPr>
          <w:ilvl w:val="0"/>
          <w:numId w:val="7"/>
        </w:numPr>
        <w:spacing w:line="600" w:lineRule="exact"/>
        <w:ind w:firstLine="640" w:firstLineChars="200"/>
        <w:rPr>
          <w:rFonts w:eastAsia="黑体"/>
          <w:sz w:val="32"/>
          <w:szCs w:val="32"/>
        </w:rPr>
      </w:pPr>
      <w:r>
        <w:rPr>
          <w:rFonts w:eastAsia="黑体"/>
          <w:sz w:val="32"/>
          <w:szCs w:val="32"/>
        </w:rPr>
        <w:t>下一步改进措施</w:t>
      </w:r>
    </w:p>
    <w:p>
      <w:pPr>
        <w:keepNext w:val="0"/>
        <w:keepLines w:val="0"/>
        <w:pageBreakBefore w:val="0"/>
        <w:widowControl/>
        <w:numPr>
          <w:ilvl w:val="0"/>
          <w:numId w:val="8"/>
        </w:numPr>
        <w:kinsoku/>
        <w:wordWrap/>
        <w:overflowPunct/>
        <w:topLinePunct w:val="0"/>
        <w:autoSpaceDE/>
        <w:autoSpaceDN/>
        <w:bidi w:val="0"/>
        <w:adjustRightInd/>
        <w:snapToGrid/>
        <w:spacing w:beforeAutospacing="0" w:afterAutospacing="0" w:line="520" w:lineRule="exact"/>
        <w:ind w:firstLine="640" w:firstLineChars="200"/>
        <w:jc w:val="left"/>
        <w:textAlignment w:val="auto"/>
        <w:outlineLvl w:val="9"/>
        <w:rPr>
          <w:rFonts w:hint="default" w:ascii="Times New Roman" w:hAnsi="Times New Roman" w:cs="Times New Roman"/>
          <w:sz w:val="32"/>
          <w:szCs w:val="32"/>
          <w:lang w:val="en-US" w:eastAsia="zh-CN"/>
        </w:rPr>
      </w:pPr>
      <w:r>
        <w:rPr>
          <w:rFonts w:hint="eastAsia" w:ascii="Times New Roman" w:hAnsi="Times New Roman" w:cs="Times New Roman"/>
          <w:sz w:val="32"/>
          <w:szCs w:val="32"/>
          <w:highlight w:val="none"/>
          <w:lang w:val="en-US" w:eastAsia="zh-CN"/>
        </w:rPr>
        <w:t>强化预算管理意识，完善管理制度，建立科学化、精细化的预算管理机制。严格按照规定范围使用预算资金，提高部门预算执行刚性</w:t>
      </w:r>
      <w:r>
        <w:rPr>
          <w:rFonts w:hint="eastAsia" w:ascii="Times New Roman" w:hAnsi="Times New Roman" w:cs="Times New Roman"/>
          <w:sz w:val="32"/>
          <w:szCs w:val="32"/>
          <w:highlight w:val="none"/>
          <w:lang w:eastAsia="zh-CN"/>
        </w:rPr>
        <w:t>。</w:t>
      </w:r>
    </w:p>
    <w:p>
      <w:pPr>
        <w:keepNext w:val="0"/>
        <w:keepLines w:val="0"/>
        <w:pageBreakBefore w:val="0"/>
        <w:widowControl/>
        <w:numPr>
          <w:ilvl w:val="0"/>
          <w:numId w:val="8"/>
        </w:numPr>
        <w:kinsoku/>
        <w:wordWrap/>
        <w:overflowPunct/>
        <w:topLinePunct w:val="0"/>
        <w:autoSpaceDE/>
        <w:autoSpaceDN/>
        <w:bidi w:val="0"/>
        <w:adjustRightInd/>
        <w:snapToGrid/>
        <w:spacing w:beforeAutospacing="0" w:afterAutospacing="0" w:line="520" w:lineRule="exact"/>
        <w:ind w:firstLine="640" w:firstLineChars="200"/>
        <w:jc w:val="left"/>
        <w:textAlignment w:val="auto"/>
        <w:outlineLvl w:val="9"/>
        <w:rPr>
          <w:rFonts w:hint="eastAsia" w:ascii="Times New Roman" w:hAnsi="Times New Roman" w:cs="Times New Roman"/>
          <w:sz w:val="32"/>
          <w:szCs w:val="32"/>
          <w:highlight w:val="none"/>
          <w:lang w:eastAsia="zh-CN"/>
        </w:rPr>
      </w:pPr>
      <w:r>
        <w:rPr>
          <w:rFonts w:hint="eastAsia" w:ascii="Times New Roman" w:hAnsi="Times New Roman" w:cs="Times New Roman"/>
          <w:sz w:val="32"/>
          <w:szCs w:val="32"/>
          <w:highlight w:val="none"/>
          <w:lang w:val="en-US" w:eastAsia="zh-CN"/>
        </w:rPr>
        <w:t>厉行节约，牢固树立过紧日子思想，并积极争取上级资金，争取减少从</w:t>
      </w:r>
      <w:r>
        <w:rPr>
          <w:rFonts w:hint="eastAsia" w:ascii="Times New Roman" w:hAnsi="Times New Roman" w:eastAsia="仿宋_GB2312" w:cs="Times New Roman"/>
          <w:sz w:val="32"/>
          <w:szCs w:val="32"/>
          <w:lang w:eastAsia="zh-CN"/>
        </w:rPr>
        <w:t>项目经费中开支人员经费</w:t>
      </w:r>
      <w:r>
        <w:rPr>
          <w:rFonts w:hint="eastAsia" w:ascii="Times New Roman" w:hAnsi="Times New Roman" w:cs="Times New Roman"/>
          <w:sz w:val="32"/>
          <w:szCs w:val="32"/>
          <w:highlight w:val="none"/>
          <w:lang w:val="en-US" w:eastAsia="zh-CN"/>
        </w:rPr>
        <w:t>。</w:t>
      </w:r>
    </w:p>
    <w:p>
      <w:pPr>
        <w:numPr>
          <w:ilvl w:val="0"/>
          <w:numId w:val="7"/>
        </w:numPr>
        <w:spacing w:line="600" w:lineRule="exact"/>
        <w:ind w:left="0" w:leftChars="0" w:firstLine="640" w:firstLineChars="200"/>
        <w:rPr>
          <w:rFonts w:eastAsia="黑体"/>
          <w:sz w:val="32"/>
          <w:szCs w:val="32"/>
        </w:rPr>
      </w:pPr>
      <w:r>
        <w:rPr>
          <w:rFonts w:eastAsia="黑体"/>
          <w:sz w:val="32"/>
          <w:szCs w:val="32"/>
        </w:rPr>
        <w:t>绩效自评结果拟应用和公开情况</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20" w:lineRule="exact"/>
        <w:ind w:firstLine="640" w:firstLineChars="200"/>
        <w:textAlignment w:val="auto"/>
        <w:outlineLvl w:val="9"/>
      </w:pPr>
      <w:r>
        <w:rPr>
          <w:rFonts w:hint="eastAsia" w:ascii="Times New Roman" w:hAnsi="Times New Roman" w:cs="Times New Roman"/>
          <w:sz w:val="32"/>
          <w:szCs w:val="32"/>
          <w:lang w:val="en-US" w:eastAsia="zh-CN"/>
        </w:rPr>
        <w:t>本单位将以绩效自评为引导，全面总结各项支出情况，对存在的问题进行反思，分析其原因，提出改进措施。并将年度绩效自评结果公示公开，广泛征求改进意见。</w:t>
      </w:r>
    </w:p>
    <w:p>
      <w:pPr>
        <w:numPr>
          <w:ilvl w:val="0"/>
          <w:numId w:val="7"/>
        </w:numPr>
        <w:spacing w:line="600" w:lineRule="exact"/>
        <w:ind w:left="0" w:leftChars="0"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其他需要说明的情况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eastAsia="仿宋_GB2312"/>
          <w:sz w:val="32"/>
          <w:szCs w:val="32"/>
        </w:rPr>
      </w:pPr>
      <w:r>
        <w:rPr>
          <w:rFonts w:hint="eastAsia"/>
          <w:sz w:val="32"/>
          <w:szCs w:val="32"/>
          <w:lang w:eastAsia="zh-CN"/>
        </w:rPr>
        <w:t>无。</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5259FF"/>
    <w:multiLevelType w:val="singleLevel"/>
    <w:tmpl w:val="C55259FF"/>
    <w:lvl w:ilvl="0" w:tentative="0">
      <w:start w:val="8"/>
      <w:numFmt w:val="chineseCounting"/>
      <w:suff w:val="nothing"/>
      <w:lvlText w:val="%1、"/>
      <w:lvlJc w:val="left"/>
      <w:rPr>
        <w:rFonts w:hint="eastAsia"/>
      </w:rPr>
    </w:lvl>
  </w:abstractNum>
  <w:abstractNum w:abstractNumId="1">
    <w:nsid w:val="E38F6EDE"/>
    <w:multiLevelType w:val="singleLevel"/>
    <w:tmpl w:val="E38F6EDE"/>
    <w:lvl w:ilvl="0" w:tentative="0">
      <w:start w:val="1"/>
      <w:numFmt w:val="decimal"/>
      <w:suff w:val="space"/>
      <w:lvlText w:val="%1."/>
      <w:lvlJc w:val="left"/>
    </w:lvl>
  </w:abstractNum>
  <w:abstractNum w:abstractNumId="2">
    <w:nsid w:val="F16B5999"/>
    <w:multiLevelType w:val="singleLevel"/>
    <w:tmpl w:val="F16B5999"/>
    <w:lvl w:ilvl="0" w:tentative="0">
      <w:start w:val="2"/>
      <w:numFmt w:val="chineseCounting"/>
      <w:suff w:val="nothing"/>
      <w:lvlText w:val="（%1）"/>
      <w:lvlJc w:val="left"/>
      <w:rPr>
        <w:rFonts w:hint="eastAsia"/>
      </w:rPr>
    </w:lvl>
  </w:abstractNum>
  <w:abstractNum w:abstractNumId="3">
    <w:nsid w:val="47AB5BC5"/>
    <w:multiLevelType w:val="singleLevel"/>
    <w:tmpl w:val="47AB5BC5"/>
    <w:lvl w:ilvl="0" w:tentative="0">
      <w:start w:val="3"/>
      <w:numFmt w:val="chineseCounting"/>
      <w:suff w:val="nothing"/>
      <w:lvlText w:val="%1、"/>
      <w:lvlJc w:val="left"/>
      <w:rPr>
        <w:rFonts w:hint="eastAsia"/>
      </w:rPr>
    </w:lvl>
  </w:abstractNum>
  <w:abstractNum w:abstractNumId="4">
    <w:nsid w:val="50F90E61"/>
    <w:multiLevelType w:val="singleLevel"/>
    <w:tmpl w:val="50F90E61"/>
    <w:lvl w:ilvl="0" w:tentative="0">
      <w:start w:val="1"/>
      <w:numFmt w:val="decimal"/>
      <w:suff w:val="space"/>
      <w:lvlText w:val="%1."/>
      <w:lvlJc w:val="left"/>
    </w:lvl>
  </w:abstractNum>
  <w:abstractNum w:abstractNumId="5">
    <w:nsid w:val="53C20181"/>
    <w:multiLevelType w:val="singleLevel"/>
    <w:tmpl w:val="53C20181"/>
    <w:lvl w:ilvl="0" w:tentative="0">
      <w:start w:val="3"/>
      <w:numFmt w:val="decimal"/>
      <w:suff w:val="nothing"/>
      <w:lvlText w:val="%1．"/>
      <w:lvlJc w:val="left"/>
    </w:lvl>
  </w:abstractNum>
  <w:abstractNum w:abstractNumId="6">
    <w:nsid w:val="61995DAC"/>
    <w:multiLevelType w:val="singleLevel"/>
    <w:tmpl w:val="61995DAC"/>
    <w:lvl w:ilvl="0" w:tentative="0">
      <w:start w:val="1"/>
      <w:numFmt w:val="decimal"/>
      <w:suff w:val="nothing"/>
      <w:lvlText w:val="%1．"/>
      <w:lvlJc w:val="left"/>
      <w:pPr>
        <w:ind w:left="0" w:firstLine="400"/>
      </w:pPr>
      <w:rPr>
        <w:rFonts w:hint="default"/>
      </w:rPr>
    </w:lvl>
  </w:abstractNum>
  <w:abstractNum w:abstractNumId="7">
    <w:nsid w:val="72CDEC2E"/>
    <w:multiLevelType w:val="singleLevel"/>
    <w:tmpl w:val="72CDEC2E"/>
    <w:lvl w:ilvl="0" w:tentative="0">
      <w:start w:val="1"/>
      <w:numFmt w:val="decimal"/>
      <w:suff w:val="space"/>
      <w:lvlText w:val="%1."/>
      <w:lvlJc w:val="left"/>
    </w:lvl>
  </w:abstractNum>
  <w:num w:numId="1">
    <w:abstractNumId w:val="5"/>
  </w:num>
  <w:num w:numId="2">
    <w:abstractNumId w:val="2"/>
  </w:num>
  <w:num w:numId="3">
    <w:abstractNumId w:val="4"/>
  </w:num>
  <w:num w:numId="4">
    <w:abstractNumId w:val="3"/>
  </w:num>
  <w:num w:numId="5">
    <w:abstractNumId w:val="7"/>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4Y2FlNWMwZWFkMGYzZjAwZDk1ODc5ZmU3MDJhYWIifQ=="/>
  </w:docVars>
  <w:rsids>
    <w:rsidRoot w:val="008E78CB"/>
    <w:rsid w:val="006479FB"/>
    <w:rsid w:val="006804DC"/>
    <w:rsid w:val="008E78CB"/>
    <w:rsid w:val="00FD1875"/>
    <w:rsid w:val="021E5039"/>
    <w:rsid w:val="02AE4394"/>
    <w:rsid w:val="0328464B"/>
    <w:rsid w:val="04CE0837"/>
    <w:rsid w:val="04D614E6"/>
    <w:rsid w:val="05854A0D"/>
    <w:rsid w:val="066E3443"/>
    <w:rsid w:val="06D322B3"/>
    <w:rsid w:val="074C716E"/>
    <w:rsid w:val="08D02EBC"/>
    <w:rsid w:val="0A252F69"/>
    <w:rsid w:val="0ACD752C"/>
    <w:rsid w:val="0C0C4FB5"/>
    <w:rsid w:val="0C2D6B1A"/>
    <w:rsid w:val="0C8F3D96"/>
    <w:rsid w:val="0D253D87"/>
    <w:rsid w:val="10C2185F"/>
    <w:rsid w:val="143F7FB4"/>
    <w:rsid w:val="1684192F"/>
    <w:rsid w:val="196768DB"/>
    <w:rsid w:val="1FD42590"/>
    <w:rsid w:val="20F92A71"/>
    <w:rsid w:val="215060E5"/>
    <w:rsid w:val="238B33FA"/>
    <w:rsid w:val="2A0316E4"/>
    <w:rsid w:val="2A787EAE"/>
    <w:rsid w:val="2C392717"/>
    <w:rsid w:val="32BD1D9A"/>
    <w:rsid w:val="371F590E"/>
    <w:rsid w:val="384E1641"/>
    <w:rsid w:val="39733FDC"/>
    <w:rsid w:val="3C9B3859"/>
    <w:rsid w:val="3F640650"/>
    <w:rsid w:val="3FC318F6"/>
    <w:rsid w:val="40803CBC"/>
    <w:rsid w:val="41EE4C6E"/>
    <w:rsid w:val="44651CFD"/>
    <w:rsid w:val="44BB608F"/>
    <w:rsid w:val="4A2B352A"/>
    <w:rsid w:val="4ACC4FA9"/>
    <w:rsid w:val="4B67576D"/>
    <w:rsid w:val="4D2D3ACA"/>
    <w:rsid w:val="4F3129FB"/>
    <w:rsid w:val="518B5CC0"/>
    <w:rsid w:val="5417049D"/>
    <w:rsid w:val="5A1843D7"/>
    <w:rsid w:val="5A2243FB"/>
    <w:rsid w:val="5A5753C8"/>
    <w:rsid w:val="60EE4B44"/>
    <w:rsid w:val="63612360"/>
    <w:rsid w:val="63B326BE"/>
    <w:rsid w:val="65292BBB"/>
    <w:rsid w:val="65DD52F8"/>
    <w:rsid w:val="682C4915"/>
    <w:rsid w:val="699475B4"/>
    <w:rsid w:val="6C187180"/>
    <w:rsid w:val="6CCE2C82"/>
    <w:rsid w:val="6D9B0669"/>
    <w:rsid w:val="6F151ACB"/>
    <w:rsid w:val="7309711B"/>
    <w:rsid w:val="75240207"/>
    <w:rsid w:val="75C51D89"/>
    <w:rsid w:val="75E75119"/>
    <w:rsid w:val="798F01BD"/>
    <w:rsid w:val="7A6C04E0"/>
    <w:rsid w:val="7A7C0656"/>
    <w:rsid w:val="7C971A73"/>
    <w:rsid w:val="7FC61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szCs w:val="28"/>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widowControl/>
      <w:spacing w:before="100" w:beforeAutospacing="1" w:after="100" w:afterAutospacing="1"/>
      <w:jc w:val="left"/>
    </w:pPr>
    <w:rPr>
      <w:rFonts w:ascii="宋体" w:hAnsi="宋体" w:cs="宋体"/>
      <w:kern w:val="0"/>
      <w:sz w:val="24"/>
    </w:rPr>
  </w:style>
  <w:style w:type="paragraph" w:styleId="3">
    <w:name w:val="Body Text First Indent"/>
    <w:basedOn w:val="2"/>
    <w:qFormat/>
    <w:uiPriority w:val="0"/>
    <w:pPr>
      <w:ind w:firstLine="664"/>
    </w:p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3478</Words>
  <Characters>3616</Characters>
  <Lines>19</Lines>
  <Paragraphs>5</Paragraphs>
  <TotalTime>11</TotalTime>
  <ScaleCrop>false</ScaleCrop>
  <LinksUpToDate>false</LinksUpToDate>
  <CharactersWithSpaces>3983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2021-01-27T03:18:00Z</dcterms:created>
  <dc:creator>Administrator</dc:creator>
  <cp:lastModifiedBy>Administrator</cp:lastModifiedBy>
  <cp:lastPrinted>2023-04-12T01:13:00Z</cp:lastPrinted>
  <dcterms:modified xsi:type="dcterms:W3CDTF">2023-10-07T07:50:15Z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DA6784652A484514BC11465C514DAFE3</vt:lpwstr>
  </property>
</Properties>
</file>