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2021年长沙市开福区东风路街道办事处部门预算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320" w:firstLineChars="200"/>
        <w:jc w:val="both"/>
        <w:textAlignment w:val="auto"/>
        <w:rPr>
          <w:rFonts w:ascii="宋体" w:hAnsi="宋体" w:eastAsia="宋体" w:cs="宋体"/>
          <w:color w:val="666666"/>
          <w:sz w:val="16"/>
          <w:szCs w:val="16"/>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宋体" w:hAnsi="宋体" w:eastAsia="宋体" w:cs="宋体"/>
          <w:color w:val="666666"/>
          <w:sz w:val="16"/>
          <w:szCs w:val="16"/>
        </w:rPr>
      </w:pPr>
      <w:r>
        <w:rPr>
          <w:rFonts w:hint="eastAsia" w:ascii="仿宋" w:hAnsi="仿宋" w:eastAsia="仿宋" w:cs="仿宋"/>
          <w:b/>
          <w:sz w:val="32"/>
          <w:szCs w:val="32"/>
        </w:rPr>
        <w:t>（一）职能职责。</w:t>
      </w:r>
      <w:r>
        <w:rPr>
          <w:rFonts w:hint="eastAsia" w:ascii="仿宋" w:hAnsi="仿宋" w:eastAsia="仿宋" w:cs="仿宋"/>
          <w:sz w:val="32"/>
          <w:szCs w:val="32"/>
        </w:rPr>
        <w:t>东风路街道办事处是开福区政府的派出机关，受人民政府领导，依据法律、法规规定，在本辖区内行使相应的政府管理职能，开展社会主义物质文明、精神文明建设，创建安定团结、环境整洁、秩序优良、方便生活的文明街道。</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sz w:val="32"/>
          <w:szCs w:val="32"/>
        </w:rPr>
      </w:pPr>
      <w:r>
        <w:rPr>
          <w:rFonts w:hint="eastAsia" w:ascii="仿宋" w:hAnsi="仿宋" w:eastAsia="仿宋" w:cs="仿宋"/>
          <w:b/>
          <w:sz w:val="32"/>
          <w:szCs w:val="32"/>
        </w:rPr>
        <w:t>（二）机构设置。</w:t>
      </w:r>
      <w:r>
        <w:rPr>
          <w:rFonts w:hint="eastAsia" w:ascii="宋体" w:hAnsi="宋体" w:eastAsia="宋体" w:cs="宋体"/>
          <w:color w:val="666666"/>
          <w:sz w:val="16"/>
          <w:szCs w:val="16"/>
          <w:shd w:val="clear" w:color="auto" w:fill="FFFFFF"/>
        </w:rPr>
        <w:t xml:space="preserve"> </w:t>
      </w:r>
      <w:r>
        <w:rPr>
          <w:rFonts w:hint="eastAsia" w:ascii="仿宋" w:hAnsi="仿宋" w:eastAsia="仿宋" w:cs="仿宋"/>
          <w:sz w:val="32"/>
          <w:szCs w:val="32"/>
        </w:rPr>
        <w:t>本部门由 1个行政单位组成，下设7个部门包括：</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党政综合办公室，主要负责街道机关党务和行政事务工作；负责文电、机要、保密、会务、档案、督办、政务公开、后勤保障等工作；负责全街重要事项的综合协调和重要文稿的起草审核；负责采集企业信息、服务辖区企业，社会经济调查统计、财务等工作；负责人事管理、绩效考核、群众工作；承担街道纪工委、人大工委、政协联络办的日常工作；联系机关工委、老干大学。</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基层党建办公室，主要负责基层党的建设、意识形态、文明创建、统一战线（含工商联、侨联）工作；组织协调辖区内群团组织开展工作；负责机关干部队伍建设等工作。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城市管理办公室，主要负责市、区关于辖区发展重大建设规划的落实；组织实施和统筹协调城市综合管理工作，负责职责范围内的规划建设、物业管理、人防、市场监督、环卫市政园林、爱卫、生态环境、排涝排渍、水利、河长制、畜牧水产、防雷、交通管理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公共服务办公室，主要负责社会经济调查统计及优化区域发展环境工作，负责教育、科技、文化、旅游、体育、两型、创新创业、政协联络，工商联工作主要负责辖区内人力资源社会保障、民政、社会救助、教育、科技、文化旅游体育、卫生健康、负责行政审批事项的组织实施，指导街道政务服务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公共安全办公室，主要负责辖区内社会治安综合治理、应急管理、信访等工作，维护辖区内安全稳定；负责退役军人事务，承担武装部日常工作；指导辖区内网格化综合管理工作。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综合行政执法队，负责统筹协调派驻机构和基层执法力量，开展联合执法工作。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街道政务服务中心，主要负责与群众、辖区单位相关政务服务事项的办理工作。全街所有对外政务服务（党群服务事项）都在政务服务大厅一站式受理、办结。</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sz w:val="32"/>
          <w:szCs w:val="32"/>
        </w:rPr>
      </w:pPr>
      <w:r>
        <w:rPr>
          <w:rFonts w:hint="eastAsia" w:ascii="仿宋" w:hAnsi="仿宋" w:eastAsia="仿宋" w:cs="仿宋"/>
          <w:b/>
          <w:sz w:val="32"/>
          <w:szCs w:val="32"/>
        </w:rPr>
        <w:t>（三）人员情况。</w:t>
      </w:r>
      <w:r>
        <w:rPr>
          <w:rFonts w:hint="eastAsia" w:ascii="仿宋" w:hAnsi="仿宋" w:eastAsia="仿宋" w:cs="仿宋"/>
          <w:sz w:val="32"/>
          <w:szCs w:val="32"/>
        </w:rPr>
        <w:t>本部门编制数50人，在职人数50人；离退休人数50人，其中离休人数0人，退休人数50人。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kern w:val="0"/>
          <w:sz w:val="32"/>
          <w:szCs w:val="32"/>
        </w:rPr>
      </w:pPr>
      <w:r>
        <w:rPr>
          <w:rFonts w:eastAsia="黑体"/>
          <w:kern w:val="0"/>
          <w:sz w:val="32"/>
          <w:szCs w:val="32"/>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开福区东风路街道办事处只有本级，没有其他二级预算单位，因此，纳入2021年部门预算编制范围的只有开福区东风路街道办事处本级。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sz w:val="32"/>
          <w:szCs w:val="32"/>
        </w:rPr>
      </w:pPr>
      <w:r>
        <w:rPr>
          <w:rFonts w:hint="eastAsia" w:ascii="仿宋" w:hAnsi="仿宋" w:eastAsia="仿宋" w:cs="仿宋"/>
          <w:b/>
          <w:sz w:val="32"/>
          <w:szCs w:val="32"/>
        </w:rPr>
        <w:t>（一）收入预算：</w:t>
      </w:r>
      <w:r>
        <w:rPr>
          <w:rFonts w:hint="eastAsia" w:ascii="仿宋" w:hAnsi="仿宋" w:eastAsia="仿宋" w:cs="仿宋"/>
          <w:sz w:val="32"/>
          <w:szCs w:val="32"/>
        </w:rPr>
        <w:t>包括一般公共预算、政府性基金、国有资本经营预算等财政拨款收入，以及经营收入、事业收入等单位资金。2021年本部门收入预算5026.03万元，其中，一般公共预算拨款2844.93万元，政府性基金预算拨款0万元，国有资本经营预算拨款0万元，纳入专户管理的非税收入0万元，区直部门拨款的其他收入2084.1万元，预计上年度结余2019年留用的收入为97万元。收入较去年减少268.8万元，减少5.08%；主要是财政缩减开支，保证基本民生政策兑现，保障基本社会事务支出，保障机构正常运转，守住财政风险底线；减少不必要支出，提高资金利用效率，发挥财政资金的最大效用。</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color w:val="000000" w:themeColor="text1"/>
          <w:sz w:val="32"/>
          <w:szCs w:val="32"/>
          <w14:textFill>
            <w14:solidFill>
              <w14:schemeClr w14:val="tx1"/>
            </w14:solidFill>
          </w14:textFill>
        </w:rPr>
        <w:t>（二）支出预算：</w:t>
      </w:r>
      <w:r>
        <w:rPr>
          <w:rFonts w:ascii="仿宋" w:hAnsi="仿宋" w:eastAsia="仿宋" w:cs="仿宋"/>
          <w:bCs/>
          <w:color w:val="000000" w:themeColor="text1"/>
          <w:sz w:val="32"/>
          <w:szCs w:val="32"/>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2021年本部门支出预算5026.03万元，其中，</w:t>
      </w:r>
      <w:r>
        <w:rPr>
          <w:rFonts w:hint="eastAsia" w:ascii="仿宋" w:hAnsi="仿宋" w:eastAsia="仿宋" w:cs="仿宋"/>
          <w:color w:val="000000" w:themeColor="text1"/>
          <w:sz w:val="32"/>
          <w:szCs w:val="32"/>
          <w14:textFill>
            <w14:solidFill>
              <w14:schemeClr w14:val="tx1"/>
            </w14:solidFill>
          </w14:textFill>
        </w:rPr>
        <w:t>一般公共服务支出</w:t>
      </w:r>
      <w:r>
        <w:rPr>
          <w:rFonts w:hint="eastAsia" w:ascii="仿宋" w:hAnsi="仿宋" w:eastAsia="仿宋" w:cs="仿宋"/>
          <w:bCs/>
          <w:color w:val="000000" w:themeColor="text1"/>
          <w:sz w:val="32"/>
          <w:szCs w:val="32"/>
          <w14:textFill>
            <w14:solidFill>
              <w14:schemeClr w14:val="tx1"/>
            </w14:solidFill>
          </w14:textFill>
        </w:rPr>
        <w:t>4</w:t>
      </w:r>
      <w:r>
        <w:rPr>
          <w:rFonts w:ascii="仿宋" w:hAnsi="仿宋" w:eastAsia="仿宋" w:cs="仿宋"/>
          <w:bCs/>
          <w:color w:val="000000" w:themeColor="text1"/>
          <w:sz w:val="32"/>
          <w:szCs w:val="32"/>
          <w14:textFill>
            <w14:solidFill>
              <w14:schemeClr w14:val="tx1"/>
            </w14:solidFill>
          </w14:textFill>
        </w:rPr>
        <w:t>551.5</w:t>
      </w:r>
      <w:r>
        <w:rPr>
          <w:rFonts w:hint="eastAsia" w:ascii="仿宋" w:hAnsi="仿宋" w:eastAsia="仿宋" w:cs="仿宋"/>
          <w:bCs/>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社会保障和就业支出</w:t>
      </w:r>
      <w:r>
        <w:rPr>
          <w:rFonts w:hint="eastAsia" w:ascii="仿宋" w:hAnsi="仿宋" w:eastAsia="仿宋" w:cs="仿宋"/>
          <w:bCs/>
          <w:color w:val="000000" w:themeColor="text1"/>
          <w:sz w:val="32"/>
          <w:szCs w:val="32"/>
          <w14:textFill>
            <w14:solidFill>
              <w14:schemeClr w14:val="tx1"/>
            </w14:solidFill>
          </w14:textFill>
        </w:rPr>
        <w:t>3</w:t>
      </w:r>
      <w:r>
        <w:rPr>
          <w:rFonts w:ascii="仿宋" w:hAnsi="仿宋" w:eastAsia="仿宋" w:cs="仿宋"/>
          <w:bCs/>
          <w:color w:val="000000" w:themeColor="text1"/>
          <w:sz w:val="32"/>
          <w:szCs w:val="32"/>
          <w14:textFill>
            <w14:solidFill>
              <w14:schemeClr w14:val="tx1"/>
            </w14:solidFill>
          </w14:textFill>
        </w:rPr>
        <w:t>59.19</w:t>
      </w:r>
      <w:r>
        <w:rPr>
          <w:rFonts w:hint="eastAsia" w:ascii="仿宋" w:hAnsi="仿宋" w:eastAsia="仿宋" w:cs="仿宋"/>
          <w:bCs/>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住房保障支出</w:t>
      </w:r>
      <w:r>
        <w:rPr>
          <w:rFonts w:hint="eastAsia" w:ascii="仿宋" w:hAnsi="仿宋" w:eastAsia="仿宋" w:cs="仿宋"/>
          <w:bCs/>
          <w:color w:val="000000" w:themeColor="text1"/>
          <w:sz w:val="32"/>
          <w:szCs w:val="32"/>
          <w14:textFill>
            <w14:solidFill>
              <w14:schemeClr w14:val="tx1"/>
            </w14:solidFill>
          </w14:textFill>
        </w:rPr>
        <w:t>1</w:t>
      </w:r>
      <w:r>
        <w:rPr>
          <w:rFonts w:ascii="仿宋" w:hAnsi="仿宋" w:eastAsia="仿宋" w:cs="仿宋"/>
          <w:bCs/>
          <w:color w:val="000000" w:themeColor="text1"/>
          <w:sz w:val="32"/>
          <w:szCs w:val="32"/>
          <w14:textFill>
            <w14:solidFill>
              <w14:schemeClr w14:val="tx1"/>
            </w14:solidFill>
          </w14:textFill>
        </w:rPr>
        <w:t>15.34</w:t>
      </w:r>
      <w:r>
        <w:rPr>
          <w:rFonts w:hint="eastAsia" w:ascii="仿宋" w:hAnsi="仿宋" w:eastAsia="仿宋" w:cs="仿宋"/>
          <w:bCs/>
          <w:color w:val="000000" w:themeColor="text1"/>
          <w:sz w:val="32"/>
          <w:szCs w:val="32"/>
          <w14:textFill>
            <w14:solidFill>
              <w14:schemeClr w14:val="tx1"/>
            </w14:solidFill>
          </w14:textFill>
        </w:rPr>
        <w:t>万元。支出较去年减少268.8万元，减少5.08%。主要原因是：街道厉行节约，减少不必要的投入</w:t>
      </w:r>
      <w:r>
        <w:rPr>
          <w:rFonts w:hint="eastAsia" w:ascii="仿宋" w:hAnsi="仿宋" w:eastAsia="仿宋" w:cs="仿宋"/>
          <w:bCs/>
          <w:sz w:val="32"/>
          <w:szCs w:val="32"/>
        </w:rPr>
        <w:t>，发挥资金使用效率，坚持把“保人员、保运转、保基本民生”放在财政支出优先位置。</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仿宋_GB2312"/>
          <w:color w:val="FF0000"/>
          <w:sz w:val="32"/>
          <w:szCs w:val="32"/>
        </w:rPr>
      </w:pPr>
      <w:r>
        <w:rPr>
          <w:rFonts w:hint="eastAsia" w:ascii="仿宋" w:hAnsi="仿宋" w:eastAsia="仿宋" w:cs="仿宋"/>
          <w:color w:val="000000" w:themeColor="text1"/>
          <w:sz w:val="32"/>
          <w:szCs w:val="32"/>
          <w14:textFill>
            <w14:solidFill>
              <w14:schemeClr w14:val="tx1"/>
            </w14:solidFill>
          </w14:textFill>
        </w:rPr>
        <w:t>2021年本部门一般公共预算拨款支出预算</w:t>
      </w:r>
      <w:r>
        <w:rPr>
          <w:rFonts w:ascii="仿宋" w:hAnsi="仿宋" w:eastAsia="仿宋" w:cs="仿宋"/>
          <w:color w:val="000000" w:themeColor="text1"/>
          <w:sz w:val="32"/>
          <w:szCs w:val="32"/>
          <w14:textFill>
            <w14:solidFill>
              <w14:schemeClr w14:val="tx1"/>
            </w14:solidFill>
          </w14:textFill>
        </w:rPr>
        <w:t>2844.93</w:t>
      </w:r>
      <w:r>
        <w:rPr>
          <w:rFonts w:hint="eastAsia" w:ascii="仿宋" w:hAnsi="仿宋" w:eastAsia="仿宋" w:cs="仿宋"/>
          <w:color w:val="000000" w:themeColor="text1"/>
          <w:sz w:val="32"/>
          <w:szCs w:val="32"/>
          <w14:textFill>
            <w14:solidFill>
              <w14:schemeClr w14:val="tx1"/>
            </w14:solidFill>
          </w14:textFill>
        </w:rPr>
        <w:t>万元，其中，一般公共服务支出</w:t>
      </w:r>
      <w:r>
        <w:rPr>
          <w:rFonts w:ascii="仿宋" w:hAnsi="仿宋" w:eastAsia="仿宋" w:cs="仿宋"/>
          <w:color w:val="000000" w:themeColor="text1"/>
          <w:sz w:val="32"/>
          <w:szCs w:val="32"/>
          <w14:textFill>
            <w14:solidFill>
              <w14:schemeClr w14:val="tx1"/>
            </w14:solidFill>
          </w14:textFill>
        </w:rPr>
        <w:t>2370.4</w:t>
      </w:r>
      <w:r>
        <w:rPr>
          <w:rFonts w:hint="eastAsia" w:ascii="仿宋" w:hAnsi="仿宋" w:eastAsia="仿宋" w:cs="仿宋"/>
          <w:color w:val="000000" w:themeColor="text1"/>
          <w:sz w:val="32"/>
          <w:szCs w:val="32"/>
          <w14:textFill>
            <w14:solidFill>
              <w14:schemeClr w14:val="tx1"/>
            </w14:solidFill>
          </w14:textFill>
        </w:rPr>
        <w:t>万元，占</w:t>
      </w:r>
      <w:r>
        <w:rPr>
          <w:rFonts w:ascii="仿宋" w:hAnsi="仿宋" w:eastAsia="仿宋" w:cs="仿宋"/>
          <w:color w:val="000000" w:themeColor="text1"/>
          <w:sz w:val="32"/>
          <w:szCs w:val="32"/>
          <w14:textFill>
            <w14:solidFill>
              <w14:schemeClr w14:val="tx1"/>
            </w14:solidFill>
          </w14:textFill>
        </w:rPr>
        <w:t>83.32</w:t>
      </w:r>
      <w:r>
        <w:rPr>
          <w:rFonts w:hint="eastAsia" w:ascii="仿宋" w:hAnsi="仿宋" w:eastAsia="仿宋" w:cs="仿宋"/>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社会保障和就业支出</w:t>
      </w:r>
      <w:r>
        <w:rPr>
          <w:rFonts w:ascii="仿宋" w:hAnsi="仿宋" w:eastAsia="仿宋" w:cs="仿宋"/>
          <w:color w:val="000000" w:themeColor="text1"/>
          <w:sz w:val="32"/>
          <w:szCs w:val="32"/>
          <w14:textFill>
            <w14:solidFill>
              <w14:schemeClr w14:val="tx1"/>
            </w14:solidFill>
          </w14:textFill>
        </w:rPr>
        <w:t>359.19</w:t>
      </w:r>
      <w:r>
        <w:rPr>
          <w:rFonts w:hint="eastAsia" w:ascii="仿宋" w:hAnsi="仿宋" w:eastAsia="仿宋" w:cs="仿宋"/>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占</w:t>
      </w:r>
      <w:r>
        <w:rPr>
          <w:rFonts w:ascii="仿宋" w:hAnsi="仿宋" w:eastAsia="仿宋" w:cs="仿宋"/>
          <w:color w:val="000000" w:themeColor="text1"/>
          <w:sz w:val="32"/>
          <w:szCs w:val="32"/>
          <w14:textFill>
            <w14:solidFill>
              <w14:schemeClr w14:val="tx1"/>
            </w14:solidFill>
          </w14:textFill>
        </w:rPr>
        <w:t>12.63</w:t>
      </w:r>
      <w:r>
        <w:rPr>
          <w:rFonts w:hint="eastAsia" w:eastAsia="仿宋_GB2312"/>
          <w:color w:val="000000" w:themeColor="text1"/>
          <w:sz w:val="32"/>
          <w:szCs w:val="32"/>
          <w14:textFill>
            <w14:solidFill>
              <w14:schemeClr w14:val="tx1"/>
            </w14:solidFill>
          </w14:textFill>
        </w:rPr>
        <w:t>%；住房保障支出</w:t>
      </w:r>
      <w:r>
        <w:rPr>
          <w:rFonts w:ascii="仿宋" w:hAnsi="仿宋" w:eastAsia="仿宋" w:cs="仿宋"/>
          <w:color w:val="000000" w:themeColor="text1"/>
          <w:sz w:val="32"/>
          <w:szCs w:val="32"/>
          <w14:textFill>
            <w14:solidFill>
              <w14:schemeClr w14:val="tx1"/>
            </w14:solidFill>
          </w14:textFill>
        </w:rPr>
        <w:t>115.34</w:t>
      </w:r>
      <w:r>
        <w:rPr>
          <w:rFonts w:hint="eastAsia" w:eastAsia="仿宋_GB2312"/>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占</w:t>
      </w:r>
      <w:r>
        <w:rPr>
          <w:rFonts w:ascii="仿宋" w:hAnsi="仿宋" w:eastAsia="仿宋" w:cs="仿宋"/>
          <w:color w:val="000000" w:themeColor="text1"/>
          <w:sz w:val="32"/>
          <w:szCs w:val="32"/>
          <w14:textFill>
            <w14:solidFill>
              <w14:schemeClr w14:val="tx1"/>
            </w14:solidFill>
          </w14:textFill>
        </w:rPr>
        <w:t>4.05</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具体安排情况如下：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theme="minorBidi"/>
          <w:kern w:val="2"/>
          <w:sz w:val="32"/>
          <w:szCs w:val="32"/>
        </w:rPr>
      </w:pPr>
      <w:r>
        <w:rPr>
          <w:rFonts w:hint="eastAsia" w:eastAsia="仿宋_GB2312" w:cstheme="minorBidi"/>
          <w:kern w:val="2"/>
          <w:sz w:val="32"/>
          <w:szCs w:val="32"/>
        </w:rPr>
        <w:t>（一）基本支出：</w:t>
      </w:r>
      <w:r>
        <w:rPr>
          <w:rFonts w:hint="eastAsia" w:ascii="仿宋" w:hAnsi="仿宋" w:eastAsia="仿宋" w:cstheme="minorBidi"/>
          <w:kern w:val="2"/>
          <w:sz w:val="32"/>
          <w:szCs w:val="32"/>
        </w:rPr>
        <w:t>2021年年初预算数为2006.31万元，是指为保障单位机构正常运转、完成日常工作任务而发生的各项支出，包括用于基本工资、津贴补贴等人员经费以及办公费、印刷费、水电费、办公设备购置等日常公用经费。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eastAsia="仿宋_GB2312" w:cstheme="minorBidi"/>
          <w:kern w:val="2"/>
          <w:sz w:val="32"/>
          <w:szCs w:val="32"/>
        </w:rPr>
      </w:pPr>
      <w:r>
        <w:rPr>
          <w:rFonts w:hint="eastAsia" w:ascii="仿宋" w:hAnsi="仿宋" w:eastAsia="仿宋" w:cstheme="minorBidi"/>
          <w:kern w:val="2"/>
          <w:sz w:val="32"/>
          <w:szCs w:val="32"/>
        </w:rPr>
        <w:t>（二）项目支出：2020年年初预算数为</w:t>
      </w:r>
      <w:r>
        <w:rPr>
          <w:rFonts w:hint="eastAsia" w:ascii="仿宋" w:hAnsi="仿宋" w:eastAsia="仿宋" w:cstheme="minorBidi"/>
          <w:color w:val="auto"/>
          <w:kern w:val="2"/>
          <w:sz w:val="32"/>
          <w:szCs w:val="32"/>
          <w:lang w:val="en-US" w:eastAsia="zh-CN"/>
        </w:rPr>
        <w:t>838.62</w:t>
      </w:r>
      <w:r>
        <w:rPr>
          <w:rFonts w:hint="eastAsia" w:ascii="仿宋" w:hAnsi="仿宋" w:eastAsia="仿宋" w:cstheme="minorBidi"/>
          <w:kern w:val="2"/>
          <w:sz w:val="32"/>
          <w:szCs w:val="32"/>
        </w:rPr>
        <w:t>万元，是指单位为完成特定行政工作任务或事业发展目标而发生的支出，包括有关事业发展专项、专项业务费、基本建设支出、对市县专项补助等。其中：社会管理事务预计开支95.3万元，主要用于思想宣传、妇联、教育、文体、两型社会、保密、档案、统战、党建、纪检等工作开支；经济发展事务预计开支49万元，主要用于打非工作、财源建设、协税护税、重点企业培育、楼宇建设、招商引资产业发展、企业职能分离专项工作、科技及军民融合、项目建设、处遗工作、物业维修、经普、统计工作、财政多建设、审计工作开支；城市管理事务预计开支234万元，主要用于文明创建、维护作业、垃圾清运、广告招牌整治、拆违控违、数字化经费、爱卫经费、城管协管员工资福利、物业经费、城管中队工作经费、公共基础设施维护、节能环保工作、食品安全工作开支；公共服务事务预计开支280.5万元，主要用于妇女病查治、孕前优生检查、四项手术费、家庭医生签约服务、家庭意外伤害保险、红十字会无偿献血、信息员补助、卫计专干津贴、流动人口管理、计生宣传教育培训、计生协会工作、计生奖扶经费、计生迎检考核、计生药具经费、临时救助、伤残死亡抚恤、春节慰问、社会救助、劳动及就业、居家养老服务、高龄补贴、两保人员工资福利、残疾人事业支出、社区社会组织管理工作开支；综治管理事务预计开支149.05万元，主要用于人大、政协、消防、武装、交通整治、人防、国安、扫黑除恶、信访维稳、治安巡防、禁毒戒毒、人民调解、矫正安帮、依法行政、安全生产工作的开支；其他事务预计开支30.77万元，主要用于</w:t>
      </w:r>
      <w:r>
        <w:rPr>
          <w:rFonts w:hint="eastAsia" w:eastAsia="仿宋_GB2312" w:cstheme="minorBidi"/>
          <w:kern w:val="2"/>
          <w:sz w:val="32"/>
          <w:szCs w:val="32"/>
        </w:rPr>
        <w:t>街道不可预计支出、工程项目等方面。</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eastAsia="仿宋_GB2312" w:cstheme="minorBidi"/>
          <w:kern w:val="2"/>
          <w:sz w:val="32"/>
          <w:szCs w:val="32"/>
        </w:rPr>
      </w:pPr>
      <w:r>
        <w:rPr>
          <w:rFonts w:eastAsia="仿宋_GB2312" w:cstheme="minorBidi"/>
          <w:kern w:val="2"/>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sz w:val="32"/>
          <w:szCs w:val="32"/>
        </w:rPr>
      </w:pPr>
      <w:r>
        <w:rPr>
          <w:rFonts w:hint="eastAsia" w:ascii="仿宋" w:hAnsi="仿宋" w:eastAsia="仿宋" w:cs="仿宋"/>
          <w:b/>
          <w:sz w:val="32"/>
          <w:szCs w:val="32"/>
        </w:rPr>
        <w:t>（一）机关运行经费：</w:t>
      </w:r>
      <w:r>
        <w:rPr>
          <w:rFonts w:hint="eastAsia" w:ascii="仿宋" w:hAnsi="仿宋" w:eastAsia="仿宋" w:cs="仿宋"/>
          <w:sz w:val="32"/>
          <w:szCs w:val="32"/>
        </w:rPr>
        <w:t>2021年街道运行经费财政拨款预</w:t>
      </w:r>
      <w:r>
        <w:rPr>
          <w:rFonts w:hint="eastAsia" w:ascii="仿宋" w:hAnsi="仿宋" w:eastAsia="仿宋" w:cs="仿宋"/>
          <w:color w:val="000000" w:themeColor="text1"/>
          <w:sz w:val="32"/>
          <w:szCs w:val="32"/>
          <w14:textFill>
            <w14:solidFill>
              <w14:schemeClr w14:val="tx1"/>
            </w14:solidFill>
          </w14:textFill>
        </w:rPr>
        <w:t>算</w:t>
      </w:r>
      <w:r>
        <w:rPr>
          <w:rFonts w:hint="eastAsia" w:ascii="仿宋" w:hAnsi="仿宋" w:eastAsia="仿宋" w:cs="仿宋"/>
          <w:color w:val="000000" w:themeColor="text1"/>
          <w:sz w:val="32"/>
          <w:szCs w:val="32"/>
          <w:lang w:val="en-US" w:eastAsia="zh-CN"/>
          <w14:textFill>
            <w14:solidFill>
              <w14:schemeClr w14:val="tx1"/>
            </w14:solidFill>
          </w14:textFill>
        </w:rPr>
        <w:t>218.99</w:t>
      </w:r>
      <w:r>
        <w:rPr>
          <w:rFonts w:hint="eastAsia" w:ascii="仿宋" w:hAnsi="仿宋" w:eastAsia="仿宋" w:cs="仿宋"/>
          <w:color w:val="000000" w:themeColor="text1"/>
          <w:sz w:val="32"/>
          <w:szCs w:val="32"/>
          <w14:textFill>
            <w14:solidFill>
              <w14:schemeClr w14:val="tx1"/>
            </w14:solidFill>
          </w14:textFill>
        </w:rPr>
        <w:t>万元，比2020年预算增加</w:t>
      </w:r>
      <w:r>
        <w:rPr>
          <w:rFonts w:hint="eastAsia" w:ascii="仿宋" w:hAnsi="仿宋" w:eastAsia="仿宋" w:cs="仿宋"/>
          <w:color w:val="000000" w:themeColor="text1"/>
          <w:sz w:val="32"/>
          <w:szCs w:val="32"/>
          <w:lang w:val="en-US" w:eastAsia="zh-CN"/>
          <w14:textFill>
            <w14:solidFill>
              <w14:schemeClr w14:val="tx1"/>
            </w14:solidFill>
          </w14:textFill>
        </w:rPr>
        <w:t>38.73</w:t>
      </w:r>
      <w:r>
        <w:rPr>
          <w:rFonts w:hint="eastAsia" w:ascii="仿宋" w:hAnsi="仿宋" w:eastAsia="仿宋" w:cs="仿宋"/>
          <w:color w:val="000000" w:themeColor="text1"/>
          <w:sz w:val="32"/>
          <w:szCs w:val="32"/>
          <w14:textFill>
            <w14:solidFill>
              <w14:schemeClr w14:val="tx1"/>
            </w14:solidFill>
          </w14:textFill>
        </w:rPr>
        <w:t>万元，增加</w:t>
      </w:r>
      <w:r>
        <w:rPr>
          <w:rFonts w:hint="eastAsia" w:ascii="仿宋" w:hAnsi="仿宋" w:eastAsia="仿宋" w:cs="仿宋"/>
          <w:color w:val="000000" w:themeColor="text1"/>
          <w:sz w:val="32"/>
          <w:szCs w:val="32"/>
          <w:lang w:val="en-US" w:eastAsia="zh-CN"/>
          <w14:textFill>
            <w14:solidFill>
              <w14:schemeClr w14:val="tx1"/>
            </w14:solidFill>
          </w14:textFill>
        </w:rPr>
        <w:t>21.49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办公费30万元，水费9.7万元，电费13万元</w:t>
      </w:r>
      <w:r>
        <w:rPr>
          <w:rFonts w:hint="eastAsia" w:ascii="仿宋" w:hAnsi="仿宋" w:eastAsia="仿宋" w:cs="仿宋"/>
          <w:sz w:val="32"/>
          <w:szCs w:val="32"/>
          <w:highlight w:val="none"/>
          <w:lang w:val="en-US" w:eastAsia="zh-CN"/>
        </w:rPr>
        <w:t>，邮电费3万元，差旅费0.95万元，维修（护）费25万元，会议费0.95万元，培训费3万元，公务接待费0.95万元，劳务费5.5万元，工会经费30万元，公务用车及运行维护费0.95万元，其他交通费用35.99万元，其他商品和服务支出60万元</w:t>
      </w:r>
      <w:r>
        <w:rPr>
          <w:rFonts w:hint="eastAsia" w:ascii="仿宋" w:hAnsi="仿宋" w:eastAsia="仿宋" w:cs="仿宋"/>
          <w:sz w:val="32"/>
          <w:szCs w:val="32"/>
          <w:highlight w:val="none"/>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宋体" w:hAnsi="宋体" w:eastAsia="宋体" w:cs="宋体"/>
          <w:color w:val="666666"/>
          <w:sz w:val="16"/>
          <w:szCs w:val="16"/>
          <w:shd w:val="clear" w:color="auto" w:fill="FFFFFF"/>
        </w:rPr>
      </w:pPr>
      <w:r>
        <w:rPr>
          <w:rFonts w:hint="eastAsia" w:ascii="仿宋" w:hAnsi="仿宋" w:eastAsia="仿宋" w:cs="仿宋"/>
          <w:b/>
          <w:sz w:val="32"/>
          <w:szCs w:val="32"/>
        </w:rPr>
        <w:t>（二）“三公”经费预算：</w:t>
      </w:r>
      <w:r>
        <w:rPr>
          <w:rFonts w:ascii="宋体" w:hAnsi="宋体" w:eastAsia="宋体" w:cs="宋体"/>
          <w:color w:val="666666"/>
          <w:sz w:val="16"/>
          <w:szCs w:val="16"/>
          <w:shd w:val="clear" w:color="auto" w:fill="FFFFFF"/>
        </w:rPr>
        <w:t xml:space="preserve"> </w:t>
      </w:r>
      <w:r>
        <w:rPr>
          <w:rFonts w:hint="eastAsia" w:ascii="仿宋" w:hAnsi="仿宋" w:eastAsia="仿宋" w:cs="仿宋"/>
          <w:bCs/>
          <w:sz w:val="32"/>
          <w:szCs w:val="32"/>
        </w:rPr>
        <w:t>2021年</w:t>
      </w:r>
      <w:r>
        <w:rPr>
          <w:rFonts w:hint="eastAsia" w:ascii="仿宋" w:hAnsi="仿宋" w:eastAsia="仿宋" w:cs="仿宋"/>
          <w:sz w:val="32"/>
          <w:szCs w:val="32"/>
        </w:rPr>
        <w:t>本部门机关本级 “三公”经费预算数为</w:t>
      </w:r>
      <w:r>
        <w:rPr>
          <w:rFonts w:ascii="仿宋" w:hAnsi="仿宋" w:eastAsia="仿宋" w:cs="仿宋"/>
          <w:sz w:val="32"/>
          <w:szCs w:val="32"/>
        </w:rPr>
        <w:t>1.9</w:t>
      </w:r>
      <w:r>
        <w:rPr>
          <w:rFonts w:hint="eastAsia" w:ascii="仿宋" w:hAnsi="仿宋" w:eastAsia="仿宋" w:cs="仿宋"/>
          <w:sz w:val="32"/>
          <w:szCs w:val="32"/>
        </w:rPr>
        <w:t>万元，其中，公务接待费</w:t>
      </w:r>
      <w:r>
        <w:rPr>
          <w:rFonts w:ascii="仿宋" w:hAnsi="仿宋" w:eastAsia="仿宋" w:cs="仿宋"/>
          <w:sz w:val="32"/>
          <w:szCs w:val="32"/>
        </w:rPr>
        <w:t>0.95</w:t>
      </w:r>
      <w:r>
        <w:rPr>
          <w:rFonts w:hint="eastAsia" w:ascii="仿宋" w:hAnsi="仿宋" w:eastAsia="仿宋" w:cs="仿宋"/>
          <w:sz w:val="32"/>
          <w:szCs w:val="32"/>
        </w:rPr>
        <w:t>万元，公务用车购置及运行费</w:t>
      </w:r>
      <w:r>
        <w:rPr>
          <w:rFonts w:ascii="仿宋" w:hAnsi="仿宋" w:eastAsia="仿宋" w:cs="仿宋"/>
          <w:sz w:val="32"/>
          <w:szCs w:val="32"/>
        </w:rPr>
        <w:t>0.95</w:t>
      </w:r>
      <w:r>
        <w:rPr>
          <w:rFonts w:hint="eastAsia" w:ascii="仿宋" w:hAnsi="仿宋" w:eastAsia="仿宋" w:cs="仿宋"/>
          <w:sz w:val="32"/>
          <w:szCs w:val="32"/>
        </w:rPr>
        <w:t>万元（其中，公务用车购置费</w:t>
      </w:r>
      <w:r>
        <w:rPr>
          <w:rFonts w:ascii="仿宋" w:hAnsi="仿宋" w:eastAsia="仿宋" w:cs="仿宋"/>
          <w:sz w:val="32"/>
          <w:szCs w:val="32"/>
        </w:rPr>
        <w:t>0.95</w:t>
      </w:r>
      <w:r>
        <w:rPr>
          <w:rFonts w:hint="eastAsia" w:ascii="仿宋" w:hAnsi="仿宋" w:eastAsia="仿宋" w:cs="仿宋"/>
          <w:sz w:val="32"/>
          <w:szCs w:val="32"/>
        </w:rPr>
        <w:t>万元，公务用车运行费</w:t>
      </w:r>
      <w:r>
        <w:rPr>
          <w:rFonts w:ascii="仿宋" w:hAnsi="仿宋" w:eastAsia="仿宋" w:cs="仿宋"/>
          <w:sz w:val="32"/>
          <w:szCs w:val="32"/>
        </w:rPr>
        <w:t>0</w:t>
      </w:r>
      <w:r>
        <w:rPr>
          <w:rFonts w:hint="eastAsia" w:ascii="仿宋" w:hAnsi="仿宋" w:eastAsia="仿宋" w:cs="仿宋"/>
          <w:sz w:val="32"/>
          <w:szCs w:val="32"/>
        </w:rPr>
        <w:t>万元），因公出国（境）费</w:t>
      </w:r>
      <w:r>
        <w:rPr>
          <w:rFonts w:ascii="仿宋" w:hAnsi="仿宋" w:eastAsia="仿宋" w:cs="仿宋"/>
          <w:sz w:val="32"/>
          <w:szCs w:val="32"/>
        </w:rPr>
        <w:t>0</w:t>
      </w:r>
      <w:r>
        <w:rPr>
          <w:rFonts w:hint="eastAsia" w:ascii="仿宋" w:hAnsi="仿宋" w:eastAsia="仿宋" w:cs="仿宋"/>
          <w:sz w:val="32"/>
          <w:szCs w:val="32"/>
        </w:rPr>
        <w:t>万元。2021年“三公”经费预算较2020年减少0</w:t>
      </w:r>
      <w:r>
        <w:rPr>
          <w:rFonts w:ascii="仿宋" w:hAnsi="仿宋" w:eastAsia="仿宋" w:cs="仿宋"/>
          <w:sz w:val="32"/>
          <w:szCs w:val="32"/>
        </w:rPr>
        <w:t>.1</w:t>
      </w:r>
      <w:r>
        <w:rPr>
          <w:rFonts w:hint="eastAsia" w:ascii="仿宋" w:hAnsi="仿宋" w:eastAsia="仿宋" w:cs="仿宋"/>
          <w:sz w:val="32"/>
          <w:szCs w:val="32"/>
        </w:rPr>
        <w:t>万元，主要是继续认真贯彻落实中央八项规定精神和厉行节约要求，“三公”经费减少。</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b/>
          <w:sz w:val="32"/>
          <w:szCs w:val="32"/>
        </w:rPr>
        <w:t>（三）一般性支出情况：</w:t>
      </w:r>
      <w:r>
        <w:rPr>
          <w:rFonts w:hint="eastAsia" w:ascii="仿宋" w:hAnsi="仿宋" w:eastAsia="仿宋" w:cs="仿宋"/>
          <w:sz w:val="32"/>
          <w:szCs w:val="32"/>
        </w:rPr>
        <w:t>2021年本部门会议费预算0.95万元，拟召开4次会议，人数400人，内容为先进表彰会、优化营商环境、项目建设、民生实事会议，会议经费具体明细为资料印刷费0.95万元；培训费3万元，拟开展6次培训，人数600人，计划用于应急培训1万、就业培训1.5万、审计培训0.5万；拟举办春节送春联活动，计划开支1万元，用于营造传统节日气氛，重阳节等节庆活动计划开支3万元，用于丰富老年人文体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sz w:val="32"/>
          <w:szCs w:val="32"/>
        </w:rPr>
        <w:t>（四）政府采购情况：</w:t>
      </w:r>
      <w:r>
        <w:rPr>
          <w:rFonts w:hint="eastAsia" w:ascii="仿宋" w:hAnsi="仿宋" w:eastAsia="仿宋" w:cs="仿宋"/>
          <w:kern w:val="2"/>
          <w:sz w:val="32"/>
          <w:szCs w:val="32"/>
        </w:rPr>
        <w:t>2021年东风路街道办事处政府采购预算总额585.78万元，其中：政府采购货物预算27.78万元、政府采购服务预算558万元，政</w:t>
      </w:r>
      <w:bookmarkStart w:id="0" w:name="_GoBack"/>
      <w:bookmarkEnd w:id="0"/>
      <w:r>
        <w:rPr>
          <w:rFonts w:hint="eastAsia" w:ascii="仿宋" w:hAnsi="仿宋" w:eastAsia="仿宋" w:cs="仿宋"/>
          <w:kern w:val="2"/>
          <w:sz w:val="32"/>
          <w:szCs w:val="32"/>
        </w:rPr>
        <w:t>府采购工程预算0万元。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kern w:val="2"/>
          <w:sz w:val="32"/>
          <w:szCs w:val="32"/>
        </w:rPr>
        <w:t>截至2020年12月31日，长沙市开福区东风路街道办事处共有车辆12辆，其中，领导干部用车1辆、机要通信用车0辆、应急保障用车0辆、执法执勤用车6辆、特种专业技术用车2辆、其他用车3辆，其他用车主要是路面养护车。单位价值50万元以上通用设备0台（套），单位价值100万元以上专用设备0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kern w:val="2"/>
          <w:sz w:val="32"/>
          <w:szCs w:val="32"/>
        </w:rPr>
      </w:pPr>
      <w:r>
        <w:rPr>
          <w:rFonts w:hint="eastAsia" w:ascii="仿宋" w:hAnsi="仿宋" w:eastAsia="仿宋" w:cs="仿宋"/>
          <w:kern w:val="2"/>
          <w:sz w:val="32"/>
          <w:szCs w:val="32"/>
        </w:rPr>
        <w:t>2021年部门预算未安排购置车辆及未安排购置单位价值50万元以上的通用设备台（套）及单位价值100万元以上的专用设备台（套）。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b/>
          <w:bCs/>
          <w:sz w:val="32"/>
          <w:szCs w:val="32"/>
        </w:rPr>
        <w:t>（六）预算绩效目标说明：</w:t>
      </w:r>
      <w:r>
        <w:rPr>
          <w:rFonts w:hint="eastAsia" w:ascii="仿宋" w:hAnsi="仿宋" w:eastAsia="仿宋" w:cs="仿宋"/>
          <w:kern w:val="2"/>
          <w:sz w:val="32"/>
          <w:szCs w:val="32"/>
        </w:rPr>
        <w:t>2021年开福区东风路街道办事处整体支出5026.03万元，其中，基本支出2006.31万元，项目支出3019.72万元，全部实行整体支出绩效目标管理。编报绩效目标的项目30个，涉及一般公共预算当年拨款</w:t>
      </w:r>
      <w:r>
        <w:rPr>
          <w:rFonts w:ascii="仿宋" w:hAnsi="仿宋" w:eastAsia="仿宋" w:cs="仿宋"/>
          <w:color w:val="000000" w:themeColor="text1"/>
          <w:kern w:val="2"/>
          <w:sz w:val="32"/>
          <w:szCs w:val="32"/>
          <w14:textFill>
            <w14:solidFill>
              <w14:schemeClr w14:val="tx1"/>
            </w14:solidFill>
          </w14:textFill>
        </w:rPr>
        <w:t>2</w:t>
      </w:r>
      <w:r>
        <w:rPr>
          <w:rFonts w:hint="eastAsia" w:ascii="仿宋" w:hAnsi="仿宋" w:eastAsia="仿宋" w:cs="仿宋"/>
          <w:color w:val="000000" w:themeColor="text1"/>
          <w:kern w:val="2"/>
          <w:sz w:val="32"/>
          <w:szCs w:val="32"/>
          <w14:textFill>
            <w14:solidFill>
              <w14:schemeClr w14:val="tx1"/>
            </w14:solidFill>
          </w14:textFill>
        </w:rPr>
        <w:t>844.93万元。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kern w:val="2"/>
          <w:sz w:val="32"/>
          <w:szCs w:val="32"/>
        </w:rPr>
      </w:pPr>
      <w:r>
        <w:rPr>
          <w:rFonts w:hint="eastAsia" w:ascii="仿宋" w:hAnsi="仿宋" w:eastAsia="仿宋" w:cs="仿宋"/>
          <w:kern w:val="2"/>
          <w:sz w:val="32"/>
          <w:szCs w:val="32"/>
        </w:rPr>
        <w:t>2020年长沙市开福区东风路街道办事处项目绩效目标支出3019.72万元，其中：党政事务34万元，劳动就业30万元，文体教育10.5万元，环保工作100万元，项目建设及处遗19万元，人民调解2万元，维修维护10万元，纪检工作5万元，社区运转909.58万元，市容整治447万元，城管线工资福利296万元，财政所建设11万元，不可预计支出80.77万元，垃圾分类105万元，打非工作2万元，综治协管员工资福利300万元，文明创建工作49万元，招商引资、产业发展24万元，城防工作1万元，两保人员工资福利155万元，企业职能分离及军民融合4万元，综治维稳128.46万元，食安工作15万元，社会保障51.6万元，统计工作10万元，法治建设7万元，卫健工作46.1万元，戒毒矫正13万元，安全生产30万元，党建事务123.71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w:t>
      </w:r>
      <w:r>
        <w:rPr>
          <w:rFonts w:hint="eastAsia" w:ascii="仿宋" w:hAnsi="仿宋" w:eastAsia="仿宋" w:cs="仿宋"/>
          <w:sz w:val="32"/>
          <w:szCs w:val="32"/>
          <w:lang w:eastAsia="zh-CN"/>
        </w:rPr>
        <w:t>”</w:t>
      </w:r>
      <w:r>
        <w:rPr>
          <w:rFonts w:hint="eastAsia" w:ascii="仿宋" w:hAnsi="仿宋" w:eastAsia="仿宋" w:cs="仿宋"/>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pStyle w:val="4"/>
        <w:widowControl/>
        <w:shd w:val="clear" w:color="auto" w:fill="FFFFFF"/>
        <w:spacing w:before="24" w:beforeAutospacing="0" w:after="24" w:afterAutospacing="0" w:line="432" w:lineRule="atLeast"/>
        <w:ind w:firstLine="480" w:firstLineChars="20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WExNGE0MmQ0YjUwOTZhNTVhMjQ2ZjcwMzgwMGEifQ=="/>
  </w:docVars>
  <w:rsids>
    <w:rsidRoot w:val="002E09DD"/>
    <w:rsid w:val="000C0495"/>
    <w:rsid w:val="00145A82"/>
    <w:rsid w:val="00197E74"/>
    <w:rsid w:val="002E09DD"/>
    <w:rsid w:val="00547E34"/>
    <w:rsid w:val="00571566"/>
    <w:rsid w:val="00587ADC"/>
    <w:rsid w:val="00637EBE"/>
    <w:rsid w:val="00760546"/>
    <w:rsid w:val="008173A9"/>
    <w:rsid w:val="008638C9"/>
    <w:rsid w:val="009E0523"/>
    <w:rsid w:val="00AC713B"/>
    <w:rsid w:val="00D06C9C"/>
    <w:rsid w:val="00E161DA"/>
    <w:rsid w:val="00F742BB"/>
    <w:rsid w:val="0FB36708"/>
    <w:rsid w:val="14E81633"/>
    <w:rsid w:val="51144039"/>
    <w:rsid w:val="5BAE498E"/>
    <w:rsid w:val="783811E6"/>
    <w:rsid w:val="7890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4110</Words>
  <Characters>4473</Characters>
  <Lines>31</Lines>
  <Paragraphs>8</Paragraphs>
  <TotalTime>3</TotalTime>
  <ScaleCrop>false</ScaleCrop>
  <LinksUpToDate>false</LinksUpToDate>
  <CharactersWithSpaces>4482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2022-06-29T01:21:00Z</dcterms:created>
  <dc:creator>朱嘉</dc:creator>
  <cp:lastModifiedBy>田琢琢</cp:lastModifiedBy>
  <dcterms:modified xsi:type="dcterms:W3CDTF">2022-08-18T09:16:48Z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B816598E96334621AB322F1334C14C03</vt:lpwstr>
  </property>
</Properties>
</file>