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jc w:val="center"/>
        <w:rPr>
          <w:rFonts w:hint="eastAsia"/>
          <w:sz w:val="44"/>
          <w:szCs w:val="44"/>
        </w:rPr>
      </w:pPr>
      <w:r>
        <w:rPr>
          <w:rFonts w:hint="eastAsia" w:ascii="方正小标宋简体" w:eastAsia="方正小标宋简体"/>
          <w:sz w:val="44"/>
          <w:szCs w:val="44"/>
        </w:rPr>
        <w:t>部门整体支出绩效自评报告</w:t>
      </w:r>
    </w:p>
    <w:p>
      <w:pPr>
        <w:keepNext w:val="0"/>
        <w:keepLines w:val="0"/>
        <w:pageBreakBefore w:val="0"/>
        <w:kinsoku/>
        <w:overflowPunct/>
        <w:topLinePunct w:val="0"/>
        <w:autoSpaceDE/>
        <w:autoSpaceDN/>
        <w:bidi w:val="0"/>
        <w:spacing w:line="520" w:lineRule="exact"/>
        <w:jc w:val="both"/>
        <w:rPr>
          <w:rFonts w:hint="eastAsia" w:ascii="黑体" w:eastAsia="黑体"/>
        </w:rPr>
      </w:pPr>
      <w:bookmarkStart w:id="0" w:name="_GoBack"/>
      <w:bookmarkEnd w:id="0"/>
    </w:p>
    <w:p>
      <w:pPr>
        <w:pStyle w:val="6"/>
        <w:keepNext w:val="0"/>
        <w:keepLines w:val="0"/>
        <w:pageBreakBefore w:val="0"/>
        <w:widowControl/>
        <w:numPr>
          <w:ilvl w:val="0"/>
          <w:numId w:val="1"/>
        </w:numPr>
        <w:kinsoku/>
        <w:overflowPunct/>
        <w:topLinePunct w:val="0"/>
        <w:autoSpaceDE/>
        <w:autoSpaceDN/>
        <w:bidi w:val="0"/>
        <w:spacing w:line="52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部门、单位基本情况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hAnsi="宋体" w:cs="宋体"/>
          <w:color w:val="000000"/>
          <w:kern w:val="0"/>
          <w:sz w:val="32"/>
          <w:szCs w:val="32"/>
          <w:lang w:val="en-US" w:eastAsia="zh-CN"/>
        </w:rPr>
      </w:pPr>
      <w:r>
        <w:rPr>
          <w:rFonts w:hint="eastAsia" w:hAnsi="宋体" w:cs="宋体"/>
          <w:color w:val="000000"/>
          <w:kern w:val="0"/>
          <w:sz w:val="32"/>
          <w:szCs w:val="32"/>
          <w:lang w:val="en-US" w:eastAsia="zh-CN"/>
        </w:rPr>
        <w:t>（一）部门基本情况</w:t>
      </w:r>
    </w:p>
    <w:p>
      <w:pPr>
        <w:keepNext w:val="0"/>
        <w:keepLines w:val="0"/>
        <w:pageBreakBefore w:val="0"/>
        <w:widowControl/>
        <w:kinsoku/>
        <w:wordWrap/>
        <w:overflowPunct/>
        <w:topLinePunct w:val="0"/>
        <w:autoSpaceDE/>
        <w:autoSpaceDN/>
        <w:bidi w:val="0"/>
        <w:adjustRightInd/>
        <w:snapToGrid/>
        <w:spacing w:line="520" w:lineRule="exact"/>
        <w:ind w:firstLine="643"/>
        <w:textAlignment w:val="auto"/>
        <w:rPr>
          <w:rFonts w:hint="eastAsia" w:hAnsi="宋体" w:cs="宋体"/>
          <w:color w:val="000000"/>
          <w:kern w:val="0"/>
          <w:sz w:val="32"/>
          <w:szCs w:val="32"/>
        </w:rPr>
      </w:pPr>
      <w:r>
        <w:rPr>
          <w:rFonts w:hint="eastAsia" w:hAnsi="宋体" w:cs="宋体"/>
          <w:color w:val="000000"/>
          <w:kern w:val="0"/>
          <w:sz w:val="32"/>
          <w:szCs w:val="32"/>
        </w:rPr>
        <w:t>长沙市开福区物流与口岸服务中心（以下简称区物流口岸中心），是区政府直属事业单位，为正科级。</w:t>
      </w:r>
    </w:p>
    <w:p>
      <w:pPr>
        <w:keepNext w:val="0"/>
        <w:keepLines w:val="0"/>
        <w:pageBreakBefore w:val="0"/>
        <w:widowControl/>
        <w:kinsoku/>
        <w:wordWrap/>
        <w:overflowPunct/>
        <w:topLinePunct w:val="0"/>
        <w:autoSpaceDE/>
        <w:autoSpaceDN/>
        <w:bidi w:val="0"/>
        <w:adjustRightInd/>
        <w:snapToGrid/>
        <w:spacing w:line="520" w:lineRule="exact"/>
        <w:ind w:firstLine="643"/>
        <w:textAlignment w:val="auto"/>
        <w:rPr>
          <w:rFonts w:hint="eastAsia" w:hAnsi="宋体" w:cs="宋体"/>
          <w:color w:val="000000"/>
          <w:kern w:val="0"/>
          <w:sz w:val="32"/>
          <w:szCs w:val="32"/>
        </w:rPr>
      </w:pPr>
      <w:r>
        <w:rPr>
          <w:rFonts w:hint="eastAsia" w:hAnsi="宋体" w:cs="宋体"/>
          <w:color w:val="000000"/>
          <w:kern w:val="0"/>
          <w:sz w:val="32"/>
          <w:szCs w:val="32"/>
        </w:rPr>
        <w:t>区物流口岸中心贯彻落实党中央、省委、市委和区委关于物流与口岸工作的方针政策和决策部署，在履行职责过程中坚持和加强党对物流与口岸工作的集中统一领导。</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firstLine="643"/>
        <w:textAlignment w:val="auto"/>
        <w:rPr>
          <w:rFonts w:hint="eastAsia" w:hAnsi="宋体" w:cs="宋体"/>
          <w:color w:val="000000"/>
          <w:kern w:val="0"/>
          <w:sz w:val="32"/>
          <w:szCs w:val="32"/>
        </w:rPr>
      </w:pPr>
      <w:r>
        <w:rPr>
          <w:rFonts w:hint="eastAsia" w:hAnsi="宋体" w:cs="宋体"/>
          <w:color w:val="000000"/>
          <w:kern w:val="0"/>
          <w:sz w:val="32"/>
          <w:szCs w:val="32"/>
        </w:rPr>
        <w:t>职能职责：</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val="zh-CN"/>
        </w:rPr>
      </w:pPr>
      <w:r>
        <w:rPr>
          <w:rFonts w:hint="eastAsia" w:hAnsi="宋体" w:cs="宋体"/>
          <w:color w:val="000000"/>
          <w:kern w:val="0"/>
          <w:sz w:val="32"/>
          <w:szCs w:val="32"/>
        </w:rPr>
        <w:t>（1）贯彻执行国家、省、市、区关于物流与口岸工作的方针、政策和法律、法规、规章；参与制定和落实全区物流产业与口岸平台中长期发展规划和政策措施；研究分析全区物流产业与口岸平台发展情况，营造规范有序的市场环境，</w:t>
      </w:r>
      <w:r>
        <w:rPr>
          <w:rFonts w:hint="eastAsia" w:hAnsi="宋体" w:cs="宋体"/>
          <w:color w:val="000000"/>
          <w:kern w:val="0"/>
          <w:sz w:val="32"/>
          <w:szCs w:val="32"/>
          <w:lang w:val="zh-CN"/>
        </w:rPr>
        <w:t>为区委区政府把握</w:t>
      </w:r>
      <w:r>
        <w:rPr>
          <w:rFonts w:hint="eastAsia" w:hAnsi="宋体" w:cs="宋体"/>
          <w:color w:val="000000"/>
          <w:kern w:val="0"/>
          <w:sz w:val="32"/>
          <w:szCs w:val="32"/>
        </w:rPr>
        <w:t>物流产业与口岸平台发展</w:t>
      </w:r>
      <w:r>
        <w:rPr>
          <w:rFonts w:hint="eastAsia" w:hAnsi="宋体" w:cs="宋体"/>
          <w:color w:val="000000"/>
          <w:kern w:val="0"/>
          <w:sz w:val="32"/>
          <w:szCs w:val="32"/>
          <w:lang w:val="zh-CN"/>
        </w:rPr>
        <w:t>方向、做出决策提供科学依据。</w:t>
      </w:r>
    </w:p>
    <w:p>
      <w:pPr>
        <w:keepNext w:val="0"/>
        <w:keepLines w:val="0"/>
        <w:pageBreakBefore w:val="0"/>
        <w:widowControl/>
        <w:kinsoku/>
        <w:wordWrap/>
        <w:overflowPunct/>
        <w:topLinePunct w:val="0"/>
        <w:autoSpaceDE/>
        <w:autoSpaceDN/>
        <w:bidi w:val="0"/>
        <w:adjustRightInd/>
        <w:snapToGrid/>
        <w:spacing w:line="520" w:lineRule="exact"/>
        <w:ind w:firstLine="643"/>
        <w:textAlignment w:val="auto"/>
        <w:rPr>
          <w:rFonts w:hint="eastAsia" w:hAnsi="宋体" w:cs="宋体"/>
          <w:color w:val="000000"/>
          <w:kern w:val="0"/>
          <w:sz w:val="32"/>
          <w:szCs w:val="32"/>
        </w:rPr>
      </w:pPr>
      <w:r>
        <w:rPr>
          <w:rFonts w:hint="eastAsia" w:hAnsi="宋体" w:cs="宋体"/>
          <w:color w:val="000000"/>
          <w:kern w:val="0"/>
          <w:sz w:val="32"/>
          <w:szCs w:val="32"/>
        </w:rPr>
        <w:t>（2）负责协调全区物流产业发展的相关工作，掌握全区物流产业发展的基本情况；推进物流高质量发展和国家物流枢纽建设；推进区域内和跨区域物流合作相关工作；探索现代物流管理模式，推进物流标准化、信息化、智能化建设，协同推进供应链体系建设；</w:t>
      </w:r>
      <w:r>
        <w:rPr>
          <w:rFonts w:hint="eastAsia" w:hAnsi="宋体" w:cs="宋体"/>
          <w:color w:val="000000"/>
          <w:kern w:val="0"/>
          <w:sz w:val="32"/>
          <w:szCs w:val="32"/>
          <w:lang w:val="zh-CN"/>
        </w:rPr>
        <w:t>促进</w:t>
      </w:r>
      <w:r>
        <w:rPr>
          <w:rFonts w:hint="eastAsia" w:hAnsi="宋体" w:cs="宋体"/>
          <w:color w:val="000000"/>
          <w:kern w:val="0"/>
          <w:sz w:val="32"/>
          <w:szCs w:val="32"/>
        </w:rPr>
        <w:t>物流产业与实体经济深度融合发展，推进物流降本增效。</w:t>
      </w:r>
    </w:p>
    <w:p>
      <w:pPr>
        <w:keepNext w:val="0"/>
        <w:keepLines w:val="0"/>
        <w:pageBreakBefore w:val="0"/>
        <w:widowControl/>
        <w:kinsoku/>
        <w:wordWrap/>
        <w:overflowPunct/>
        <w:topLinePunct w:val="0"/>
        <w:autoSpaceDE/>
        <w:autoSpaceDN/>
        <w:bidi w:val="0"/>
        <w:adjustRightInd/>
        <w:snapToGrid/>
        <w:spacing w:line="520" w:lineRule="exact"/>
        <w:ind w:firstLine="643"/>
        <w:textAlignment w:val="auto"/>
        <w:rPr>
          <w:rFonts w:hint="eastAsia" w:hAnsi="宋体" w:cs="宋体"/>
          <w:color w:val="000000"/>
          <w:kern w:val="0"/>
          <w:sz w:val="32"/>
          <w:szCs w:val="32"/>
        </w:rPr>
      </w:pPr>
      <w:r>
        <w:rPr>
          <w:rFonts w:hint="eastAsia" w:hAnsi="宋体" w:cs="宋体"/>
          <w:color w:val="000000"/>
          <w:kern w:val="0"/>
          <w:sz w:val="32"/>
          <w:szCs w:val="32"/>
        </w:rPr>
        <w:t>（3）</w:t>
      </w:r>
      <w:r>
        <w:rPr>
          <w:rFonts w:hint="eastAsia" w:hAnsi="宋体" w:cs="宋体"/>
          <w:color w:val="000000"/>
          <w:kern w:val="0"/>
          <w:sz w:val="32"/>
          <w:szCs w:val="32"/>
          <w:lang w:val="zh-CN"/>
        </w:rPr>
        <w:t>做好</w:t>
      </w:r>
      <w:r>
        <w:rPr>
          <w:rFonts w:hint="eastAsia" w:hAnsi="宋体" w:cs="宋体"/>
          <w:color w:val="000000"/>
          <w:kern w:val="0"/>
          <w:sz w:val="32"/>
          <w:szCs w:val="32"/>
        </w:rPr>
        <w:t>物流园区发展和重大物流项目建设的</w:t>
      </w:r>
      <w:r>
        <w:rPr>
          <w:rFonts w:hint="eastAsia" w:hAnsi="宋体" w:cs="宋体"/>
          <w:color w:val="000000"/>
          <w:kern w:val="0"/>
          <w:sz w:val="32"/>
          <w:szCs w:val="32"/>
          <w:lang w:val="zh-CN"/>
        </w:rPr>
        <w:t>相关服务工作</w:t>
      </w:r>
      <w:r>
        <w:rPr>
          <w:rFonts w:hint="eastAsia" w:hAnsi="宋体" w:cs="宋体"/>
          <w:color w:val="000000"/>
          <w:kern w:val="0"/>
          <w:sz w:val="32"/>
          <w:szCs w:val="32"/>
        </w:rPr>
        <w:t>；</w:t>
      </w:r>
      <w:r>
        <w:rPr>
          <w:rFonts w:hint="eastAsia" w:hAnsi="宋体" w:cs="宋体"/>
          <w:color w:val="000000"/>
          <w:kern w:val="0"/>
          <w:sz w:val="32"/>
          <w:szCs w:val="32"/>
          <w:lang w:val="zh-CN"/>
        </w:rPr>
        <w:t>开展</w:t>
      </w:r>
      <w:r>
        <w:rPr>
          <w:rFonts w:hint="eastAsia" w:hAnsi="宋体" w:cs="宋体"/>
          <w:color w:val="000000"/>
          <w:kern w:val="0"/>
          <w:sz w:val="32"/>
          <w:szCs w:val="32"/>
        </w:rPr>
        <w:t>重大物流项目的招商引资工作；指导辖区企业物流的服务外包工作，推动企业内部物流社会化；负责省、市物流专项资金的申报；负责全区物流</w:t>
      </w:r>
      <w:r>
        <w:rPr>
          <w:rFonts w:hint="eastAsia" w:hAnsi="宋体" w:cs="宋体"/>
          <w:color w:val="000000"/>
          <w:kern w:val="0"/>
          <w:sz w:val="32"/>
          <w:szCs w:val="32"/>
          <w:lang w:val="zh-CN"/>
        </w:rPr>
        <w:t>产业发展情况的综合统计和相关信息发布</w:t>
      </w:r>
      <w:r>
        <w:rPr>
          <w:rFonts w:hint="eastAsia" w:hAnsi="宋体"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3"/>
        <w:textAlignment w:val="auto"/>
        <w:rPr>
          <w:rFonts w:hint="eastAsia" w:hAnsi="宋体" w:cs="宋体"/>
          <w:color w:val="000000"/>
          <w:kern w:val="0"/>
          <w:sz w:val="32"/>
          <w:szCs w:val="32"/>
        </w:rPr>
      </w:pPr>
      <w:r>
        <w:rPr>
          <w:rFonts w:hint="eastAsia" w:hAnsi="宋体" w:cs="宋体"/>
          <w:color w:val="000000"/>
          <w:kern w:val="0"/>
          <w:sz w:val="32"/>
          <w:szCs w:val="32"/>
        </w:rPr>
        <w:t>（4）落实多式联运政策，</w:t>
      </w:r>
      <w:r>
        <w:rPr>
          <w:rFonts w:hint="eastAsia" w:hAnsi="宋体" w:cs="宋体"/>
          <w:color w:val="000000"/>
          <w:kern w:val="0"/>
          <w:sz w:val="32"/>
          <w:szCs w:val="32"/>
          <w:lang w:val="zh-CN"/>
        </w:rPr>
        <w:t>协调</w:t>
      </w:r>
      <w:r>
        <w:rPr>
          <w:rFonts w:hint="eastAsia" w:hAnsi="宋体" w:cs="宋体"/>
          <w:color w:val="000000"/>
          <w:kern w:val="0"/>
          <w:sz w:val="32"/>
          <w:szCs w:val="32"/>
        </w:rPr>
        <w:t>多式联运基础设施的建设工作；</w:t>
      </w:r>
      <w:r>
        <w:rPr>
          <w:rFonts w:hint="eastAsia" w:hAnsi="宋体" w:cs="宋体"/>
          <w:color w:val="000000"/>
          <w:kern w:val="0"/>
          <w:sz w:val="32"/>
          <w:szCs w:val="32"/>
          <w:lang w:val="zh-CN"/>
        </w:rPr>
        <w:t>协同</w:t>
      </w:r>
      <w:r>
        <w:rPr>
          <w:rFonts w:hint="eastAsia" w:hAnsi="宋体" w:cs="宋体"/>
          <w:color w:val="000000"/>
          <w:kern w:val="0"/>
          <w:sz w:val="32"/>
          <w:szCs w:val="32"/>
        </w:rPr>
        <w:t>推进铁路、水路、公路等物流通道的开通；参与铁路、水路、公路、邮政等交通运输的综合协调和衔接工作。</w:t>
      </w:r>
    </w:p>
    <w:p>
      <w:pPr>
        <w:keepNext w:val="0"/>
        <w:keepLines w:val="0"/>
        <w:pageBreakBefore w:val="0"/>
        <w:widowControl/>
        <w:kinsoku/>
        <w:wordWrap/>
        <w:overflowPunct/>
        <w:topLinePunct w:val="0"/>
        <w:autoSpaceDE/>
        <w:autoSpaceDN/>
        <w:bidi w:val="0"/>
        <w:adjustRightInd/>
        <w:snapToGrid/>
        <w:spacing w:line="520" w:lineRule="exact"/>
        <w:ind w:firstLine="643"/>
        <w:textAlignment w:val="auto"/>
        <w:rPr>
          <w:rFonts w:hint="eastAsia" w:hAnsi="宋体" w:cs="宋体"/>
          <w:color w:val="000000"/>
          <w:kern w:val="0"/>
          <w:sz w:val="32"/>
          <w:szCs w:val="32"/>
        </w:rPr>
      </w:pPr>
      <w:r>
        <w:rPr>
          <w:rFonts w:hint="eastAsia" w:hAnsi="宋体" w:cs="宋体"/>
          <w:color w:val="000000"/>
          <w:kern w:val="0"/>
          <w:sz w:val="32"/>
          <w:szCs w:val="32"/>
        </w:rPr>
        <w:t>（5）参与</w:t>
      </w:r>
      <w:r>
        <w:rPr>
          <w:rFonts w:hint="eastAsia" w:hAnsi="宋体" w:cs="宋体"/>
          <w:color w:val="000000"/>
          <w:kern w:val="0"/>
          <w:sz w:val="32"/>
          <w:szCs w:val="32"/>
          <w:lang w:val="zh-CN"/>
        </w:rPr>
        <w:t>制定</w:t>
      </w:r>
      <w:r>
        <w:rPr>
          <w:rFonts w:hint="eastAsia" w:hAnsi="宋体" w:cs="宋体"/>
          <w:color w:val="000000"/>
          <w:kern w:val="0"/>
          <w:sz w:val="32"/>
          <w:szCs w:val="32"/>
        </w:rPr>
        <w:t>全区水运、港口发展规划；协调</w:t>
      </w:r>
      <w:r>
        <w:rPr>
          <w:rFonts w:hint="eastAsia" w:hAnsi="宋体" w:cs="宋体"/>
          <w:color w:val="000000"/>
          <w:kern w:val="0"/>
          <w:sz w:val="32"/>
          <w:szCs w:val="32"/>
          <w:lang w:val="zh-CN"/>
        </w:rPr>
        <w:t>相关部门落实</w:t>
      </w:r>
      <w:r>
        <w:rPr>
          <w:rFonts w:hint="eastAsia" w:hAnsi="宋体" w:cs="宋体"/>
          <w:color w:val="000000"/>
          <w:kern w:val="0"/>
          <w:sz w:val="32"/>
          <w:szCs w:val="32"/>
        </w:rPr>
        <w:t>市、区口岸</w:t>
      </w:r>
      <w:r>
        <w:rPr>
          <w:rFonts w:hint="eastAsia" w:hAnsi="宋体" w:cs="宋体"/>
          <w:color w:val="000000"/>
          <w:kern w:val="0"/>
          <w:sz w:val="32"/>
          <w:szCs w:val="32"/>
          <w:lang w:val="zh-CN"/>
        </w:rPr>
        <w:t>平台</w:t>
      </w:r>
      <w:r>
        <w:rPr>
          <w:rFonts w:hint="eastAsia" w:hAnsi="宋体" w:cs="宋体"/>
          <w:color w:val="000000"/>
          <w:kern w:val="0"/>
          <w:sz w:val="32"/>
          <w:szCs w:val="32"/>
        </w:rPr>
        <w:t>发展规划和政策措施；协调口岸作业区和指定监管场所的相关工作；协调海关、税务、外汇等联检部门在区域内开展相关业务；协助口岸单位完善口岸设施及功能；协同推进建立大通关机制。</w:t>
      </w:r>
    </w:p>
    <w:p>
      <w:pPr>
        <w:keepNext w:val="0"/>
        <w:keepLines w:val="0"/>
        <w:pageBreakBefore w:val="0"/>
        <w:widowControl/>
        <w:kinsoku/>
        <w:wordWrap/>
        <w:overflowPunct/>
        <w:topLinePunct w:val="0"/>
        <w:autoSpaceDE/>
        <w:autoSpaceDN/>
        <w:bidi w:val="0"/>
        <w:adjustRightInd/>
        <w:snapToGrid/>
        <w:spacing w:line="520" w:lineRule="exact"/>
        <w:ind w:firstLine="643"/>
        <w:textAlignment w:val="auto"/>
        <w:rPr>
          <w:rFonts w:hint="eastAsia" w:hAnsi="宋体" w:cs="宋体"/>
          <w:color w:val="000000"/>
          <w:kern w:val="0"/>
          <w:sz w:val="32"/>
          <w:szCs w:val="32"/>
        </w:rPr>
      </w:pPr>
      <w:r>
        <w:rPr>
          <w:rFonts w:hint="eastAsia" w:hAnsi="宋体" w:cs="宋体"/>
          <w:color w:val="000000"/>
          <w:kern w:val="0"/>
          <w:sz w:val="32"/>
          <w:szCs w:val="32"/>
        </w:rPr>
        <w:t>（6）</w:t>
      </w:r>
      <w:r>
        <w:rPr>
          <w:rFonts w:hint="eastAsia" w:hAnsi="宋体" w:cs="宋体"/>
          <w:color w:val="000000"/>
          <w:kern w:val="0"/>
          <w:sz w:val="32"/>
          <w:szCs w:val="32"/>
          <w:lang w:val="zh-CN"/>
        </w:rPr>
        <w:t>开展</w:t>
      </w:r>
      <w:r>
        <w:rPr>
          <w:rFonts w:hint="eastAsia" w:hAnsi="宋体" w:cs="宋体"/>
          <w:color w:val="000000"/>
          <w:kern w:val="0"/>
          <w:sz w:val="32"/>
          <w:szCs w:val="32"/>
        </w:rPr>
        <w:t>口岸平台的招商引资工作；负责省、市口岸专项资金的申报；组织开展辖区口岸的对外宣传工作；负责口岸经济运行情况的统计分析和预测预报工作；提出促进外向型经济发展的政策建议和措施；协同推进中国（长沙）国际贸易“单一窗口”的应用，为跨境电商产业发展提供通关便利化服务。</w:t>
      </w:r>
    </w:p>
    <w:p>
      <w:pPr>
        <w:keepNext w:val="0"/>
        <w:keepLines w:val="0"/>
        <w:pageBreakBefore w:val="0"/>
        <w:widowControl/>
        <w:kinsoku/>
        <w:wordWrap/>
        <w:overflowPunct/>
        <w:topLinePunct w:val="0"/>
        <w:autoSpaceDE/>
        <w:autoSpaceDN/>
        <w:bidi w:val="0"/>
        <w:adjustRightInd/>
        <w:snapToGrid/>
        <w:spacing w:line="520" w:lineRule="exact"/>
        <w:ind w:firstLine="643"/>
        <w:textAlignment w:val="auto"/>
        <w:rPr>
          <w:rFonts w:ascii="仿宋" w:hAnsi="仿宋" w:eastAsia="仿宋"/>
          <w:sz w:val="30"/>
          <w:szCs w:val="30"/>
        </w:rPr>
      </w:pPr>
      <w:r>
        <w:rPr>
          <w:rFonts w:hint="eastAsia" w:hAnsi="宋体" w:cs="宋体"/>
          <w:color w:val="000000"/>
          <w:kern w:val="0"/>
          <w:sz w:val="32"/>
          <w:szCs w:val="32"/>
        </w:rPr>
        <w:t>（7）完成区委、区政府交办的其他任务。</w:t>
      </w:r>
      <w:r>
        <w:rPr>
          <w:rFonts w:ascii="宋体" w:hAnsi="宋体" w:cs="宋体"/>
          <w:sz w:val="30"/>
          <w:szCs w:val="30"/>
        </w:rPr>
        <w:t></w:t>
      </w:r>
    </w:p>
    <w:p>
      <w:pPr>
        <w:keepNext w:val="0"/>
        <w:keepLines w:val="0"/>
        <w:pageBreakBefore w:val="0"/>
        <w:widowControl/>
        <w:kinsoku/>
        <w:wordWrap/>
        <w:overflowPunct/>
        <w:topLinePunct w:val="0"/>
        <w:autoSpaceDE/>
        <w:autoSpaceDN/>
        <w:bidi w:val="0"/>
        <w:adjustRightInd/>
        <w:snapToGrid/>
        <w:spacing w:line="520" w:lineRule="exact"/>
        <w:ind w:firstLine="643"/>
        <w:textAlignment w:val="auto"/>
        <w:rPr>
          <w:rFonts w:hint="eastAsia" w:hAnsi="宋体" w:cs="宋体"/>
          <w:color w:val="000000"/>
          <w:kern w:val="0"/>
          <w:sz w:val="32"/>
          <w:szCs w:val="32"/>
        </w:rPr>
      </w:pPr>
      <w:r>
        <w:rPr>
          <w:rFonts w:hint="eastAsia" w:hAnsi="宋体" w:cs="宋体"/>
          <w:color w:val="000000"/>
          <w:kern w:val="0"/>
          <w:sz w:val="32"/>
          <w:szCs w:val="32"/>
        </w:rPr>
        <w:t>2、机构设置：本部门由长沙市</w:t>
      </w:r>
      <w:r>
        <w:rPr>
          <w:rFonts w:hint="eastAsia" w:hAnsi="宋体" w:cs="宋体"/>
          <w:color w:val="000000"/>
          <w:kern w:val="0"/>
          <w:sz w:val="32"/>
          <w:szCs w:val="32"/>
          <w:lang w:val="en-US" w:eastAsia="zh-CN"/>
        </w:rPr>
        <w:t>开福区物流与口岸服务</w:t>
      </w:r>
      <w:r>
        <w:rPr>
          <w:rFonts w:hint="eastAsia" w:hAnsi="宋体" w:cs="宋体"/>
          <w:color w:val="000000"/>
          <w:kern w:val="0"/>
          <w:sz w:val="32"/>
          <w:szCs w:val="32"/>
        </w:rPr>
        <w:t>中心本级1个事业单位及0个二级机构组成，本级单位内设综合科、</w:t>
      </w:r>
      <w:r>
        <w:rPr>
          <w:rFonts w:hint="eastAsia" w:hAnsi="宋体" w:cs="宋体"/>
          <w:color w:val="000000"/>
          <w:kern w:val="0"/>
          <w:sz w:val="32"/>
          <w:szCs w:val="32"/>
          <w:lang w:val="en-US" w:eastAsia="zh-CN"/>
        </w:rPr>
        <w:t>物流产业科</w:t>
      </w:r>
      <w:r>
        <w:rPr>
          <w:rFonts w:hint="eastAsia" w:hAnsi="宋体" w:cs="宋体"/>
          <w:color w:val="000000"/>
          <w:kern w:val="0"/>
          <w:sz w:val="32"/>
          <w:szCs w:val="32"/>
        </w:rPr>
        <w:t>、</w:t>
      </w:r>
      <w:r>
        <w:rPr>
          <w:rFonts w:hint="eastAsia" w:hAnsi="宋体" w:cs="宋体"/>
          <w:color w:val="000000"/>
          <w:kern w:val="0"/>
          <w:sz w:val="32"/>
          <w:szCs w:val="32"/>
          <w:lang w:val="en-US" w:eastAsia="zh-CN"/>
        </w:rPr>
        <w:t>口岸</w:t>
      </w:r>
      <w:r>
        <w:rPr>
          <w:rFonts w:hint="eastAsia" w:hAnsi="宋体" w:cs="宋体"/>
          <w:color w:val="000000"/>
          <w:kern w:val="0"/>
          <w:sz w:val="32"/>
          <w:szCs w:val="32"/>
        </w:rPr>
        <w:t>发展科三个科室。</w:t>
      </w:r>
    </w:p>
    <w:p>
      <w:pPr>
        <w:keepNext w:val="0"/>
        <w:keepLines w:val="0"/>
        <w:pageBreakBefore w:val="0"/>
        <w:widowControl/>
        <w:kinsoku/>
        <w:wordWrap/>
        <w:overflowPunct/>
        <w:topLinePunct w:val="0"/>
        <w:autoSpaceDE/>
        <w:autoSpaceDN/>
        <w:bidi w:val="0"/>
        <w:adjustRightInd/>
        <w:snapToGrid/>
        <w:spacing w:line="520" w:lineRule="exact"/>
        <w:ind w:firstLine="643"/>
        <w:textAlignment w:val="auto"/>
        <w:rPr>
          <w:rFonts w:hint="eastAsia" w:hAnsi="宋体" w:cs="宋体"/>
          <w:color w:val="000000"/>
          <w:kern w:val="0"/>
          <w:sz w:val="32"/>
          <w:szCs w:val="32"/>
        </w:rPr>
      </w:pPr>
      <w:r>
        <w:rPr>
          <w:rFonts w:hint="eastAsia" w:hAnsi="宋体" w:cs="宋体"/>
          <w:color w:val="000000"/>
          <w:kern w:val="0"/>
          <w:sz w:val="32"/>
          <w:szCs w:val="32"/>
        </w:rPr>
        <w:t>3、人员情况：（</w:t>
      </w:r>
      <w:r>
        <w:rPr>
          <w:rFonts w:hint="eastAsia" w:ascii="仿宋" w:hAnsi="仿宋" w:eastAsia="仿宋"/>
          <w:sz w:val="30"/>
          <w:szCs w:val="30"/>
        </w:rPr>
        <w:t>1）</w:t>
      </w:r>
      <w:r>
        <w:rPr>
          <w:rFonts w:hint="eastAsia" w:hAnsi="宋体" w:cs="宋体"/>
          <w:color w:val="000000"/>
          <w:kern w:val="0"/>
          <w:sz w:val="32"/>
          <w:szCs w:val="32"/>
        </w:rPr>
        <w:t>在编情况：本部门编制数7人，实有在岗人数7人；离退休人数0人，其中离休人员0人，退休人员0人。</w:t>
      </w:r>
    </w:p>
    <w:p>
      <w:pPr>
        <w:keepNext w:val="0"/>
        <w:keepLines w:val="0"/>
        <w:pageBreakBefore w:val="0"/>
        <w:widowControl/>
        <w:kinsoku/>
        <w:wordWrap/>
        <w:overflowPunct/>
        <w:topLinePunct w:val="0"/>
        <w:autoSpaceDE/>
        <w:autoSpaceDN/>
        <w:bidi w:val="0"/>
        <w:adjustRightInd/>
        <w:snapToGrid/>
        <w:spacing w:line="520" w:lineRule="exact"/>
        <w:ind w:firstLine="643"/>
        <w:textAlignment w:val="auto"/>
        <w:rPr>
          <w:rFonts w:hint="eastAsia"/>
          <w:lang w:eastAsia="zh-CN"/>
        </w:rPr>
      </w:pPr>
      <w:r>
        <w:rPr>
          <w:rFonts w:hint="eastAsia" w:hAnsi="宋体" w:cs="宋体"/>
          <w:color w:val="000000"/>
          <w:kern w:val="0"/>
          <w:sz w:val="32"/>
          <w:szCs w:val="32"/>
        </w:rPr>
        <w:t>（2）编外聘用人员情况：编外长期聘用人员3人，其中政府雇员1人，临聘人员2人。</w:t>
      </w:r>
    </w:p>
    <w:p>
      <w:pPr>
        <w:keepNext w:val="0"/>
        <w:keepLines w:val="0"/>
        <w:pageBreakBefore w:val="0"/>
        <w:widowControl/>
        <w:kinsoku/>
        <w:wordWrap/>
        <w:overflowPunct/>
        <w:topLinePunct w:val="0"/>
        <w:autoSpaceDE/>
        <w:autoSpaceDN/>
        <w:bidi w:val="0"/>
        <w:adjustRightInd/>
        <w:snapToGrid/>
        <w:spacing w:line="520" w:lineRule="exact"/>
        <w:ind w:firstLine="643"/>
        <w:textAlignment w:val="auto"/>
        <w:rPr>
          <w:rFonts w:hint="eastAsia" w:hAnsi="宋体" w:cs="宋体"/>
          <w:color w:val="000000"/>
          <w:kern w:val="0"/>
          <w:sz w:val="32"/>
          <w:szCs w:val="32"/>
          <w:lang w:val="en-US" w:eastAsia="zh-CN"/>
        </w:rPr>
      </w:pPr>
      <w:r>
        <w:rPr>
          <w:rFonts w:hint="eastAsia" w:hAnsi="宋体" w:cs="宋体"/>
          <w:color w:val="000000"/>
          <w:kern w:val="0"/>
          <w:sz w:val="32"/>
          <w:szCs w:val="32"/>
          <w:lang w:val="en-US" w:eastAsia="zh-CN"/>
        </w:rPr>
        <w:t>（二）部门预算单位构成</w:t>
      </w:r>
    </w:p>
    <w:p>
      <w:pPr>
        <w:keepNext w:val="0"/>
        <w:keepLines w:val="0"/>
        <w:pageBreakBefore w:val="0"/>
        <w:widowControl/>
        <w:kinsoku/>
        <w:overflowPunct/>
        <w:topLinePunct w:val="0"/>
        <w:autoSpaceDE/>
        <w:autoSpaceDN/>
        <w:bidi w:val="0"/>
        <w:spacing w:line="520" w:lineRule="exact"/>
        <w:ind w:firstLine="643"/>
        <w:rPr>
          <w:rFonts w:hint="eastAsia" w:ascii="微软雅黑" w:hAnsi="微软雅黑" w:eastAsia="宋体" w:cs="宋体"/>
          <w:color w:val="000000"/>
          <w:kern w:val="0"/>
          <w:sz w:val="25"/>
          <w:szCs w:val="25"/>
        </w:rPr>
      </w:pPr>
      <w:r>
        <w:rPr>
          <w:rFonts w:hint="eastAsia" w:hAnsi="宋体" w:cs="宋体"/>
          <w:color w:val="000000"/>
          <w:kern w:val="0"/>
          <w:sz w:val="32"/>
          <w:szCs w:val="32"/>
        </w:rPr>
        <w:t>开福区</w:t>
      </w:r>
      <w:r>
        <w:rPr>
          <w:rFonts w:hint="eastAsia" w:hAnsi="宋体" w:cs="宋体"/>
          <w:color w:val="000000"/>
          <w:kern w:val="0"/>
          <w:sz w:val="32"/>
          <w:szCs w:val="32"/>
          <w:lang w:val="en-US" w:eastAsia="zh-CN"/>
        </w:rPr>
        <w:t>物流与口岸服务</w:t>
      </w:r>
      <w:r>
        <w:rPr>
          <w:rFonts w:hint="eastAsia" w:hAnsi="宋体" w:cs="宋体"/>
          <w:color w:val="000000"/>
          <w:kern w:val="0"/>
          <w:sz w:val="32"/>
          <w:szCs w:val="32"/>
        </w:rPr>
        <w:t>中心只有本级，没有其他二级预算单位，因此，纳入202</w:t>
      </w:r>
      <w:r>
        <w:rPr>
          <w:rFonts w:hint="eastAsia" w:hAnsi="宋体" w:cs="宋体"/>
          <w:color w:val="000000"/>
          <w:kern w:val="0"/>
          <w:sz w:val="32"/>
          <w:szCs w:val="32"/>
          <w:lang w:val="en-US" w:eastAsia="zh-CN"/>
        </w:rPr>
        <w:t>0</w:t>
      </w:r>
      <w:r>
        <w:rPr>
          <w:rFonts w:hint="eastAsia" w:hAnsi="宋体" w:cs="宋体"/>
          <w:color w:val="000000"/>
          <w:kern w:val="0"/>
          <w:sz w:val="32"/>
          <w:szCs w:val="32"/>
        </w:rPr>
        <w:t>年部门预算编制范围的只有开福区</w:t>
      </w:r>
      <w:r>
        <w:rPr>
          <w:rFonts w:hint="eastAsia" w:hAnsi="宋体" w:cs="宋体"/>
          <w:color w:val="000000"/>
          <w:kern w:val="0"/>
          <w:sz w:val="32"/>
          <w:szCs w:val="32"/>
          <w:lang w:val="en-US" w:eastAsia="zh-CN"/>
        </w:rPr>
        <w:t>物流与口岸服务</w:t>
      </w:r>
      <w:r>
        <w:rPr>
          <w:rFonts w:hint="eastAsia" w:hAnsi="宋体" w:cs="宋体"/>
          <w:color w:val="000000"/>
          <w:kern w:val="0"/>
          <w:sz w:val="32"/>
          <w:szCs w:val="32"/>
        </w:rPr>
        <w:t>中心本级。</w:t>
      </w:r>
    </w:p>
    <w:p>
      <w:pPr>
        <w:pStyle w:val="6"/>
        <w:keepNext w:val="0"/>
        <w:keepLines w:val="0"/>
        <w:pageBreakBefore w:val="0"/>
        <w:widowControl/>
        <w:numPr>
          <w:ilvl w:val="0"/>
          <w:numId w:val="1"/>
        </w:numPr>
        <w:kinsoku/>
        <w:overflowPunct/>
        <w:topLinePunct w:val="0"/>
        <w:autoSpaceDE/>
        <w:autoSpaceDN/>
        <w:bidi w:val="0"/>
        <w:spacing w:line="52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pStyle w:val="6"/>
        <w:keepNext w:val="0"/>
        <w:keepLines w:val="0"/>
        <w:pageBreakBefore w:val="0"/>
        <w:widowControl/>
        <w:numPr>
          <w:ilvl w:val="0"/>
          <w:numId w:val="0"/>
        </w:numPr>
        <w:kinsoku/>
        <w:overflowPunct/>
        <w:topLinePunct w:val="0"/>
        <w:autoSpaceDE/>
        <w:autoSpaceDN/>
        <w:bidi w:val="0"/>
        <w:spacing w:line="520" w:lineRule="exact"/>
        <w:ind w:left="640" w:leftChars="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一</w:t>
      </w: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基本支出情况</w:t>
      </w:r>
    </w:p>
    <w:p>
      <w:pPr>
        <w:keepNext w:val="0"/>
        <w:keepLines w:val="0"/>
        <w:pageBreakBefore w:val="0"/>
        <w:widowControl/>
        <w:kinsoku/>
        <w:overflowPunct/>
        <w:topLinePunct w:val="0"/>
        <w:autoSpaceDE/>
        <w:autoSpaceDN/>
        <w:bidi w:val="0"/>
        <w:spacing w:line="520" w:lineRule="exact"/>
        <w:ind w:firstLine="643"/>
        <w:rPr>
          <w:rFonts w:hint="default" w:hAnsi="宋体" w:cs="宋体"/>
          <w:color w:val="000000"/>
          <w:kern w:val="0"/>
          <w:sz w:val="32"/>
          <w:szCs w:val="32"/>
          <w:lang w:val="en-US" w:eastAsia="zh-CN"/>
        </w:rPr>
      </w:pPr>
      <w:r>
        <w:rPr>
          <w:rFonts w:hint="eastAsia" w:hAnsi="宋体" w:cs="宋体"/>
          <w:color w:val="000000"/>
          <w:kern w:val="0"/>
          <w:sz w:val="32"/>
          <w:szCs w:val="32"/>
          <w:lang w:val="en-US" w:eastAsia="zh-CN"/>
        </w:rPr>
        <w:t>2020年本单位</w:t>
      </w:r>
      <w:r>
        <w:rPr>
          <w:rFonts w:hint="eastAsia" w:hAnsi="宋体" w:cs="宋体"/>
          <w:color w:val="000000"/>
          <w:kern w:val="0"/>
          <w:sz w:val="32"/>
          <w:szCs w:val="32"/>
        </w:rPr>
        <w:t>经费收入决算数为248</w:t>
      </w:r>
      <w:r>
        <w:rPr>
          <w:rFonts w:hint="eastAsia" w:hAnsi="宋体" w:cs="宋体"/>
          <w:color w:val="000000"/>
          <w:kern w:val="0"/>
          <w:sz w:val="32"/>
          <w:szCs w:val="32"/>
          <w:lang w:val="en-US" w:eastAsia="zh-CN"/>
        </w:rPr>
        <w:t>.</w:t>
      </w:r>
      <w:r>
        <w:rPr>
          <w:rFonts w:hint="eastAsia" w:hAnsi="宋体" w:cs="宋体"/>
          <w:color w:val="000000"/>
          <w:kern w:val="0"/>
          <w:sz w:val="32"/>
          <w:szCs w:val="32"/>
        </w:rPr>
        <w:t>23万元，</w:t>
      </w:r>
      <w:r>
        <w:rPr>
          <w:rFonts w:hint="eastAsia" w:hAnsi="宋体" w:cs="宋体"/>
          <w:color w:val="000000"/>
          <w:kern w:val="0"/>
          <w:sz w:val="32"/>
          <w:szCs w:val="32"/>
          <w:lang w:eastAsia="zh-CN"/>
        </w:rPr>
        <w:t>其中一般公共预算财政拨款收入决算数为</w:t>
      </w:r>
      <w:r>
        <w:rPr>
          <w:rFonts w:hint="eastAsia" w:hAnsi="宋体" w:cs="宋体"/>
          <w:color w:val="000000"/>
          <w:kern w:val="0"/>
          <w:sz w:val="32"/>
          <w:szCs w:val="32"/>
        </w:rPr>
        <w:t>248</w:t>
      </w:r>
      <w:r>
        <w:rPr>
          <w:rFonts w:hint="eastAsia" w:hAnsi="宋体" w:cs="宋体"/>
          <w:color w:val="000000"/>
          <w:kern w:val="0"/>
          <w:sz w:val="32"/>
          <w:szCs w:val="32"/>
          <w:lang w:val="en-US" w:eastAsia="zh-CN"/>
        </w:rPr>
        <w:t>.</w:t>
      </w:r>
      <w:r>
        <w:rPr>
          <w:rFonts w:hint="eastAsia" w:hAnsi="宋体" w:cs="宋体"/>
          <w:color w:val="000000"/>
          <w:kern w:val="0"/>
          <w:sz w:val="32"/>
          <w:szCs w:val="32"/>
        </w:rPr>
        <w:t>23</w:t>
      </w:r>
      <w:r>
        <w:rPr>
          <w:rFonts w:hint="eastAsia" w:hAnsi="宋体" w:cs="宋体"/>
          <w:color w:val="000000"/>
          <w:kern w:val="0"/>
          <w:sz w:val="32"/>
          <w:szCs w:val="32"/>
          <w:lang w:val="en-US" w:eastAsia="zh-CN"/>
        </w:rPr>
        <w:t>万元，2019年</w:t>
      </w:r>
      <w:r>
        <w:rPr>
          <w:rFonts w:hint="eastAsia" w:hAnsi="宋体" w:cs="宋体"/>
          <w:color w:val="000000"/>
          <w:kern w:val="0"/>
          <w:sz w:val="32"/>
          <w:szCs w:val="32"/>
          <w:lang w:eastAsia="zh-CN"/>
        </w:rPr>
        <w:t>收入决算数为</w:t>
      </w:r>
      <w:r>
        <w:rPr>
          <w:rFonts w:hint="eastAsia" w:hAnsi="宋体" w:cs="宋体"/>
          <w:color w:val="000000"/>
          <w:kern w:val="0"/>
          <w:sz w:val="32"/>
          <w:szCs w:val="32"/>
          <w:lang w:val="en-US" w:eastAsia="zh-CN"/>
        </w:rPr>
        <w:t>80.26万元，比上年度增加167.97万元，因上年度是新增单位，本年度收入为全年情况所以收入增加比例较大。</w:t>
      </w:r>
    </w:p>
    <w:p>
      <w:pPr>
        <w:keepNext w:val="0"/>
        <w:keepLines w:val="0"/>
        <w:pageBreakBefore w:val="0"/>
        <w:widowControl/>
        <w:kinsoku/>
        <w:overflowPunct/>
        <w:topLinePunct w:val="0"/>
        <w:autoSpaceDE/>
        <w:autoSpaceDN/>
        <w:bidi w:val="0"/>
        <w:spacing w:line="520" w:lineRule="exact"/>
        <w:ind w:firstLine="643"/>
        <w:rPr>
          <w:rFonts w:hint="eastAsia" w:hAnsi="宋体" w:cs="宋体"/>
          <w:color w:val="000000"/>
          <w:kern w:val="0"/>
          <w:sz w:val="32"/>
          <w:szCs w:val="32"/>
          <w:lang w:val="en-US" w:eastAsia="zh-CN"/>
        </w:rPr>
      </w:pPr>
      <w:r>
        <w:rPr>
          <w:rFonts w:hint="eastAsia" w:hAnsi="宋体" w:cs="宋体"/>
          <w:color w:val="000000"/>
          <w:kern w:val="0"/>
          <w:sz w:val="32"/>
          <w:szCs w:val="32"/>
          <w:lang w:val="en-US" w:eastAsia="zh-CN"/>
        </w:rPr>
        <w:t>2020年本单位决算支出数为245.54万元，其中一般公共预算财政拨款支出决算数为245.54万元，包括基本支出决算数194.67万元（人员经费175.66万元，日常公用经费19.01万元）和项目支出决算数50.87万元。比2019年单位支出决算数77.83万元增长167.71万元，因本年度支出为全年情况所以支出增加比例较大。</w:t>
      </w:r>
    </w:p>
    <w:p>
      <w:pPr>
        <w:pStyle w:val="6"/>
        <w:keepNext w:val="0"/>
        <w:keepLines w:val="0"/>
        <w:pageBreakBefore w:val="0"/>
        <w:widowControl/>
        <w:numPr>
          <w:ilvl w:val="0"/>
          <w:numId w:val="0"/>
        </w:numPr>
        <w:kinsoku/>
        <w:overflowPunct/>
        <w:topLinePunct w:val="0"/>
        <w:autoSpaceDE/>
        <w:autoSpaceDN/>
        <w:bidi w:val="0"/>
        <w:spacing w:line="520" w:lineRule="exact"/>
        <w:ind w:left="640" w:leftChars="0"/>
        <w:rPr>
          <w:rFonts w:hint="default"/>
          <w:lang w:val="en-US" w:eastAsia="zh-CN"/>
        </w:rPr>
      </w:pP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二</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项目支出情况</w:t>
      </w:r>
    </w:p>
    <w:p>
      <w:pPr>
        <w:keepNext w:val="0"/>
        <w:keepLines w:val="0"/>
        <w:pageBreakBefore w:val="0"/>
        <w:widowControl/>
        <w:numPr>
          <w:ilvl w:val="0"/>
          <w:numId w:val="0"/>
        </w:numPr>
        <w:kinsoku/>
        <w:overflowPunct/>
        <w:topLinePunct w:val="0"/>
        <w:autoSpaceDE/>
        <w:autoSpaceDN/>
        <w:bidi w:val="0"/>
        <w:spacing w:line="520" w:lineRule="exact"/>
        <w:ind w:firstLine="640" w:firstLineChars="200"/>
        <w:jc w:val="left"/>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1、业务工作经费支出情况</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本中心2020年业务工作经费预算数为40万元，是指单位为完成特定行政工作任务或事业发展目标而发生的支出。支出决算数50.87万元。其中：物流产业发展工作经费18万元；口岸平台发展工作经费17万元；多式联运工作经费3万元；打击走私培训及宣传工作经费1万元；其他（垃圾分类、网络安全等临时性）工作经费1万元；2019年营商环境先进集体奖3万元；区政府大院外单位餐补经费3.6万元，残疾人就业保障金0.67万元，中欧班列政府补贴资金复审费3.6万元。</w:t>
      </w:r>
    </w:p>
    <w:p>
      <w:pPr>
        <w:keepNext w:val="0"/>
        <w:keepLines w:val="0"/>
        <w:pageBreakBefore w:val="0"/>
        <w:widowControl/>
        <w:numPr>
          <w:ilvl w:val="0"/>
          <w:numId w:val="1"/>
        </w:numPr>
        <w:kinsoku/>
        <w:overflowPunct/>
        <w:topLinePunct w:val="0"/>
        <w:autoSpaceDE/>
        <w:autoSpaceDN/>
        <w:bidi w:val="0"/>
        <w:spacing w:line="520" w:lineRule="exact"/>
        <w:ind w:left="1360" w:leftChars="0" w:hanging="720"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部门整体支出绩效情况</w:t>
      </w:r>
    </w:p>
    <w:p>
      <w:pPr>
        <w:keepNext w:val="0"/>
        <w:keepLines w:val="0"/>
        <w:pageBreakBefore w:val="0"/>
        <w:widowControl/>
        <w:numPr>
          <w:ilvl w:val="0"/>
          <w:numId w:val="0"/>
        </w:numPr>
        <w:kinsoku/>
        <w:overflowPunct/>
        <w:topLinePunct w:val="0"/>
        <w:autoSpaceDE/>
        <w:autoSpaceDN/>
        <w:bidi w:val="0"/>
        <w:spacing w:line="520" w:lineRule="exact"/>
        <w:ind w:left="640" w:leftChars="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eastAsia" w:ascii="Times New Roman" w:hAnsi="Times New Roman" w:eastAsia="仿宋_GB2312" w:cs="Times New Roman"/>
          <w:sz w:val="32"/>
          <w:szCs w:val="32"/>
        </w:rPr>
        <w:t>绩效目标</w:t>
      </w:r>
      <w:r>
        <w:rPr>
          <w:rFonts w:hint="eastAsia" w:ascii="Times New Roman" w:hAnsi="Times New Roman" w:eastAsia="仿宋_GB2312" w:cs="Times New Roman"/>
          <w:sz w:val="32"/>
          <w:szCs w:val="32"/>
          <w:lang w:eastAsia="zh-CN"/>
        </w:rPr>
        <w:t>设置</w:t>
      </w:r>
      <w:r>
        <w:rPr>
          <w:rFonts w:hint="eastAsia" w:ascii="Times New Roman" w:hAnsi="Times New Roman" w:eastAsia="仿宋_GB2312" w:cs="Times New Roman"/>
          <w:sz w:val="32"/>
          <w:szCs w:val="32"/>
        </w:rPr>
        <w:t>情况</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按照市本级预算绩效管理工按照市本级预算绩效管理工作的总体要求，2020年开福区</w:t>
      </w:r>
      <w:r>
        <w:rPr>
          <w:rFonts w:hint="eastAsia" w:ascii="Times New Roman" w:hAnsi="Times New Roman" w:cs="Times New Roman"/>
          <w:sz w:val="32"/>
          <w:szCs w:val="32"/>
          <w:lang w:val="en-US" w:eastAsia="zh-CN"/>
        </w:rPr>
        <w:t>物流与口岸服务</w:t>
      </w:r>
      <w:r>
        <w:rPr>
          <w:rFonts w:hint="eastAsia" w:ascii="Times New Roman" w:hAnsi="Times New Roman" w:eastAsia="仿宋_GB2312" w:cs="Times New Roman"/>
          <w:sz w:val="32"/>
          <w:szCs w:val="32"/>
          <w:lang w:eastAsia="zh-CN"/>
        </w:rPr>
        <w:t>中心整体支出</w:t>
      </w:r>
      <w:r>
        <w:rPr>
          <w:rFonts w:hint="eastAsia" w:ascii="Times New Roman" w:hAnsi="Times New Roman" w:cs="Times New Roman"/>
          <w:sz w:val="32"/>
          <w:szCs w:val="32"/>
          <w:lang w:val="en-US" w:eastAsia="zh-CN"/>
        </w:rPr>
        <w:t>245.54</w:t>
      </w:r>
      <w:r>
        <w:rPr>
          <w:rFonts w:hint="eastAsia" w:ascii="Times New Roman" w:hAnsi="Times New Roman" w:eastAsia="仿宋_GB2312" w:cs="Times New Roman"/>
          <w:sz w:val="32"/>
          <w:szCs w:val="32"/>
          <w:lang w:eastAsia="zh-CN"/>
        </w:rPr>
        <w:t>万元，全部实行整体支出绩效目标管理，编报绩效目标的项目5个，涉及项目支出</w:t>
      </w:r>
      <w:r>
        <w:rPr>
          <w:rFonts w:hint="eastAsia" w:ascii="Times New Roman" w:hAnsi="Times New Roman" w:eastAsia="仿宋_GB2312" w:cs="Times New Roman"/>
          <w:sz w:val="32"/>
          <w:szCs w:val="32"/>
          <w:lang w:val="en-US" w:eastAsia="zh-CN"/>
        </w:rPr>
        <w:t>预算数为</w:t>
      </w:r>
      <w:r>
        <w:rPr>
          <w:rFonts w:hint="eastAsia" w:ascii="Times New Roman" w:hAnsi="Times New Roman" w:cs="Times New Roman"/>
          <w:sz w:val="32"/>
          <w:szCs w:val="32"/>
          <w:lang w:val="en-US" w:eastAsia="zh-CN"/>
        </w:rPr>
        <w:t>40</w:t>
      </w:r>
      <w:r>
        <w:rPr>
          <w:rFonts w:hint="eastAsia" w:ascii="Times New Roman" w:hAnsi="Times New Roman" w:eastAsia="仿宋_GB2312" w:cs="Times New Roman"/>
          <w:sz w:val="32"/>
          <w:szCs w:val="32"/>
          <w:lang w:eastAsia="zh-CN"/>
        </w:rPr>
        <w:t>万元，</w:t>
      </w:r>
      <w:r>
        <w:rPr>
          <w:rFonts w:hint="eastAsia" w:ascii="Times New Roman" w:hAnsi="Times New Roman" w:eastAsia="仿宋_GB2312" w:cs="Times New Roman"/>
          <w:sz w:val="32"/>
          <w:szCs w:val="32"/>
          <w:lang w:val="en-US" w:eastAsia="zh-CN"/>
        </w:rPr>
        <w:t>包括</w:t>
      </w:r>
      <w:r>
        <w:rPr>
          <w:rFonts w:hint="eastAsia" w:ascii="Times New Roman" w:hAnsi="Times New Roman" w:cs="Times New Roman"/>
          <w:sz w:val="32"/>
          <w:szCs w:val="32"/>
          <w:lang w:val="en-US" w:eastAsia="zh-CN"/>
        </w:rPr>
        <w:t>物流产业发展工作经费，口岸平台发展工作经费，多式联运工作经费，打击走私工作经费，垃圾分类、网络安全等零临时性工作经费。</w:t>
      </w:r>
    </w:p>
    <w:p>
      <w:pPr>
        <w:keepNext w:val="0"/>
        <w:keepLines w:val="0"/>
        <w:pageBreakBefore w:val="0"/>
        <w:widowControl/>
        <w:kinsoku/>
        <w:overflowPunct/>
        <w:topLinePunct w:val="0"/>
        <w:autoSpaceDE/>
        <w:autoSpaceDN/>
        <w:bidi w:val="0"/>
        <w:spacing w:line="520"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w:t>
      </w:r>
      <w:r>
        <w:rPr>
          <w:rFonts w:hint="eastAsia" w:ascii="Times New Roman" w:hAnsi="Times New Roman" w:eastAsia="仿宋_GB2312" w:cs="Times New Roman"/>
          <w:sz w:val="32"/>
          <w:szCs w:val="32"/>
        </w:rPr>
        <w:t>贯彻落实“433”产业攻坚任务，推动物流产业高质量发展。</w:t>
      </w:r>
    </w:p>
    <w:p>
      <w:pPr>
        <w:keepNext w:val="0"/>
        <w:keepLines w:val="0"/>
        <w:pageBreakBefore w:val="0"/>
        <w:widowControl/>
        <w:kinsoku/>
        <w:overflowPunct/>
        <w:topLinePunct w:val="0"/>
        <w:autoSpaceDE/>
        <w:autoSpaceDN/>
        <w:bidi w:val="0"/>
        <w:spacing w:line="520" w:lineRule="exact"/>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推进陆港型国家物流枢纽建设，做大做强医药物流、医疗器械行业，大力发展交通物流，升级传统物流，促进物流业与制造业深度融合。</w:t>
      </w:r>
    </w:p>
    <w:p>
      <w:pPr>
        <w:keepNext w:val="0"/>
        <w:keepLines w:val="0"/>
        <w:pageBreakBefore w:val="0"/>
        <w:widowControl/>
        <w:kinsoku/>
        <w:overflowPunct/>
        <w:topLinePunct w:val="0"/>
        <w:autoSpaceDE/>
        <w:autoSpaceDN/>
        <w:bidi w:val="0"/>
        <w:spacing w:line="520" w:lineRule="exact"/>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本中心2020年度的绩效目标</w:t>
      </w:r>
      <w:r>
        <w:rPr>
          <w:rFonts w:hint="eastAsia" w:ascii="Times New Roman" w:hAnsi="Times New Roman" w:cs="Times New Roman"/>
          <w:sz w:val="32"/>
          <w:szCs w:val="32"/>
          <w:lang w:val="en-US" w:eastAsia="zh-CN"/>
        </w:rPr>
        <w:t>细化</w:t>
      </w:r>
      <w:r>
        <w:rPr>
          <w:rFonts w:hint="eastAsia" w:ascii="Times New Roman" w:hAnsi="Times New Roman" w:eastAsia="仿宋_GB2312" w:cs="Times New Roman"/>
          <w:sz w:val="32"/>
          <w:szCs w:val="32"/>
          <w:lang w:val="en-US" w:eastAsia="zh-CN"/>
        </w:rPr>
        <w:t>如下：组织企业培训场次3次；人次约500人；招商对接约100次。制作宣传资料，开展专项打击走私行动约3次。开展垃圾分类宣传活动2次，开展网络安全等临时性全区工作。制作宣传资料2万册，推广宣传5次，推广企业及人员约1000人，召开联席会议4次，对接招商项目4-5个。</w:t>
      </w:r>
    </w:p>
    <w:p>
      <w:pPr>
        <w:keepNext w:val="0"/>
        <w:keepLines w:val="0"/>
        <w:pageBreakBefore w:val="0"/>
        <w:widowControl/>
        <w:numPr>
          <w:ilvl w:val="0"/>
          <w:numId w:val="0"/>
        </w:numPr>
        <w:kinsoku/>
        <w:overflowPunct/>
        <w:topLinePunct w:val="0"/>
        <w:autoSpaceDE/>
        <w:autoSpaceDN/>
        <w:bidi w:val="0"/>
        <w:snapToGrid w:val="0"/>
        <w:spacing w:line="520" w:lineRule="exact"/>
        <w:ind w:left="640" w:leftChars="0"/>
        <w:jc w:val="left"/>
        <w:rPr>
          <w:rFonts w:hint="eastAsia"/>
          <w:highlight w:val="none"/>
          <w:lang w:eastAsia="zh-CN"/>
        </w:rPr>
      </w:pPr>
      <w:r>
        <w:rPr>
          <w:rFonts w:hint="eastAsia" w:ascii="仿宋_GB2312" w:hAnsi="仿宋" w:cs="仿宋"/>
          <w:sz w:val="32"/>
          <w:szCs w:val="32"/>
          <w:highlight w:val="none"/>
          <w:lang w:eastAsia="zh-CN"/>
        </w:rPr>
        <w:t>（</w:t>
      </w:r>
      <w:r>
        <w:rPr>
          <w:rFonts w:hint="eastAsia" w:ascii="仿宋_GB2312" w:hAnsi="仿宋" w:cs="仿宋"/>
          <w:sz w:val="32"/>
          <w:szCs w:val="32"/>
          <w:highlight w:val="none"/>
          <w:lang w:val="en-US" w:eastAsia="zh-CN"/>
        </w:rPr>
        <w:t>二</w:t>
      </w:r>
      <w:r>
        <w:rPr>
          <w:rFonts w:hint="eastAsia" w:ascii="仿宋_GB2312" w:hAnsi="仿宋" w:cs="仿宋"/>
          <w:sz w:val="32"/>
          <w:szCs w:val="32"/>
          <w:highlight w:val="none"/>
          <w:lang w:eastAsia="zh-CN"/>
        </w:rPr>
        <w:t>）绩效目标完成情况</w:t>
      </w:r>
    </w:p>
    <w:p>
      <w:pPr>
        <w:keepNext w:val="0"/>
        <w:keepLines w:val="0"/>
        <w:pageBreakBefore w:val="0"/>
        <w:widowControl/>
        <w:kinsoku/>
        <w:overflowPunct/>
        <w:topLinePunct w:val="0"/>
        <w:autoSpaceDE/>
        <w:autoSpaceDN/>
        <w:bidi w:val="0"/>
        <w:spacing w:line="520" w:lineRule="exact"/>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本中心2020年度线下组织企业培训场次1次，线上培训2次，人次约1000人。招商对接约</w:t>
      </w:r>
      <w:r>
        <w:rPr>
          <w:rFonts w:hint="eastAsia" w:ascii="Times New Roman" w:hAnsi="Times New Roman" w:cs="Times New Roman"/>
          <w:sz w:val="32"/>
          <w:szCs w:val="32"/>
          <w:lang w:val="en-US" w:eastAsia="zh-CN"/>
        </w:rPr>
        <w:t>80次，制作宣传</w:t>
      </w:r>
      <w:r>
        <w:rPr>
          <w:rFonts w:hint="eastAsia" w:ascii="Times New Roman" w:hAnsi="Times New Roman" w:cs="Times New Roman"/>
          <w:color w:val="auto"/>
          <w:sz w:val="32"/>
          <w:szCs w:val="32"/>
          <w:lang w:val="en-US" w:eastAsia="zh-CN"/>
        </w:rPr>
        <w:t>资料2.8万册</w:t>
      </w:r>
      <w:r>
        <w:rPr>
          <w:rFonts w:hint="eastAsia" w:ascii="Times New Roman" w:hAnsi="Times New Roman" w:cs="Times New Roman"/>
          <w:sz w:val="32"/>
          <w:szCs w:val="32"/>
          <w:lang w:val="en-US" w:eastAsia="zh-CN"/>
        </w:rPr>
        <w:t>，推广宣传10次，召开联席会议8次，对接招商项目3个。</w:t>
      </w:r>
    </w:p>
    <w:p>
      <w:pPr>
        <w:keepNext w:val="0"/>
        <w:keepLines w:val="0"/>
        <w:pageBreakBefore w:val="0"/>
        <w:widowControl/>
        <w:kinsoku/>
        <w:overflowPunct/>
        <w:topLinePunct w:val="0"/>
        <w:autoSpaceDE/>
        <w:autoSpaceDN/>
        <w:bidi w:val="0"/>
        <w:snapToGrid w:val="0"/>
        <w:spacing w:line="520" w:lineRule="exact"/>
        <w:ind w:firstLine="640" w:firstLineChars="200"/>
        <w:jc w:val="left"/>
        <w:rPr>
          <w:rFonts w:hint="eastAsia"/>
          <w:highlight w:val="none"/>
        </w:rPr>
      </w:pPr>
      <w:r>
        <w:rPr>
          <w:rFonts w:hint="eastAsia" w:ascii="Times New Roman" w:hAnsi="Times New Roman" w:cs="Times New Roman"/>
          <w:sz w:val="32"/>
          <w:szCs w:val="32"/>
          <w:highlight w:val="none"/>
          <w:lang w:val="en-US" w:eastAsia="zh-CN"/>
        </w:rPr>
        <w:t>（三）预算支出的产出和效益情况</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 w:eastAsia="仿宋_GB2312"/>
          <w:sz w:val="32"/>
          <w:szCs w:val="32"/>
        </w:rPr>
      </w:pPr>
      <w:r>
        <w:rPr>
          <w:rFonts w:hint="eastAsia" w:ascii="仿宋_GB2312" w:hAnsi="仿宋"/>
          <w:b/>
          <w:bCs/>
          <w:sz w:val="32"/>
          <w:szCs w:val="32"/>
          <w:lang w:val="en-US" w:eastAsia="zh-CN"/>
        </w:rPr>
        <w:t>（</w:t>
      </w:r>
      <w:r>
        <w:rPr>
          <w:rFonts w:hint="eastAsia" w:ascii="仿宋_GB2312" w:hAnsi="仿宋" w:eastAsia="仿宋_GB2312"/>
          <w:b/>
          <w:bCs/>
          <w:sz w:val="32"/>
          <w:szCs w:val="32"/>
          <w:lang w:val="en-US" w:eastAsia="zh-CN"/>
        </w:rPr>
        <w:t>1</w:t>
      </w:r>
      <w:r>
        <w:rPr>
          <w:rFonts w:hint="eastAsia" w:ascii="仿宋_GB2312" w:hAnsi="仿宋"/>
          <w:b/>
          <w:bCs/>
          <w:sz w:val="32"/>
          <w:szCs w:val="32"/>
          <w:lang w:val="en-US" w:eastAsia="zh-CN"/>
        </w:rPr>
        <w:t>）</w:t>
      </w:r>
      <w:r>
        <w:rPr>
          <w:rFonts w:hint="eastAsia" w:ascii="仿宋_GB2312" w:hAnsi="仿宋" w:eastAsia="仿宋_GB2312"/>
          <w:b/>
          <w:bCs/>
          <w:sz w:val="32"/>
          <w:szCs w:val="32"/>
          <w:lang w:val="en-US" w:eastAsia="zh-CN"/>
        </w:rPr>
        <w:t>产业发展。</w:t>
      </w:r>
      <w:r>
        <w:rPr>
          <w:rFonts w:hint="eastAsia" w:ascii="仿宋_GB2312" w:hAnsi="仿宋" w:eastAsia="仿宋_GB2312"/>
          <w:sz w:val="32"/>
          <w:szCs w:val="32"/>
        </w:rPr>
        <w:t>牵头推动物流产业链“延链、强链”以及陆港型国家物流枢纽建设，助推“433”产业攻坚，为湖南打造“三高四新”提速赋能。全区物流产业经历疫情仍实现较快发展，物流产业规模</w:t>
      </w:r>
      <w:r>
        <w:rPr>
          <w:rFonts w:hint="eastAsia" w:ascii="仿宋_GB2312" w:hAnsi="仿宋" w:eastAsia="仿宋_GB2312"/>
          <w:color w:val="auto"/>
          <w:sz w:val="32"/>
          <w:szCs w:val="32"/>
        </w:rPr>
        <w:t>达到605亿元。</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 w:eastAsia="仿宋_GB2312"/>
          <w:sz w:val="32"/>
          <w:szCs w:val="32"/>
        </w:rPr>
      </w:pPr>
      <w:r>
        <w:rPr>
          <w:rFonts w:hint="eastAsia" w:ascii="仿宋_GB2312" w:hAnsi="仿宋"/>
          <w:b/>
          <w:bCs/>
          <w:sz w:val="32"/>
          <w:szCs w:val="32"/>
          <w:lang w:val="en-US" w:eastAsia="zh-CN"/>
        </w:rPr>
        <w:t>（2）</w:t>
      </w:r>
      <w:r>
        <w:rPr>
          <w:rFonts w:hint="eastAsia" w:ascii="仿宋_GB2312" w:hAnsi="仿宋" w:eastAsia="仿宋_GB2312"/>
          <w:b/>
          <w:bCs/>
          <w:sz w:val="32"/>
          <w:szCs w:val="32"/>
          <w:lang w:val="en-US" w:eastAsia="zh-CN"/>
        </w:rPr>
        <w:t>通道保障。</w:t>
      </w:r>
      <w:r>
        <w:rPr>
          <w:rFonts w:hint="eastAsia" w:ascii="仿宋_GB2312" w:hAnsi="仿宋" w:eastAsia="仿宋_GB2312"/>
          <w:sz w:val="32"/>
          <w:szCs w:val="32"/>
        </w:rPr>
        <w:t>集聚优势资源，为实现国际国内双循环通道展现开福担当。长沙新港现已实现全省60%以上的集装箱发运。中欧班列（长沙）已开行5</w:t>
      </w:r>
      <w:r>
        <w:rPr>
          <w:rFonts w:hint="eastAsia" w:ascii="仿宋_GB2312" w:hAnsi="仿宋"/>
          <w:sz w:val="32"/>
          <w:szCs w:val="32"/>
          <w:lang w:val="en-US" w:eastAsia="zh-CN"/>
        </w:rPr>
        <w:t>30</w:t>
      </w:r>
      <w:r>
        <w:rPr>
          <w:rFonts w:hint="eastAsia" w:ascii="仿宋_GB2312" w:hAnsi="仿宋" w:eastAsia="仿宋_GB2312"/>
          <w:sz w:val="32"/>
          <w:szCs w:val="32"/>
        </w:rPr>
        <w:t>列，提前完成全年任务（480列），稳居全国第一方阵。尤其是疫情期间，中欧班列（长沙）逆势上扬，成为全国四个“天班”城市之一</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pacing w:line="520" w:lineRule="exact"/>
        <w:ind w:firstLine="643" w:firstLineChars="200"/>
        <w:jc w:val="left"/>
        <w:textAlignment w:val="auto"/>
        <w:rPr>
          <w:rFonts w:hint="eastAsia" w:ascii="仿宋_GB2312" w:hAnsi="仿宋" w:eastAsia="仿宋_GB2312"/>
          <w:sz w:val="32"/>
          <w:szCs w:val="32"/>
        </w:rPr>
      </w:pPr>
      <w:r>
        <w:rPr>
          <w:rFonts w:hint="eastAsia" w:ascii="仿宋_GB2312" w:hAnsi="仿宋"/>
          <w:b/>
          <w:bCs/>
          <w:sz w:val="32"/>
          <w:szCs w:val="32"/>
          <w:lang w:val="en-US" w:eastAsia="zh-CN"/>
        </w:rPr>
        <w:t>（3）</w:t>
      </w:r>
      <w:r>
        <w:rPr>
          <w:rFonts w:hint="eastAsia" w:ascii="仿宋_GB2312" w:hAnsi="仿宋" w:eastAsia="仿宋_GB2312"/>
          <w:b/>
          <w:bCs/>
          <w:sz w:val="32"/>
          <w:szCs w:val="32"/>
          <w:lang w:val="en-US" w:eastAsia="zh-CN"/>
        </w:rPr>
        <w:t>产业研究。</w:t>
      </w:r>
      <w:r>
        <w:rPr>
          <w:rFonts w:hint="eastAsia" w:ascii="仿宋_GB2312" w:hAnsi="仿宋_GB2312" w:eastAsia="仿宋_GB2312" w:cs="仿宋_GB2312"/>
          <w:sz w:val="32"/>
          <w:szCs w:val="32"/>
        </w:rPr>
        <w:t>为进一步助力产业发展，结合市物流产业链及区委区政府关于物流产业发展的指导意见，设立了开福区物流产业链，服务于园区和物流产业的发展。</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会同湖南省物流与采购联合会（湘物联）专家学者、长沙传化公路港负责人就长沙传化公路港“解剖麻雀”，探讨传统物流企业转型升级；与湘物联就全区“十四五”物流产业规划共同开展编纂工作。</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对接阿里巴巴、华为等跨境电商、外综服平台一同走访区内医药物流企业，就企业通关问题提供技术信息支持；对接通信运营商与口岸平台，商讨智慧港口、5G基站建设工作，助推口岸平台信息化建设。</w:t>
      </w:r>
      <w:r>
        <w:rPr>
          <w:rFonts w:hint="eastAsia" w:ascii="仿宋_GB2312" w:hAnsi="仿宋_GB2312" w:eastAsia="仿宋_GB2312" w:cs="仿宋_GB2312"/>
          <w:b/>
          <w:bCs/>
          <w:sz w:val="32"/>
          <w:szCs w:val="32"/>
          <w:lang w:val="en-US" w:eastAsia="zh-CN"/>
        </w:rPr>
        <w:t>三是</w:t>
      </w:r>
      <w:r>
        <w:rPr>
          <w:rFonts w:hint="eastAsia" w:ascii="仿宋_GB2312" w:hAnsi="仿宋" w:eastAsia="仿宋_GB2312"/>
          <w:sz w:val="32"/>
          <w:szCs w:val="32"/>
        </w:rPr>
        <w:t>完成了全区物流产业全面摸底，建立“物流企业名录库”，编制了“一规划、三报告”，筹建物流专家库，并拟定了面向专家库专家的沙龙活动方案。</w:t>
      </w:r>
    </w:p>
    <w:p>
      <w:pPr>
        <w:keepNext w:val="0"/>
        <w:keepLines w:val="0"/>
        <w:pageBreakBefore w:val="0"/>
        <w:widowControl w:val="0"/>
        <w:kinsoku/>
        <w:wordWrap/>
        <w:overflowPunct/>
        <w:topLinePunct w:val="0"/>
        <w:autoSpaceDE w:val="0"/>
        <w:autoSpaceDN w:val="0"/>
        <w:bidi w:val="0"/>
        <w:adjustRightInd w:val="0"/>
        <w:spacing w:line="520" w:lineRule="exact"/>
        <w:ind w:firstLine="643" w:firstLineChars="200"/>
        <w:jc w:val="left"/>
        <w:textAlignment w:val="auto"/>
        <w:rPr>
          <w:rFonts w:hint="eastAsia" w:ascii="仿宋_GB2312" w:hAnsi="仿宋" w:eastAsia="仿宋_GB2312"/>
          <w:sz w:val="32"/>
          <w:szCs w:val="32"/>
        </w:rPr>
      </w:pPr>
      <w:r>
        <w:rPr>
          <w:rFonts w:hint="eastAsia" w:ascii="仿宋_GB2312" w:hAnsi="仿宋"/>
          <w:b/>
          <w:bCs/>
          <w:sz w:val="32"/>
          <w:szCs w:val="32"/>
          <w:lang w:val="en-US" w:eastAsia="zh-CN"/>
        </w:rPr>
        <w:t>（4）</w:t>
      </w:r>
      <w:r>
        <w:rPr>
          <w:rFonts w:hint="eastAsia" w:ascii="仿宋_GB2312" w:hAnsi="仿宋" w:eastAsia="仿宋_GB2312"/>
          <w:b/>
          <w:bCs/>
          <w:sz w:val="32"/>
          <w:szCs w:val="32"/>
          <w:lang w:val="en-US" w:eastAsia="zh-CN"/>
        </w:rPr>
        <w:t>疫情防控。</w:t>
      </w:r>
      <w:r>
        <w:rPr>
          <w:rFonts w:hint="eastAsia" w:ascii="仿宋_GB2312" w:hAnsi="仿宋" w:eastAsia="仿宋_GB2312"/>
          <w:sz w:val="32"/>
          <w:szCs w:val="32"/>
        </w:rPr>
        <w:t>今年2月，</w:t>
      </w:r>
      <w:r>
        <w:rPr>
          <w:rFonts w:hint="eastAsia" w:ascii="仿宋_GB2312" w:hAnsi="仿宋"/>
          <w:sz w:val="32"/>
          <w:szCs w:val="32"/>
          <w:lang w:val="en-US" w:eastAsia="zh-CN"/>
        </w:rPr>
        <w:t>本单位</w:t>
      </w:r>
      <w:r>
        <w:rPr>
          <w:rFonts w:hint="eastAsia" w:ascii="仿宋_GB2312" w:hAnsi="仿宋" w:eastAsia="仿宋_GB2312"/>
          <w:sz w:val="32"/>
          <w:szCs w:val="32"/>
        </w:rPr>
        <w:t>在全省率先为全区1554名快递服务人员开展免费核酸检测。5月，实现了一线口岸工作人员核酸检测全覆盖。自9月起，结合冷链食品相关企业和农贸（集贸）市场新冠病毒监测工作，每半月对冷库及冷链食品经营单位开展日常检查，确保了口岸防疫安全。</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 w:eastAsia="仿宋_GB2312"/>
          <w:sz w:val="32"/>
          <w:szCs w:val="32"/>
        </w:rPr>
      </w:pPr>
      <w:r>
        <w:rPr>
          <w:rFonts w:hint="eastAsia" w:ascii="仿宋_GB2312" w:hAnsi="仿宋"/>
          <w:b/>
          <w:bCs/>
          <w:sz w:val="32"/>
          <w:szCs w:val="32"/>
          <w:lang w:val="en-US" w:eastAsia="zh-CN"/>
        </w:rPr>
        <w:t>（5）</w:t>
      </w:r>
      <w:r>
        <w:rPr>
          <w:rFonts w:hint="eastAsia" w:ascii="仿宋_GB2312" w:hAnsi="仿宋" w:eastAsia="仿宋_GB2312"/>
          <w:b/>
          <w:bCs/>
          <w:sz w:val="32"/>
          <w:szCs w:val="32"/>
        </w:rPr>
        <w:t>服务</w:t>
      </w:r>
      <w:r>
        <w:rPr>
          <w:rFonts w:hint="eastAsia" w:ascii="仿宋_GB2312" w:hAnsi="仿宋" w:eastAsia="仿宋_GB2312"/>
          <w:b/>
          <w:bCs/>
          <w:sz w:val="32"/>
          <w:szCs w:val="32"/>
          <w:lang w:val="en-US" w:eastAsia="zh-CN"/>
        </w:rPr>
        <w:t>企业</w:t>
      </w:r>
      <w:r>
        <w:rPr>
          <w:rFonts w:hint="eastAsia" w:ascii="仿宋_GB2312" w:hAnsi="仿宋" w:eastAsia="仿宋_GB2312"/>
          <w:b/>
          <w:bCs/>
          <w:sz w:val="32"/>
          <w:szCs w:val="32"/>
          <w:lang w:eastAsia="zh-CN"/>
        </w:rPr>
        <w:t>。</w:t>
      </w:r>
      <w:r>
        <w:rPr>
          <w:rFonts w:hint="eastAsia" w:ascii="仿宋_GB2312" w:hAnsi="仿宋" w:eastAsia="仿宋_GB2312"/>
          <w:b/>
          <w:bCs/>
          <w:sz w:val="32"/>
          <w:szCs w:val="32"/>
          <w:lang w:val="en-US" w:eastAsia="zh-CN"/>
        </w:rPr>
        <w:t>一是</w:t>
      </w:r>
      <w:r>
        <w:rPr>
          <w:rFonts w:hint="eastAsia" w:ascii="仿宋_GB2312" w:hAnsi="仿宋" w:eastAsia="仿宋_GB2312"/>
          <w:sz w:val="32"/>
          <w:szCs w:val="32"/>
        </w:rPr>
        <w:t>疫情期间</w:t>
      </w:r>
      <w:r>
        <w:rPr>
          <w:rFonts w:hint="eastAsia" w:ascii="仿宋_GB2312" w:hAnsi="仿宋" w:eastAsia="仿宋_GB2312"/>
          <w:b w:val="0"/>
          <w:bCs w:val="0"/>
          <w:sz w:val="32"/>
          <w:szCs w:val="32"/>
          <w:lang w:val="en-US" w:eastAsia="zh-CN"/>
        </w:rPr>
        <w:t>选派</w:t>
      </w:r>
      <w:r>
        <w:rPr>
          <w:rFonts w:hint="eastAsia" w:ascii="仿宋_GB2312" w:hAnsi="仿宋" w:eastAsia="仿宋_GB2312"/>
          <w:sz w:val="32"/>
          <w:szCs w:val="32"/>
        </w:rPr>
        <w:t>中心党组成员、副主任到企业担任疫情防控复工复产工作联络员，在急难险重一线成立临时党支部，积极指导企业做好疫情防控</w:t>
      </w:r>
      <w:r>
        <w:rPr>
          <w:rFonts w:hint="eastAsia" w:ascii="仿宋_GB2312" w:hAnsi="仿宋" w:eastAsia="仿宋_GB2312"/>
          <w:sz w:val="32"/>
          <w:szCs w:val="32"/>
          <w:lang w:eastAsia="zh-CN"/>
        </w:rPr>
        <w:t>。</w:t>
      </w:r>
      <w:r>
        <w:rPr>
          <w:rFonts w:hint="eastAsia" w:ascii="仿宋_GB2312" w:hAnsi="仿宋" w:eastAsia="仿宋_GB2312"/>
          <w:b/>
          <w:bCs/>
          <w:sz w:val="32"/>
          <w:szCs w:val="32"/>
          <w:lang w:val="en-US" w:eastAsia="zh-CN"/>
        </w:rPr>
        <w:t>二是</w:t>
      </w:r>
      <w:r>
        <w:rPr>
          <w:rFonts w:hint="eastAsia" w:ascii="仿宋_GB2312" w:hAnsi="仿宋" w:eastAsia="仿宋_GB2312"/>
          <w:sz w:val="32"/>
          <w:szCs w:val="32"/>
        </w:rPr>
        <w:t>在“百日竞赛”专项行动中对接服务区内6个重点项目，切实为企业为项目解决困难和问题。在“433”产业攻坚中，中心班子服务联点夸特纳斯项目建设进度和运营成效显著，比国内同类项目进度提前一年。</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面向市、区国际贸易进出口企业、生产企业、物流企业及其代理企业，就防疫物资、捐赠物资、复工复产物资进出口问题开展“云直播”专题线上培训，共培训450人次，助力</w:t>
      </w:r>
      <w:r>
        <w:rPr>
          <w:rFonts w:hint="eastAsia" w:ascii="仿宋_GB2312" w:hAnsi="仿宋_GB2312" w:cs="仿宋_GB2312"/>
          <w:sz w:val="32"/>
          <w:szCs w:val="32"/>
          <w:lang w:val="en-US" w:eastAsia="zh-CN"/>
        </w:rPr>
        <w:t>开福</w:t>
      </w:r>
      <w:r>
        <w:rPr>
          <w:rFonts w:hint="eastAsia" w:ascii="仿宋_GB2312" w:hAnsi="仿宋_GB2312" w:eastAsia="仿宋_GB2312" w:cs="仿宋_GB2312"/>
          <w:sz w:val="32"/>
          <w:szCs w:val="32"/>
        </w:rPr>
        <w:t>区外贸业务企稳回升。</w:t>
      </w:r>
      <w:r>
        <w:rPr>
          <w:rFonts w:hint="eastAsia" w:ascii="仿宋_GB2312" w:hAnsi="仿宋_GB2312" w:eastAsia="仿宋_GB2312" w:cs="仿宋_GB2312"/>
          <w:b/>
          <w:bCs/>
          <w:sz w:val="32"/>
          <w:szCs w:val="32"/>
          <w:lang w:val="en-US" w:eastAsia="zh-CN"/>
        </w:rPr>
        <w:t>四是</w:t>
      </w:r>
      <w:r>
        <w:rPr>
          <w:rFonts w:hint="eastAsia" w:ascii="仿宋_GB2312" w:hAnsi="仿宋" w:eastAsia="仿宋_GB2312"/>
          <w:sz w:val="32"/>
          <w:szCs w:val="32"/>
        </w:rPr>
        <w:t>由</w:t>
      </w:r>
      <w:r>
        <w:rPr>
          <w:rFonts w:hint="eastAsia" w:ascii="仿宋_GB2312" w:hAnsi="仿宋"/>
          <w:sz w:val="32"/>
          <w:szCs w:val="32"/>
          <w:lang w:val="en-US" w:eastAsia="zh-CN"/>
        </w:rPr>
        <w:t>本</w:t>
      </w:r>
      <w:r>
        <w:rPr>
          <w:rFonts w:hint="eastAsia" w:ascii="仿宋_GB2312" w:hAnsi="仿宋" w:eastAsia="仿宋_GB2312"/>
          <w:sz w:val="32"/>
          <w:szCs w:val="32"/>
        </w:rPr>
        <w:t>中心牵头长沙湘通国际港铁路物流园项目招商已完成50%以上。</w:t>
      </w:r>
    </w:p>
    <w:p>
      <w:pPr>
        <w:keepNext w:val="0"/>
        <w:keepLines w:val="0"/>
        <w:pageBreakBefore w:val="0"/>
        <w:widowControl w:val="0"/>
        <w:numPr>
          <w:ilvl w:val="0"/>
          <w:numId w:val="0"/>
        </w:numPr>
        <w:kinsoku/>
        <w:wordWrap/>
        <w:overflowPunct/>
        <w:topLinePunct w:val="0"/>
        <w:bidi w:val="0"/>
        <w:snapToGrid w:val="0"/>
        <w:spacing w:line="520" w:lineRule="exact"/>
        <w:ind w:firstLine="643" w:firstLineChars="200"/>
        <w:textAlignment w:val="auto"/>
        <w:rPr>
          <w:rFonts w:hint="default" w:ascii="仿宋_GB2312" w:hAnsi="仿宋"/>
          <w:sz w:val="32"/>
          <w:szCs w:val="32"/>
          <w:lang w:val="en-US" w:eastAsia="zh-CN"/>
        </w:rPr>
      </w:pPr>
      <w:r>
        <w:rPr>
          <w:rFonts w:hint="eastAsia" w:ascii="仿宋_GB2312" w:hAnsi="仿宋"/>
          <w:b/>
          <w:bCs/>
          <w:sz w:val="32"/>
          <w:szCs w:val="32"/>
          <w:lang w:val="en-US" w:eastAsia="zh-CN"/>
        </w:rPr>
        <w:t>（6）</w:t>
      </w:r>
      <w:r>
        <w:rPr>
          <w:rFonts w:hint="eastAsia" w:ascii="仿宋_GB2312" w:hAnsi="仿宋" w:eastAsia="仿宋_GB2312"/>
          <w:b/>
          <w:bCs/>
          <w:sz w:val="32"/>
          <w:szCs w:val="32"/>
          <w:lang w:val="en-US" w:eastAsia="zh-CN"/>
        </w:rPr>
        <w:t>打击走私。</w:t>
      </w:r>
      <w:r>
        <w:rPr>
          <w:rFonts w:hint="eastAsia" w:ascii="仿宋_GB2312" w:hAnsi="仿宋" w:eastAsia="仿宋_GB2312"/>
          <w:sz w:val="32"/>
          <w:szCs w:val="32"/>
        </w:rPr>
        <w:t>统筹全区反走私综合治理工作，</w:t>
      </w:r>
      <w:r>
        <w:rPr>
          <w:rFonts w:hint="eastAsia" w:ascii="仿宋_GB2312" w:hAnsi="仿宋"/>
          <w:sz w:val="32"/>
          <w:szCs w:val="32"/>
          <w:lang w:val="en-US" w:eastAsia="zh-CN"/>
        </w:rPr>
        <w:t>联合开展打击走私行动3次。</w:t>
      </w:r>
    </w:p>
    <w:p>
      <w:pPr>
        <w:keepNext w:val="0"/>
        <w:keepLines w:val="0"/>
        <w:pageBreakBefore w:val="0"/>
        <w:widowControl w:val="0"/>
        <w:numPr>
          <w:ilvl w:val="0"/>
          <w:numId w:val="0"/>
        </w:numPr>
        <w:kinsoku/>
        <w:wordWrap/>
        <w:overflowPunct/>
        <w:topLinePunct w:val="0"/>
        <w:bidi w:val="0"/>
        <w:snapToGrid w:val="0"/>
        <w:spacing w:line="520" w:lineRule="exact"/>
        <w:ind w:firstLine="643" w:firstLineChars="200"/>
        <w:textAlignment w:val="auto"/>
        <w:rPr>
          <w:rFonts w:hint="default" w:ascii="仿宋_GB2312" w:hAnsi="仿宋" w:eastAsia="仿宋_GB2312"/>
          <w:color w:val="FF0000"/>
          <w:sz w:val="32"/>
          <w:szCs w:val="32"/>
          <w:lang w:val="en-US"/>
        </w:rPr>
      </w:pPr>
      <w:r>
        <w:rPr>
          <w:rFonts w:hint="eastAsia" w:ascii="仿宋_GB2312" w:hAnsi="仿宋"/>
          <w:b/>
          <w:bCs/>
          <w:sz w:val="32"/>
          <w:szCs w:val="32"/>
          <w:lang w:val="en-US" w:eastAsia="zh-CN"/>
        </w:rPr>
        <w:t>（7）</w:t>
      </w:r>
      <w:r>
        <w:rPr>
          <w:rFonts w:hint="eastAsia" w:ascii="仿宋_GB2312" w:hAnsi="仿宋" w:eastAsia="仿宋_GB2312"/>
          <w:b/>
          <w:bCs/>
          <w:sz w:val="32"/>
          <w:szCs w:val="32"/>
          <w:lang w:val="en-US" w:eastAsia="zh-CN"/>
        </w:rPr>
        <w:t>营商环境。</w:t>
      </w:r>
      <w:r>
        <w:rPr>
          <w:rFonts w:hint="eastAsia" w:ascii="仿宋_GB2312" w:hAnsi="仿宋"/>
          <w:b w:val="0"/>
          <w:bCs w:val="0"/>
          <w:sz w:val="32"/>
          <w:szCs w:val="32"/>
          <w:lang w:val="en-US" w:eastAsia="zh-CN"/>
        </w:rPr>
        <w:t>组织相关部门开展指标测评，联合区营商办、星沙海关、电子口岸召开专题培训会，统筹各街道及相关部门召开指标考核工作推进会，圆满完成</w:t>
      </w:r>
      <w:r>
        <w:rPr>
          <w:rFonts w:hint="eastAsia" w:ascii="仿宋_GB2312" w:hAnsi="仿宋" w:eastAsia="仿宋_GB2312"/>
          <w:sz w:val="32"/>
          <w:szCs w:val="32"/>
        </w:rPr>
        <w:t>优化营商环境工作</w:t>
      </w:r>
      <w:r>
        <w:rPr>
          <w:rFonts w:hint="eastAsia" w:ascii="仿宋_GB2312" w:hAnsi="仿宋" w:eastAsia="仿宋_GB2312"/>
          <w:sz w:val="32"/>
          <w:szCs w:val="32"/>
          <w:lang w:val="en-US" w:eastAsia="zh-CN"/>
        </w:rPr>
        <w:t>中的推进通关贸易便利化指标</w:t>
      </w:r>
      <w:r>
        <w:rPr>
          <w:rFonts w:hint="eastAsia" w:ascii="仿宋_GB2312" w:hAnsi="仿宋"/>
          <w:sz w:val="32"/>
          <w:szCs w:val="32"/>
          <w:lang w:val="en-US" w:eastAsia="zh-CN"/>
        </w:rPr>
        <w:t>任务。</w:t>
      </w:r>
    </w:p>
    <w:p>
      <w:pPr>
        <w:pStyle w:val="2"/>
        <w:rPr>
          <w:color w:val="FF0000"/>
        </w:rPr>
      </w:pPr>
    </w:p>
    <w:p>
      <w:pPr>
        <w:keepNext w:val="0"/>
        <w:keepLines w:val="0"/>
        <w:pageBreakBefore w:val="0"/>
        <w:widowControl/>
        <w:numPr>
          <w:ilvl w:val="0"/>
          <w:numId w:val="0"/>
        </w:numPr>
        <w:kinsoku/>
        <w:overflowPunct/>
        <w:topLinePunct w:val="0"/>
        <w:autoSpaceDE/>
        <w:autoSpaceDN/>
        <w:bidi w:val="0"/>
        <w:spacing w:line="520" w:lineRule="exact"/>
        <w:ind w:left="640" w:leftChars="0"/>
        <w:jc w:val="left"/>
      </w:pPr>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存在的主要问题及下一步改进措施</w:t>
      </w:r>
    </w:p>
    <w:p>
      <w:pPr>
        <w:keepNext w:val="0"/>
        <w:keepLines w:val="0"/>
        <w:pageBreakBefore w:val="0"/>
        <w:widowControl/>
        <w:kinsoku/>
        <w:overflowPunct/>
        <w:topLinePunct w:val="0"/>
        <w:autoSpaceDE/>
        <w:autoSpaceDN/>
        <w:bidi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1.细化预算编制工作，认真做好预算的编制。进一步加强</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内部机构各</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提高预算的合理性和准确性。</w:t>
      </w:r>
    </w:p>
    <w:p>
      <w:pPr>
        <w:keepNext w:val="0"/>
        <w:keepLines w:val="0"/>
        <w:pageBreakBefore w:val="0"/>
        <w:widowControl/>
        <w:kinsoku/>
        <w:overflowPunct/>
        <w:topLinePunct w:val="0"/>
        <w:autoSpaceDE/>
        <w:autoSpaceDN/>
        <w:bidi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2.加强财务管理，严格财务审核。在费用报账支付时，按照预算规定的费用项目和用途进行资金使用审核、列报支付、财务核算，杜绝超支现象的发生。</w:t>
      </w:r>
    </w:p>
    <w:p>
      <w:pPr>
        <w:keepNext w:val="0"/>
        <w:keepLines w:val="0"/>
        <w:pageBreakBefore w:val="0"/>
        <w:widowControl/>
        <w:kinsoku/>
        <w:overflowPunct/>
        <w:topLinePunct w:val="0"/>
        <w:autoSpaceDE/>
        <w:autoSpaceDN/>
        <w:bidi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持续抓好“三公”经费控制管理。严格控制“三公”经费的规模和比例，把关“三公”经费支出的审核、审批，杜绝挪用和挤占其他预算资金行为；进一步细化“三公”经费的管理，合理压缩“三公”经费支出。</w:t>
      </w:r>
    </w:p>
    <w:p>
      <w:pPr>
        <w:keepNext w:val="0"/>
        <w:keepLines w:val="0"/>
        <w:pageBreakBefore w:val="0"/>
        <w:widowControl/>
        <w:kinsoku/>
        <w:overflowPunct/>
        <w:topLinePunct w:val="0"/>
        <w:autoSpaceDE/>
        <w:autoSpaceDN/>
        <w:bidi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4．加强项目开展进度的跟踪，开展项目绩效评价，确保项目绩效目标的完成。</w:t>
      </w:r>
    </w:p>
    <w:p>
      <w:pPr>
        <w:keepNext w:val="0"/>
        <w:keepLines w:val="0"/>
        <w:pageBreakBefore w:val="0"/>
        <w:widowControl/>
        <w:numPr>
          <w:ilvl w:val="0"/>
          <w:numId w:val="3"/>
        </w:numPr>
        <w:kinsoku/>
        <w:overflowPunct/>
        <w:topLinePunct w:val="0"/>
        <w:autoSpaceDE/>
        <w:autoSpaceDN/>
        <w:bidi w:val="0"/>
        <w:spacing w:line="520" w:lineRule="exact"/>
        <w:ind w:firstLine="645"/>
        <w:jc w:val="left"/>
        <w:rPr>
          <w:rFonts w:ascii="Times New Roman" w:hAnsi="Times New Roman" w:eastAsia="黑体" w:cs="Times New Roman"/>
          <w:sz w:val="32"/>
          <w:szCs w:val="32"/>
        </w:rPr>
      </w:pPr>
      <w:r>
        <w:rPr>
          <w:rFonts w:ascii="Times New Roman" w:hAnsi="Times New Roman" w:eastAsia="黑体" w:cs="Times New Roman"/>
          <w:sz w:val="32"/>
          <w:szCs w:val="32"/>
        </w:rPr>
        <w:t>绩效自评结果拟应用和公开情况</w:t>
      </w:r>
    </w:p>
    <w:p>
      <w:pPr>
        <w:pStyle w:val="2"/>
        <w:keepNext w:val="0"/>
        <w:keepLines w:val="0"/>
        <w:pageBreakBefore w:val="0"/>
        <w:numPr>
          <w:ilvl w:val="0"/>
          <w:numId w:val="0"/>
        </w:numPr>
        <w:kinsoku/>
        <w:overflowPunct/>
        <w:topLinePunct w:val="0"/>
        <w:autoSpaceDE/>
        <w:autoSpaceDN/>
        <w:bidi w:val="0"/>
        <w:spacing w:line="520" w:lineRule="exact"/>
        <w:ind w:firstLine="640" w:firstLineChars="200"/>
      </w:pPr>
      <w:r>
        <w:rPr>
          <w:rFonts w:ascii="Times New Roman" w:hAnsi="Times New Roman" w:eastAsia="仿宋_GB2312" w:cs="Times New Roman"/>
          <w:sz w:val="32"/>
          <w:szCs w:val="32"/>
        </w:rPr>
        <w:t>绩效自评结果</w:t>
      </w:r>
      <w:r>
        <w:rPr>
          <w:rFonts w:hint="eastAsia" w:ascii="Times New Roman" w:hAnsi="Times New Roman" w:eastAsia="仿宋_GB2312" w:cs="Times New Roman"/>
          <w:sz w:val="32"/>
          <w:szCs w:val="32"/>
          <w:lang w:val="en-US" w:eastAsia="zh-CN"/>
        </w:rPr>
        <w:t>已全面</w:t>
      </w:r>
      <w:r>
        <w:rPr>
          <w:rFonts w:ascii="Times New Roman" w:hAnsi="Times New Roman" w:eastAsia="仿宋_GB2312" w:cs="Times New Roman"/>
          <w:sz w:val="32"/>
          <w:szCs w:val="32"/>
        </w:rPr>
        <w:t>应用和</w:t>
      </w:r>
      <w:r>
        <w:rPr>
          <w:rFonts w:hint="eastAsia" w:ascii="Times New Roman" w:hAnsi="Times New Roman" w:eastAsia="仿宋_GB2312" w:cs="Times New Roman"/>
          <w:sz w:val="32"/>
          <w:szCs w:val="32"/>
          <w:lang w:val="en-US" w:eastAsia="zh-CN"/>
        </w:rPr>
        <w:t>全面</w:t>
      </w:r>
      <w:r>
        <w:rPr>
          <w:rFonts w:ascii="Times New Roman" w:hAnsi="Times New Roman" w:eastAsia="仿宋_GB2312" w:cs="Times New Roman"/>
          <w:sz w:val="32"/>
          <w:szCs w:val="32"/>
        </w:rPr>
        <w:t>公开</w:t>
      </w:r>
    </w:p>
    <w:p>
      <w:pPr>
        <w:keepNext w:val="0"/>
        <w:keepLines w:val="0"/>
        <w:pageBreakBefore w:val="0"/>
        <w:widowControl/>
        <w:numPr>
          <w:ilvl w:val="0"/>
          <w:numId w:val="3"/>
        </w:numPr>
        <w:kinsoku/>
        <w:overflowPunct/>
        <w:topLinePunct w:val="0"/>
        <w:autoSpaceDE/>
        <w:autoSpaceDN/>
        <w:bidi w:val="0"/>
        <w:spacing w:line="520" w:lineRule="exact"/>
        <w:ind w:left="0" w:leftChars="0" w:firstLine="645"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其他需要说明的情况</w:t>
      </w:r>
    </w:p>
    <w:p>
      <w:pPr>
        <w:keepNext w:val="0"/>
        <w:keepLines w:val="0"/>
        <w:pageBreakBefore w:val="0"/>
        <w:widowControl/>
        <w:kinsoku/>
        <w:overflowPunct/>
        <w:topLinePunct w:val="0"/>
        <w:autoSpaceDE/>
        <w:autoSpaceDN/>
        <w:bidi w:val="0"/>
        <w:spacing w:line="520" w:lineRule="exact"/>
        <w:ind w:firstLine="640" w:firstLineChars="200"/>
        <w:jc w:val="left"/>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无</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r>
                      <w:rPr>
                        <w:sz w:val="24"/>
                        <w:szCs w:val="24"/>
                      </w:rPr>
                      <w:t>—</w:t>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BE314"/>
    <w:multiLevelType w:val="singleLevel"/>
    <w:tmpl w:val="82DBE314"/>
    <w:lvl w:ilvl="0" w:tentative="0">
      <w:start w:val="1"/>
      <w:numFmt w:val="decimal"/>
      <w:suff w:val="nothing"/>
      <w:lvlText w:val="%1、"/>
      <w:lvlJc w:val="left"/>
    </w:lvl>
  </w:abstractNum>
  <w:abstractNum w:abstractNumId="1">
    <w:nsid w:val="21420588"/>
    <w:multiLevelType w:val="singleLevel"/>
    <w:tmpl w:val="21420588"/>
    <w:lvl w:ilvl="0" w:tentative="0">
      <w:start w:val="5"/>
      <w:numFmt w:val="chineseCounting"/>
      <w:suff w:val="nothing"/>
      <w:lvlText w:val="%1、"/>
      <w:lvlJc w:val="left"/>
      <w:rPr>
        <w:rFonts w:hint="eastAsia"/>
      </w:rPr>
    </w:lvl>
  </w:abstractNum>
  <w:abstractNum w:abstractNumId="2">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D575A"/>
    <w:rsid w:val="084D5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2021-10-13T07:41:00Z</dcterms:created>
  <dc:creator>琉璃</dc:creator>
  <cp:lastModifiedBy>琉璃</cp:lastModifiedBy>
  <dcterms:modified xsi:type="dcterms:W3CDTF">2021-10-13T07:43:18Z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708C138CE6684B55B43B113490C546CF</vt:lpwstr>
  </property>
</Properties>
</file>