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bCs/>
          <w:sz w:val="44"/>
          <w:szCs w:val="44"/>
        </w:rPr>
      </w:pPr>
    </w:p>
    <w:p>
      <w:pPr>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bCs/>
          <w:sz w:val="44"/>
          <w:szCs w:val="44"/>
        </w:rPr>
      </w:pP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sz w:val="44"/>
          <w:szCs w:val="44"/>
        </w:rPr>
      </w:pPr>
      <w:r>
        <w:rPr>
          <w:rFonts w:hint="eastAsia" w:ascii="黑体" w:hAnsi="黑体" w:eastAsia="黑体" w:cs="黑体"/>
          <w:b/>
          <w:bCs/>
          <w:sz w:val="44"/>
          <w:szCs w:val="44"/>
        </w:rPr>
        <w:t>部门整体支出绩效自评报告</w:t>
      </w: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sz w:val="44"/>
          <w:szCs w:val="44"/>
        </w:rPr>
      </w:pPr>
    </w:p>
    <w:p>
      <w:pPr>
        <w:pageBreakBefore w:val="0"/>
        <w:kinsoku/>
        <w:wordWrap/>
        <w:overflowPunct/>
        <w:topLinePunct w:val="0"/>
        <w:autoSpaceDE/>
        <w:autoSpaceDN/>
        <w:bidi w:val="0"/>
        <w:adjustRightInd/>
        <w:spacing w:line="360" w:lineRule="auto"/>
        <w:jc w:val="both"/>
        <w:textAlignment w:val="auto"/>
        <w:rPr>
          <w:rFonts w:ascii="仿宋" w:hAnsi="仿宋" w:eastAsia="仿宋" w:cs="仿宋"/>
        </w:rPr>
      </w:pP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rPr>
      </w:pPr>
    </w:p>
    <w:p>
      <w:pPr>
        <w:pageBreakBefore w:val="0"/>
        <w:kinsoku/>
        <w:wordWrap/>
        <w:overflowPunct/>
        <w:topLinePunct w:val="0"/>
        <w:autoSpaceDE/>
        <w:autoSpaceDN/>
        <w:bidi w:val="0"/>
        <w:adjustRightInd/>
        <w:spacing w:line="360" w:lineRule="auto"/>
        <w:jc w:val="left"/>
        <w:textAlignment w:val="auto"/>
        <w:rPr>
          <w:rFonts w:ascii="仿宋" w:hAnsi="仿宋" w:eastAsia="仿宋" w:cs="仿宋"/>
        </w:rPr>
      </w:pPr>
    </w:p>
    <w:p>
      <w:pPr>
        <w:pageBreakBefore w:val="0"/>
        <w:kinsoku/>
        <w:wordWrap/>
        <w:overflowPunct/>
        <w:topLinePunct w:val="0"/>
        <w:autoSpaceDE/>
        <w:autoSpaceDN/>
        <w:bidi w:val="0"/>
        <w:adjustRightInd/>
        <w:spacing w:line="360" w:lineRule="auto"/>
        <w:ind w:firstLine="480" w:firstLineChars="150"/>
        <w:jc w:val="left"/>
        <w:textAlignment w:val="auto"/>
        <w:rPr>
          <w:rFonts w:ascii="宋体" w:hAnsi="宋体" w:eastAsia="宋体" w:cs="宋体"/>
          <w:sz w:val="32"/>
          <w:szCs w:val="32"/>
        </w:rPr>
      </w:pPr>
      <w:r>
        <w:rPr>
          <w:rFonts w:hint="eastAsia" w:ascii="宋体" w:hAnsi="宋体" w:eastAsia="宋体" w:cs="宋体"/>
          <w:sz w:val="32"/>
          <w:szCs w:val="32"/>
        </w:rPr>
        <w:t>单位名称: 长沙市开福区人民政府金融工作办公</w:t>
      </w:r>
      <w:bookmarkStart w:id="0" w:name="_GoBack"/>
      <w:bookmarkEnd w:id="0"/>
      <w:r>
        <w:rPr>
          <w:rFonts w:hint="eastAsia" w:ascii="宋体" w:hAnsi="宋体" w:eastAsia="宋体" w:cs="宋体"/>
          <w:sz w:val="32"/>
          <w:szCs w:val="32"/>
        </w:rPr>
        <w:t>室</w:t>
      </w:r>
    </w:p>
    <w:p>
      <w:pPr>
        <w:pageBreakBefore w:val="0"/>
        <w:kinsoku/>
        <w:wordWrap/>
        <w:overflowPunct/>
        <w:topLinePunct w:val="0"/>
        <w:autoSpaceDE/>
        <w:autoSpaceDN/>
        <w:bidi w:val="0"/>
        <w:adjustRightInd/>
        <w:spacing w:line="360" w:lineRule="auto"/>
        <w:jc w:val="left"/>
        <w:textAlignment w:val="auto"/>
        <w:rPr>
          <w:rFonts w:ascii="宋体" w:hAnsi="宋体" w:eastAsia="宋体" w:cs="宋体"/>
          <w:sz w:val="32"/>
          <w:szCs w:val="32"/>
        </w:rPr>
      </w:pPr>
    </w:p>
    <w:p>
      <w:pPr>
        <w:pageBreakBefore w:val="0"/>
        <w:kinsoku/>
        <w:wordWrap/>
        <w:overflowPunct/>
        <w:topLinePunct w:val="0"/>
        <w:autoSpaceDE/>
        <w:autoSpaceDN/>
        <w:bidi w:val="0"/>
        <w:adjustRightInd/>
        <w:spacing w:line="360" w:lineRule="auto"/>
        <w:ind w:firstLine="480" w:firstLineChars="150"/>
        <w:jc w:val="left"/>
        <w:textAlignment w:val="auto"/>
        <w:rPr>
          <w:rFonts w:ascii="宋体" w:hAnsi="宋体" w:eastAsia="宋体" w:cs="宋体"/>
          <w:sz w:val="32"/>
          <w:szCs w:val="32"/>
        </w:rPr>
      </w:pPr>
      <w:r>
        <w:rPr>
          <w:rFonts w:hint="eastAsia" w:ascii="宋体" w:hAnsi="宋体" w:eastAsia="宋体" w:cs="宋体"/>
          <w:sz w:val="32"/>
          <w:szCs w:val="32"/>
        </w:rPr>
        <w:t xml:space="preserve">报告填报人: </w:t>
      </w:r>
      <w:r>
        <w:rPr>
          <w:rFonts w:hint="eastAsia" w:ascii="黑体" w:eastAsia="黑体"/>
          <w:sz w:val="32"/>
          <w:szCs w:val="32"/>
        </w:rPr>
        <w:t>袁思维</w:t>
      </w:r>
    </w:p>
    <w:p>
      <w:pPr>
        <w:pageBreakBefore w:val="0"/>
        <w:kinsoku/>
        <w:wordWrap/>
        <w:overflowPunct/>
        <w:topLinePunct w:val="0"/>
        <w:autoSpaceDE/>
        <w:autoSpaceDN/>
        <w:bidi w:val="0"/>
        <w:adjustRightInd/>
        <w:spacing w:line="360" w:lineRule="auto"/>
        <w:ind w:firstLine="480" w:firstLineChars="150"/>
        <w:jc w:val="left"/>
        <w:textAlignment w:val="auto"/>
        <w:rPr>
          <w:rFonts w:ascii="宋体" w:hAnsi="宋体" w:eastAsia="宋体" w:cs="宋体"/>
          <w:sz w:val="32"/>
          <w:szCs w:val="32"/>
        </w:rPr>
      </w:pPr>
    </w:p>
    <w:p>
      <w:pPr>
        <w:pageBreakBefore w:val="0"/>
        <w:kinsoku/>
        <w:wordWrap/>
        <w:overflowPunct/>
        <w:topLinePunct w:val="0"/>
        <w:autoSpaceDE/>
        <w:autoSpaceDN/>
        <w:bidi w:val="0"/>
        <w:adjustRightInd/>
        <w:spacing w:line="360" w:lineRule="auto"/>
        <w:ind w:firstLine="480" w:firstLineChars="150"/>
        <w:jc w:val="left"/>
        <w:textAlignment w:val="auto"/>
        <w:rPr>
          <w:rFonts w:ascii="宋体" w:hAnsi="宋体" w:eastAsia="宋体" w:cs="宋体"/>
          <w:sz w:val="32"/>
          <w:szCs w:val="32"/>
        </w:rPr>
      </w:pPr>
      <w:r>
        <w:rPr>
          <w:rFonts w:hint="eastAsia" w:ascii="宋体" w:hAnsi="宋体" w:eastAsia="宋体" w:cs="宋体"/>
          <w:sz w:val="32"/>
          <w:szCs w:val="32"/>
        </w:rPr>
        <w:t>办公电话：</w:t>
      </w:r>
      <w:r>
        <w:rPr>
          <w:rFonts w:hint="eastAsia" w:ascii="仿宋_GB2312" w:eastAsia="黑体"/>
          <w:sz w:val="32"/>
          <w:szCs w:val="32"/>
        </w:rPr>
        <w:t>84399139</w:t>
      </w:r>
      <w:r>
        <w:rPr>
          <w:rFonts w:hint="eastAsia" w:ascii="宋体" w:hAnsi="宋体" w:eastAsia="宋体" w:cs="宋体"/>
          <w:sz w:val="32"/>
          <w:szCs w:val="32"/>
        </w:rPr>
        <w:t xml:space="preserve"> </w:t>
      </w:r>
    </w:p>
    <w:p>
      <w:pPr>
        <w:pageBreakBefore w:val="0"/>
        <w:kinsoku/>
        <w:wordWrap/>
        <w:overflowPunct/>
        <w:topLinePunct w:val="0"/>
        <w:autoSpaceDE/>
        <w:autoSpaceDN/>
        <w:bidi w:val="0"/>
        <w:adjustRightInd/>
        <w:spacing w:line="360" w:lineRule="auto"/>
        <w:jc w:val="left"/>
        <w:textAlignment w:val="auto"/>
        <w:rPr>
          <w:rFonts w:ascii="宋体" w:hAnsi="宋体" w:eastAsia="宋体" w:cs="宋体"/>
        </w:rPr>
      </w:pPr>
    </w:p>
    <w:p>
      <w:pPr>
        <w:pageBreakBefore w:val="0"/>
        <w:kinsoku/>
        <w:wordWrap/>
        <w:overflowPunct/>
        <w:topLinePunct w:val="0"/>
        <w:autoSpaceDE/>
        <w:autoSpaceDN/>
        <w:bidi w:val="0"/>
        <w:adjustRightInd/>
        <w:spacing w:line="360" w:lineRule="auto"/>
        <w:ind w:firstLine="280" w:firstLineChars="100"/>
        <w:jc w:val="left"/>
        <w:textAlignment w:val="auto"/>
        <w:rPr>
          <w:rFonts w:hint="default" w:ascii="仿宋_GB2312" w:eastAsia="宋体"/>
          <w:sz w:val="32"/>
          <w:szCs w:val="32"/>
          <w:lang w:val="en-US" w:eastAsia="zh-CN"/>
        </w:rPr>
      </w:pPr>
      <w:r>
        <w:rPr>
          <w:rFonts w:hint="eastAsia" w:ascii="宋体" w:hAnsi="宋体" w:eastAsia="宋体" w:cs="宋体"/>
        </w:rPr>
        <w:t xml:space="preserve">  </w:t>
      </w:r>
      <w:r>
        <w:rPr>
          <w:rFonts w:hint="eastAsia" w:ascii="宋体" w:hAnsi="宋体" w:eastAsia="宋体" w:cs="宋体"/>
          <w:sz w:val="32"/>
          <w:szCs w:val="32"/>
        </w:rPr>
        <w:t xml:space="preserve">手机号码： </w:t>
      </w:r>
      <w:r>
        <w:rPr>
          <w:rFonts w:hint="eastAsia" w:ascii="黑体" w:eastAsia="黑体"/>
          <w:sz w:val="32"/>
          <w:szCs w:val="32"/>
          <w:lang w:val="en-US" w:eastAsia="zh-CN"/>
        </w:rPr>
        <w:t>13548703974</w:t>
      </w:r>
    </w:p>
    <w:p>
      <w:pPr>
        <w:pageBreakBefore w:val="0"/>
        <w:kinsoku/>
        <w:wordWrap/>
        <w:overflowPunct/>
        <w:topLinePunct w:val="0"/>
        <w:autoSpaceDE/>
        <w:autoSpaceDN/>
        <w:bidi w:val="0"/>
        <w:adjustRightInd/>
        <w:spacing w:line="360" w:lineRule="auto"/>
        <w:jc w:val="left"/>
        <w:textAlignment w:val="auto"/>
        <w:rPr>
          <w:rFonts w:ascii="宋体" w:hAnsi="宋体" w:eastAsia="宋体" w:cs="宋体"/>
          <w:sz w:val="32"/>
          <w:szCs w:val="32"/>
        </w:rPr>
      </w:pPr>
    </w:p>
    <w:p>
      <w:pPr>
        <w:pageBreakBefore w:val="0"/>
        <w:kinsoku/>
        <w:wordWrap/>
        <w:overflowPunct/>
        <w:topLinePunct w:val="0"/>
        <w:autoSpaceDE/>
        <w:autoSpaceDN/>
        <w:bidi w:val="0"/>
        <w:adjustRightInd/>
        <w:spacing w:line="360" w:lineRule="auto"/>
        <w:jc w:val="both"/>
        <w:textAlignment w:val="auto"/>
        <w:rPr>
          <w:rFonts w:ascii="仿宋" w:hAnsi="仿宋" w:eastAsia="仿宋" w:cs="仿宋"/>
        </w:rPr>
      </w:pPr>
    </w:p>
    <w:p>
      <w:pPr>
        <w:pageBreakBefore w:val="0"/>
        <w:kinsoku/>
        <w:wordWrap/>
        <w:overflowPunct/>
        <w:topLinePunct w:val="0"/>
        <w:autoSpaceDE/>
        <w:autoSpaceDN/>
        <w:bidi w:val="0"/>
        <w:adjustRightInd/>
        <w:spacing w:line="360" w:lineRule="auto"/>
        <w:jc w:val="both"/>
        <w:textAlignment w:val="auto"/>
        <w:rPr>
          <w:rFonts w:ascii="仿宋" w:hAnsi="仿宋" w:eastAsia="仿宋" w:cs="仿宋"/>
        </w:rPr>
      </w:pP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rPr>
      </w:pP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sz w:val="32"/>
          <w:szCs w:val="32"/>
        </w:rPr>
      </w:pPr>
      <w:r>
        <w:rPr>
          <w:rFonts w:hint="eastAsia" w:ascii="仿宋" w:hAnsi="仿宋" w:eastAsia="仿宋" w:cs="仿宋"/>
          <w:sz w:val="32"/>
          <w:szCs w:val="32"/>
        </w:rPr>
        <w:t>报告日期：</w:t>
      </w: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pageBreakBefore w:val="0"/>
        <w:kinsoku/>
        <w:wordWrap/>
        <w:overflowPunct/>
        <w:topLinePunct w:val="0"/>
        <w:autoSpaceDE/>
        <w:autoSpaceDN/>
        <w:bidi w:val="0"/>
        <w:adjustRightInd/>
        <w:spacing w:line="360" w:lineRule="auto"/>
        <w:jc w:val="center"/>
        <w:textAlignment w:val="auto"/>
        <w:rPr>
          <w:rFonts w:ascii="仿宋" w:hAnsi="仿宋" w:eastAsia="仿宋" w:cs="仿宋"/>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701" w:left="1588" w:header="1134" w:footer="1247" w:gutter="0"/>
          <w:paperSrc w:first="261" w:other="261"/>
          <w:cols w:space="720" w:num="1"/>
          <w:docGrid w:linePitch="579" w:charSpace="-3885"/>
        </w:sectPr>
      </w:pPr>
      <w:r>
        <w:rPr>
          <w:rFonts w:hint="eastAsia" w:ascii="仿宋" w:hAnsi="仿宋" w:eastAsia="仿宋" w:cs="仿宋"/>
          <w:sz w:val="32"/>
          <w:szCs w:val="32"/>
        </w:rPr>
        <w:t>（预算单位盖章）</w:t>
      </w:r>
    </w:p>
    <w:p>
      <w:pPr>
        <w:pStyle w:val="4"/>
        <w:pageBreakBefore w:val="0"/>
        <w:numPr>
          <w:ilvl w:val="0"/>
          <w:numId w:val="1"/>
        </w:numPr>
        <w:kinsoku/>
        <w:wordWrap/>
        <w:overflowPunct/>
        <w:topLinePunct w:val="0"/>
        <w:autoSpaceDE/>
        <w:autoSpaceDN/>
        <w:bidi w:val="0"/>
        <w:adjustRightInd/>
        <w:spacing w:line="360" w:lineRule="auto"/>
        <w:textAlignment w:val="auto"/>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pPr>
    </w:p>
    <w:p>
      <w:pPr>
        <w:pStyle w:val="4"/>
        <w:pageBreakBefore w:val="0"/>
        <w:numPr>
          <w:ilvl w:val="0"/>
          <w:numId w:val="1"/>
        </w:numPr>
        <w:kinsoku/>
        <w:wordWrap/>
        <w:overflowPunct/>
        <w:topLinePunct w:val="0"/>
        <w:autoSpaceDE/>
        <w:autoSpaceDN/>
        <w:bidi w:val="0"/>
        <w:adjustRightInd/>
        <w:spacing w:line="360" w:lineRule="auto"/>
        <w:textAlignment w:val="auto"/>
        <w:rPr>
          <w:sz w:val="32"/>
          <w:szCs w:val="32"/>
        </w:rPr>
      </w:pPr>
      <w:r>
        <w:rPr>
          <w:rFonts w:hint="eastAsia"/>
          <w:sz w:val="32"/>
          <w:szCs w:val="32"/>
          <w:lang w:eastAsia="zh-CN"/>
        </w:rPr>
        <w:t>单位</w:t>
      </w:r>
      <w:r>
        <w:rPr>
          <w:rFonts w:hint="eastAsia"/>
          <w:sz w:val="32"/>
          <w:szCs w:val="32"/>
        </w:rPr>
        <w:t>基本情况</w:t>
      </w: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1、部门设置</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开福区金融事务中心，为区政府直属正科级公益类事业单位。部门设置三个科室，分别为：办公室、金融产业发展科、资本市场建设科。</w:t>
      </w:r>
    </w:p>
    <w:p>
      <w:pPr>
        <w:pageBreakBefore w:val="0"/>
        <w:widowControl/>
        <w:shd w:val="clear" w:color="auto" w:fill="FFFFFF"/>
        <w:kinsoku/>
        <w:wordWrap/>
        <w:overflowPunct/>
        <w:topLinePunct w:val="0"/>
        <w:autoSpaceDE/>
        <w:autoSpaceDN/>
        <w:bidi w:val="0"/>
        <w:adjustRightInd/>
        <w:spacing w:line="360" w:lineRule="auto"/>
        <w:ind w:firstLine="652" w:firstLineChars="200"/>
        <w:textAlignment w:val="auto"/>
        <w:rPr>
          <w:rFonts w:ascii="仿宋" w:hAnsi="仿宋" w:eastAsia="仿宋" w:cs="仿宋"/>
          <w:spacing w:val="3"/>
          <w:sz w:val="32"/>
          <w:szCs w:val="32"/>
          <w:lang w:bidi="zh-CN"/>
        </w:rPr>
      </w:pPr>
      <w:r>
        <w:rPr>
          <w:rFonts w:hint="eastAsia" w:ascii="仿宋" w:hAnsi="仿宋" w:eastAsia="仿宋" w:cs="仿宋"/>
          <w:spacing w:val="3"/>
          <w:sz w:val="32"/>
          <w:szCs w:val="32"/>
          <w:lang w:bidi="zh-CN"/>
        </w:rPr>
        <w:t>以上科室均已纳入预算（决算），无其他二级机构。</w:t>
      </w: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2、人员情况</w:t>
      </w:r>
    </w:p>
    <w:p>
      <w:pPr>
        <w:pageBreakBefore w:val="0"/>
        <w:widowControl/>
        <w:shd w:val="clear" w:color="auto" w:fill="FFFFFF"/>
        <w:kinsoku/>
        <w:wordWrap/>
        <w:overflowPunct/>
        <w:topLinePunct w:val="0"/>
        <w:autoSpaceDE/>
        <w:autoSpaceDN/>
        <w:bidi w:val="0"/>
        <w:adjustRightInd/>
        <w:spacing w:line="360" w:lineRule="auto"/>
        <w:ind w:firstLine="652" w:firstLineChars="200"/>
        <w:textAlignment w:val="auto"/>
        <w:rPr>
          <w:rFonts w:ascii="仿宋" w:hAnsi="仿宋" w:eastAsia="仿宋" w:cs="仿宋"/>
          <w:b/>
          <w:bCs/>
          <w:sz w:val="32"/>
          <w:szCs w:val="32"/>
        </w:rPr>
      </w:pPr>
      <w:r>
        <w:rPr>
          <w:rFonts w:hint="eastAsia" w:ascii="仿宋" w:hAnsi="仿宋" w:eastAsia="仿宋" w:cs="仿宋"/>
          <w:spacing w:val="3"/>
          <w:sz w:val="32"/>
          <w:szCs w:val="32"/>
          <w:lang w:bidi="zh-CN"/>
        </w:rPr>
        <w:t>机构设置本部门由 1个行政单位及 0个二级机构组成。本部门编制数8人，在职人数9人，其中：在岗人数9人；编外长期聘用人员4人；离退休人数0人，其中离休人员 0人，退休人员0人。</w:t>
      </w:r>
    </w:p>
    <w:p>
      <w:pPr>
        <w:pStyle w:val="5"/>
        <w:pageBreakBefore w:val="0"/>
        <w:kinsoku/>
        <w:wordWrap/>
        <w:overflowPunct/>
        <w:topLinePunct w:val="0"/>
        <w:autoSpaceDE/>
        <w:autoSpaceDN/>
        <w:bidi w:val="0"/>
        <w:adjustRightInd/>
        <w:spacing w:line="360" w:lineRule="auto"/>
        <w:textAlignment w:val="auto"/>
        <w:rPr>
          <w:rFonts w:hint="eastAsia" w:eastAsia="黑体"/>
          <w:sz w:val="30"/>
          <w:szCs w:val="30"/>
          <w:lang w:eastAsia="zh-CN"/>
        </w:rPr>
      </w:pPr>
      <w:r>
        <w:rPr>
          <w:rFonts w:hint="eastAsia"/>
          <w:sz w:val="30"/>
          <w:szCs w:val="30"/>
        </w:rPr>
        <w:t>3、部门职能职责</w:t>
      </w:r>
      <w:r>
        <w:rPr>
          <w:rFonts w:hint="eastAsia"/>
          <w:sz w:val="30"/>
          <w:szCs w:val="30"/>
          <w:lang w:eastAsia="zh-CN"/>
        </w:rPr>
        <w:t>及重点工作</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执行国家有关金融工作的方针政策和法律法规，协助行政主管部门草拟全</w:t>
      </w:r>
      <w:r>
        <w:rPr>
          <w:rFonts w:hint="eastAsia" w:ascii="仿宋" w:hAnsi="仿宋" w:eastAsia="仿宋" w:cs="仿宋"/>
          <w:sz w:val="32"/>
          <w:szCs w:val="32"/>
        </w:rPr>
        <w:t>区</w:t>
      </w:r>
      <w:r>
        <w:rPr>
          <w:rFonts w:ascii="仿宋" w:hAnsi="仿宋" w:eastAsia="仿宋" w:cs="仿宋"/>
          <w:sz w:val="32"/>
          <w:szCs w:val="32"/>
        </w:rPr>
        <w:t>金融业发展中长期发展规划并配合实施。</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研究分析宏观金融形势、金融政策和全</w:t>
      </w:r>
      <w:r>
        <w:rPr>
          <w:rFonts w:hint="eastAsia" w:ascii="仿宋" w:hAnsi="仿宋" w:eastAsia="仿宋" w:cs="仿宋"/>
          <w:sz w:val="32"/>
          <w:szCs w:val="32"/>
        </w:rPr>
        <w:t>区</w:t>
      </w:r>
      <w:r>
        <w:rPr>
          <w:rFonts w:ascii="仿宋" w:hAnsi="仿宋" w:eastAsia="仿宋" w:cs="仿宋"/>
          <w:sz w:val="32"/>
          <w:szCs w:val="32"/>
        </w:rPr>
        <w:t>金融运行情况，协助行政主管部门草拟引导金融业服务地方经济社会发展的建议措施。</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负责联系、引进、协调、服务各类金融机构。</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促进政府与金融机构的合作、金融机构和企业的对接，引导、协调和鼓励金融机构加大对全</w:t>
      </w:r>
      <w:r>
        <w:rPr>
          <w:rFonts w:hint="eastAsia" w:ascii="仿宋" w:hAnsi="仿宋" w:eastAsia="仿宋" w:cs="仿宋"/>
          <w:sz w:val="32"/>
          <w:szCs w:val="32"/>
        </w:rPr>
        <w:t>区</w:t>
      </w:r>
      <w:r>
        <w:rPr>
          <w:rFonts w:ascii="仿宋" w:hAnsi="仿宋" w:eastAsia="仿宋" w:cs="仿宋"/>
          <w:sz w:val="32"/>
          <w:szCs w:val="32"/>
        </w:rPr>
        <w:t>经济社会发展的支持力度。</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推进全</w:t>
      </w:r>
      <w:r>
        <w:rPr>
          <w:rFonts w:hint="eastAsia" w:ascii="仿宋" w:hAnsi="仿宋" w:eastAsia="仿宋" w:cs="仿宋"/>
          <w:sz w:val="32"/>
          <w:szCs w:val="32"/>
        </w:rPr>
        <w:t>区</w:t>
      </w:r>
      <w:r>
        <w:rPr>
          <w:rFonts w:ascii="仿宋" w:hAnsi="仿宋" w:eastAsia="仿宋" w:cs="仿宋"/>
          <w:sz w:val="32"/>
          <w:szCs w:val="32"/>
        </w:rPr>
        <w:t>多层次资本市场建设与发展，负责</w:t>
      </w:r>
      <w:r>
        <w:rPr>
          <w:rFonts w:hint="eastAsia" w:ascii="仿宋" w:hAnsi="仿宋" w:eastAsia="仿宋" w:cs="仿宋"/>
          <w:sz w:val="32"/>
          <w:szCs w:val="32"/>
        </w:rPr>
        <w:t>全区</w:t>
      </w:r>
      <w:r>
        <w:rPr>
          <w:rFonts w:ascii="仿宋" w:hAnsi="仿宋" w:eastAsia="仿宋" w:cs="仿宋"/>
          <w:sz w:val="32"/>
          <w:szCs w:val="32"/>
        </w:rPr>
        <w:t>企业上市后备资源培育，推进</w:t>
      </w:r>
      <w:r>
        <w:rPr>
          <w:rFonts w:hint="eastAsia" w:ascii="仿宋" w:hAnsi="仿宋" w:eastAsia="仿宋" w:cs="仿宋"/>
          <w:sz w:val="32"/>
          <w:szCs w:val="32"/>
        </w:rPr>
        <w:t>全区</w:t>
      </w:r>
      <w:r>
        <w:rPr>
          <w:rFonts w:ascii="仿宋" w:hAnsi="仿宋" w:eastAsia="仿宋" w:cs="仿宋"/>
          <w:sz w:val="32"/>
          <w:szCs w:val="32"/>
        </w:rPr>
        <w:t>企业挂牌、上市、并购等工作。</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w:t>
      </w:r>
      <w:r>
        <w:rPr>
          <w:rFonts w:ascii="仿宋" w:hAnsi="仿宋" w:eastAsia="仿宋" w:cs="仿宋"/>
          <w:sz w:val="32"/>
          <w:szCs w:val="32"/>
        </w:rPr>
        <w:t>协助行政主管部门维护辖区内金融秩序和金融安全。</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w:t>
      </w:r>
      <w:r>
        <w:rPr>
          <w:rFonts w:ascii="仿宋" w:hAnsi="仿宋" w:eastAsia="仿宋" w:cs="仿宋"/>
          <w:sz w:val="32"/>
          <w:szCs w:val="32"/>
        </w:rPr>
        <w:t>协助行政主管部门推动</w:t>
      </w:r>
      <w:r>
        <w:rPr>
          <w:rFonts w:hint="eastAsia" w:ascii="仿宋" w:hAnsi="仿宋" w:eastAsia="仿宋" w:cs="仿宋"/>
          <w:sz w:val="32"/>
          <w:szCs w:val="32"/>
        </w:rPr>
        <w:t>全区</w:t>
      </w:r>
      <w:r>
        <w:rPr>
          <w:rFonts w:ascii="仿宋" w:hAnsi="仿宋" w:eastAsia="仿宋" w:cs="仿宋"/>
          <w:sz w:val="32"/>
          <w:szCs w:val="32"/>
        </w:rPr>
        <w:t>保险体系的建设，促进</w:t>
      </w:r>
      <w:r>
        <w:rPr>
          <w:rFonts w:hint="eastAsia" w:ascii="仿宋" w:hAnsi="仿宋" w:eastAsia="仿宋" w:cs="仿宋"/>
          <w:sz w:val="32"/>
          <w:szCs w:val="32"/>
        </w:rPr>
        <w:t>全区</w:t>
      </w:r>
      <w:r>
        <w:rPr>
          <w:rFonts w:ascii="仿宋" w:hAnsi="仿宋" w:eastAsia="仿宋" w:cs="仿宋"/>
          <w:sz w:val="32"/>
          <w:szCs w:val="32"/>
        </w:rPr>
        <w:t>保险市场规范化发展。</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（8）针对企业的金融服务方案并组织实施，协助有关部门查处、打击非法金融机构和非法金融活动，负责本区企业上市工作的统筹规划、组织协调，研究制定推进企业上市的政策措施并组织实施。</w:t>
      </w:r>
    </w:p>
    <w:p>
      <w:pPr>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（9）</w:t>
      </w:r>
      <w:r>
        <w:rPr>
          <w:rFonts w:ascii="仿宋" w:hAnsi="仿宋" w:eastAsia="仿宋" w:cs="仿宋"/>
          <w:sz w:val="32"/>
          <w:szCs w:val="32"/>
        </w:rPr>
        <w:t>完成</w:t>
      </w:r>
      <w:r>
        <w:rPr>
          <w:rFonts w:hint="eastAsia" w:ascii="仿宋" w:hAnsi="仿宋" w:eastAsia="仿宋" w:cs="仿宋"/>
          <w:sz w:val="32"/>
          <w:szCs w:val="32"/>
        </w:rPr>
        <w:t>区</w:t>
      </w:r>
      <w:r>
        <w:rPr>
          <w:rFonts w:ascii="仿宋" w:hAnsi="仿宋" w:eastAsia="仿宋" w:cs="仿宋"/>
          <w:sz w:val="32"/>
          <w:szCs w:val="32"/>
        </w:rPr>
        <w:t>人民政府交办的其他工作任务。</w:t>
      </w:r>
    </w:p>
    <w:p>
      <w:pPr>
        <w:pStyle w:val="4"/>
        <w:pageBreakBefore w:val="0"/>
        <w:kinsoku/>
        <w:wordWrap/>
        <w:overflowPunct/>
        <w:topLinePunct w:val="0"/>
        <w:autoSpaceDE/>
        <w:autoSpaceDN/>
        <w:bidi w:val="0"/>
        <w:adjustRightInd/>
        <w:spacing w:line="360" w:lineRule="auto"/>
        <w:textAlignment w:val="auto"/>
        <w:rPr>
          <w:sz w:val="32"/>
          <w:szCs w:val="32"/>
        </w:rPr>
      </w:pPr>
      <w:r>
        <w:rPr>
          <w:rFonts w:hint="eastAsia"/>
          <w:sz w:val="32"/>
          <w:szCs w:val="32"/>
        </w:rPr>
        <w:t>二、一般公共预算支出情况</w:t>
      </w:r>
    </w:p>
    <w:p>
      <w:pPr>
        <w:pStyle w:val="5"/>
        <w:pageBreakBefore w:val="0"/>
        <w:kinsoku/>
        <w:wordWrap/>
        <w:overflowPunct/>
        <w:topLinePunct w:val="0"/>
        <w:autoSpaceDE/>
        <w:autoSpaceDN/>
        <w:bidi w:val="0"/>
        <w:adjustRightInd/>
        <w:spacing w:line="360" w:lineRule="auto"/>
        <w:textAlignment w:val="auto"/>
        <w:rPr>
          <w:rFonts w:hint="eastAsia"/>
          <w:sz w:val="30"/>
          <w:szCs w:val="30"/>
        </w:rPr>
      </w:pPr>
      <w:r>
        <w:rPr>
          <w:rFonts w:hint="eastAsia"/>
          <w:sz w:val="30"/>
          <w:szCs w:val="30"/>
        </w:rPr>
        <w:t>（</w:t>
      </w:r>
      <w:r>
        <w:rPr>
          <w:rFonts w:hint="eastAsia"/>
          <w:sz w:val="30"/>
          <w:szCs w:val="30"/>
          <w:lang w:eastAsia="zh-CN"/>
        </w:rPr>
        <w:t>一</w:t>
      </w:r>
      <w:r>
        <w:rPr>
          <w:rFonts w:hint="eastAsia"/>
          <w:sz w:val="30"/>
          <w:szCs w:val="30"/>
        </w:rPr>
        <w:t>）基本</w:t>
      </w:r>
      <w:r>
        <w:rPr>
          <w:rFonts w:hint="eastAsia"/>
          <w:sz w:val="30"/>
          <w:szCs w:val="30"/>
          <w:lang w:eastAsia="zh-CN"/>
        </w:rPr>
        <w:t>项目预算</w:t>
      </w:r>
      <w:r>
        <w:rPr>
          <w:rFonts w:hint="eastAsia"/>
          <w:sz w:val="30"/>
          <w:szCs w:val="30"/>
        </w:rPr>
        <w:t>支出情况</w:t>
      </w:r>
    </w:p>
    <w:p>
      <w:pPr>
        <w:pStyle w:val="2"/>
        <w:pageBreakBefore w:val="0"/>
        <w:kinsoku/>
        <w:wordWrap/>
        <w:overflowPunct/>
        <w:topLinePunct w:val="0"/>
        <w:autoSpaceDE/>
        <w:autoSpaceDN/>
        <w:bidi w:val="0"/>
        <w:adjustRightInd/>
        <w:spacing w:line="360" w:lineRule="auto"/>
        <w:ind w:left="280" w:leftChars="100" w:firstLine="560" w:firstLineChars="200"/>
        <w:textAlignment w:val="auto"/>
        <w:rPr>
          <w:rFonts w:ascii="仿宋" w:hAnsi="仿宋" w:eastAsia="仿宋" w:cs="仿宋"/>
          <w:szCs w:val="28"/>
        </w:rPr>
      </w:pPr>
      <w:r>
        <w:rPr>
          <w:rFonts w:hint="eastAsia" w:ascii="仿宋" w:hAnsi="仿宋" w:eastAsia="仿宋" w:cs="仿宋"/>
          <w:szCs w:val="28"/>
        </w:rPr>
        <w:t>本单位基本</w:t>
      </w:r>
      <w:r>
        <w:rPr>
          <w:rFonts w:hint="eastAsia" w:ascii="仿宋" w:hAnsi="仿宋" w:eastAsia="仿宋" w:cs="仿宋"/>
          <w:szCs w:val="28"/>
          <w:lang w:eastAsia="zh-CN"/>
        </w:rPr>
        <w:t>预算</w:t>
      </w:r>
      <w:r>
        <w:rPr>
          <w:rFonts w:hint="eastAsia" w:ascii="仿宋" w:hAnsi="仿宋" w:eastAsia="仿宋" w:cs="仿宋"/>
          <w:szCs w:val="28"/>
        </w:rPr>
        <w:t>支出</w:t>
      </w:r>
      <w:r>
        <w:rPr>
          <w:rFonts w:hint="eastAsia" w:ascii="仿宋" w:hAnsi="仿宋" w:eastAsia="仿宋" w:cs="仿宋"/>
          <w:szCs w:val="28"/>
          <w:lang w:val="en-US" w:eastAsia="zh-CN"/>
        </w:rPr>
        <w:t>266.18</w:t>
      </w:r>
      <w:r>
        <w:rPr>
          <w:rFonts w:hint="eastAsia" w:ascii="仿宋" w:hAnsi="仿宋" w:eastAsia="仿宋" w:cs="仿宋"/>
          <w:szCs w:val="28"/>
        </w:rPr>
        <w:t>万元，主要用于单位一般运行支出。其中：工资福利支出</w:t>
      </w:r>
      <w:r>
        <w:rPr>
          <w:rFonts w:hint="eastAsia" w:ascii="仿宋" w:hAnsi="仿宋" w:eastAsia="仿宋" w:cs="仿宋"/>
          <w:szCs w:val="28"/>
          <w:lang w:val="en-US" w:eastAsia="zh-CN"/>
        </w:rPr>
        <w:t>247.96</w:t>
      </w:r>
      <w:r>
        <w:rPr>
          <w:rFonts w:hint="eastAsia" w:ascii="仿宋" w:hAnsi="仿宋" w:eastAsia="仿宋" w:cs="仿宋"/>
          <w:szCs w:val="28"/>
        </w:rPr>
        <w:t>万元，用于基本工资、津贴、住房公积金、职业年金等职工相关支出；办公费5.00万元，用于购买办公用品和办公设备购置；印刷费2.00万元，咨询费2.00万元，邮电费1.00万元，会议费</w:t>
      </w:r>
      <w:r>
        <w:rPr>
          <w:rFonts w:hint="eastAsia" w:ascii="仿宋" w:hAnsi="仿宋" w:eastAsia="仿宋" w:cs="仿宋"/>
          <w:szCs w:val="28"/>
          <w:lang w:val="en-US" w:eastAsia="zh-CN"/>
        </w:rPr>
        <w:t>1.00</w:t>
      </w:r>
      <w:r>
        <w:rPr>
          <w:rFonts w:hint="eastAsia" w:ascii="仿宋" w:hAnsi="仿宋" w:eastAsia="仿宋" w:cs="仿宋"/>
          <w:szCs w:val="28"/>
        </w:rPr>
        <w:t>万元，委托业务费2.00万元，工会经费2.22万元，其他商品和服务支出</w:t>
      </w:r>
      <w:r>
        <w:rPr>
          <w:rFonts w:hint="eastAsia" w:ascii="仿宋" w:hAnsi="仿宋" w:eastAsia="仿宋" w:cs="仿宋"/>
          <w:szCs w:val="28"/>
          <w:lang w:val="en-US" w:eastAsia="zh-CN"/>
        </w:rPr>
        <w:t>3.00</w:t>
      </w:r>
      <w:r>
        <w:rPr>
          <w:rFonts w:hint="eastAsia" w:ascii="仿宋" w:hAnsi="仿宋" w:eastAsia="仿宋" w:cs="仿宋"/>
          <w:szCs w:val="28"/>
        </w:rPr>
        <w:t>万元。</w:t>
      </w:r>
    </w:p>
    <w:p>
      <w:pPr>
        <w:pageBreakBefore w:val="0"/>
        <w:kinsoku/>
        <w:wordWrap/>
        <w:overflowPunct/>
        <w:topLinePunct w:val="0"/>
        <w:autoSpaceDE/>
        <w:autoSpaceDN/>
        <w:bidi w:val="0"/>
        <w:adjustRightInd/>
        <w:spacing w:line="360" w:lineRule="auto"/>
        <w:textAlignment w:val="auto"/>
        <w:rPr>
          <w:rFonts w:hint="eastAsia"/>
        </w:rPr>
      </w:pP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w:t>
      </w:r>
      <w:r>
        <w:rPr>
          <w:rFonts w:hint="eastAsia"/>
          <w:sz w:val="30"/>
          <w:szCs w:val="30"/>
          <w:lang w:eastAsia="zh-CN"/>
        </w:rPr>
        <w:t>二</w:t>
      </w:r>
      <w:r>
        <w:rPr>
          <w:rFonts w:hint="eastAsia"/>
          <w:sz w:val="30"/>
          <w:szCs w:val="30"/>
        </w:rPr>
        <w:t>）项目支出情况</w:t>
      </w:r>
    </w:p>
    <w:p>
      <w:pPr>
        <w:pageBreakBefore w:val="0"/>
        <w:kinsoku/>
        <w:wordWrap/>
        <w:overflowPunct/>
        <w:topLinePunct w:val="0"/>
        <w:autoSpaceDE/>
        <w:autoSpaceDN/>
        <w:bidi w:val="0"/>
        <w:adjustRightInd/>
        <w:spacing w:line="360" w:lineRule="auto"/>
        <w:ind w:firstLine="560" w:firstLineChars="200"/>
        <w:textAlignment w:val="auto"/>
        <w:rPr>
          <w:rFonts w:hint="eastAsia"/>
        </w:rPr>
      </w:pPr>
      <w:r>
        <w:rPr>
          <w:rFonts w:hint="eastAsia" w:ascii="仿宋" w:hAnsi="仿宋" w:eastAsia="仿宋" w:cs="仿宋"/>
          <w:szCs w:val="28"/>
        </w:rPr>
        <w:t>本单位2021年</w:t>
      </w:r>
      <w:r>
        <w:rPr>
          <w:rFonts w:hint="eastAsia" w:ascii="仿宋" w:hAnsi="仿宋" w:eastAsia="仿宋" w:cs="仿宋"/>
          <w:szCs w:val="28"/>
          <w:lang w:eastAsia="zh-CN"/>
        </w:rPr>
        <w:t>计划</w:t>
      </w:r>
      <w:r>
        <w:rPr>
          <w:rFonts w:hint="eastAsia" w:ascii="仿宋" w:hAnsi="仿宋" w:eastAsia="仿宋" w:cs="仿宋"/>
          <w:szCs w:val="28"/>
        </w:rPr>
        <w:t>主要安排落实5个项目，总收入为</w:t>
      </w:r>
      <w:r>
        <w:rPr>
          <w:rFonts w:hint="eastAsia" w:ascii="仿宋" w:hAnsi="仿宋" w:eastAsia="仿宋" w:cs="仿宋"/>
          <w:szCs w:val="28"/>
          <w:lang w:eastAsia="zh-CN"/>
        </w:rPr>
        <w:t>238.8</w:t>
      </w:r>
      <w:r>
        <w:rPr>
          <w:rFonts w:hint="eastAsia" w:ascii="仿宋" w:hAnsi="仿宋" w:eastAsia="仿宋" w:cs="仿宋"/>
          <w:szCs w:val="28"/>
          <w:lang w:val="en-US" w:eastAsia="zh-CN"/>
        </w:rPr>
        <w:t>0</w:t>
      </w:r>
      <w:r>
        <w:rPr>
          <w:rFonts w:hint="eastAsia" w:ascii="仿宋" w:hAnsi="仿宋" w:eastAsia="仿宋" w:cs="仿宋"/>
          <w:szCs w:val="28"/>
        </w:rPr>
        <w:t>万元，分别为：（公共）打击和处置非法集资专项工作经费</w:t>
      </w:r>
      <w:r>
        <w:rPr>
          <w:rFonts w:hint="eastAsia" w:ascii="仿宋" w:hAnsi="仿宋" w:eastAsia="仿宋" w:cs="仿宋"/>
          <w:szCs w:val="28"/>
          <w:lang w:val="en-US" w:eastAsia="zh-CN"/>
        </w:rPr>
        <w:t>81.20</w:t>
      </w:r>
      <w:r>
        <w:rPr>
          <w:rFonts w:hint="eastAsia" w:ascii="仿宋" w:hAnsi="仿宋" w:eastAsia="仿宋" w:cs="仿宋"/>
          <w:szCs w:val="28"/>
        </w:rPr>
        <w:t>万元；（部门）打击和处置非法集资工作经费27.10万元；金融产业培育经费22.50万元；资本市场建设经费22.50万元；打非案件司法鉴定中介费</w:t>
      </w:r>
      <w:r>
        <w:rPr>
          <w:rFonts w:hint="eastAsia" w:ascii="仿宋" w:hAnsi="仿宋" w:eastAsia="仿宋" w:cs="仿宋"/>
          <w:szCs w:val="28"/>
          <w:lang w:val="en-US" w:eastAsia="zh-CN"/>
        </w:rPr>
        <w:t>85.50</w:t>
      </w:r>
      <w:r>
        <w:rPr>
          <w:rFonts w:hint="eastAsia" w:ascii="仿宋" w:hAnsi="仿宋" w:eastAsia="仿宋" w:cs="仿宋"/>
          <w:szCs w:val="28"/>
        </w:rPr>
        <w:t>万元。</w:t>
      </w:r>
    </w:p>
    <w:p>
      <w:pPr>
        <w:pStyle w:val="4"/>
        <w:pageBreakBefore w:val="0"/>
        <w:kinsoku/>
        <w:wordWrap/>
        <w:overflowPunct/>
        <w:topLinePunct w:val="0"/>
        <w:autoSpaceDE/>
        <w:autoSpaceDN/>
        <w:bidi w:val="0"/>
        <w:adjustRightInd/>
        <w:spacing w:line="360" w:lineRule="auto"/>
        <w:ind w:left="420"/>
        <w:textAlignment w:val="auto"/>
        <w:rPr>
          <w:sz w:val="32"/>
          <w:szCs w:val="32"/>
        </w:rPr>
      </w:pPr>
      <w:r>
        <w:rPr>
          <w:rFonts w:hint="eastAsia"/>
          <w:sz w:val="32"/>
          <w:szCs w:val="32"/>
        </w:rPr>
        <w:t>三、部门整体支出绩效情况</w:t>
      </w:r>
    </w:p>
    <w:p>
      <w:pPr>
        <w:pStyle w:val="5"/>
        <w:pageBreakBefore w:val="0"/>
        <w:numPr>
          <w:ilvl w:val="0"/>
          <w:numId w:val="2"/>
        </w:numPr>
        <w:kinsoku/>
        <w:wordWrap/>
        <w:overflowPunct/>
        <w:topLinePunct w:val="0"/>
        <w:autoSpaceDE/>
        <w:autoSpaceDN/>
        <w:bidi w:val="0"/>
        <w:adjustRightInd/>
        <w:spacing w:line="360" w:lineRule="auto"/>
        <w:textAlignment w:val="auto"/>
      </w:pPr>
      <w:r>
        <w:rPr>
          <w:rFonts w:hint="eastAsia"/>
          <w:sz w:val="30"/>
          <w:szCs w:val="30"/>
        </w:rPr>
        <w:t>绩效目标设置情况</w:t>
      </w:r>
    </w:p>
    <w:p>
      <w:pPr>
        <w:pageBreakBefore w:val="0"/>
        <w:kinsoku/>
        <w:wordWrap/>
        <w:overflowPunct/>
        <w:topLinePunct w:val="0"/>
        <w:autoSpaceDE/>
        <w:autoSpaceDN/>
        <w:bidi w:val="0"/>
        <w:adjustRightInd/>
        <w:spacing w:line="360" w:lineRule="auto"/>
        <w:ind w:firstLine="562" w:firstLineChars="200"/>
        <w:textAlignment w:val="auto"/>
        <w:rPr>
          <w:rFonts w:hint="eastAsia"/>
          <w:szCs w:val="28"/>
          <w:lang w:eastAsia="zh-CN"/>
        </w:rPr>
      </w:pPr>
      <w:r>
        <w:rPr>
          <w:rStyle w:val="32"/>
          <w:rFonts w:hint="eastAsia"/>
          <w:sz w:val="28"/>
          <w:szCs w:val="28"/>
          <w:lang w:val="en-US" w:eastAsia="zh-CN"/>
        </w:rPr>
        <w:t>1、</w:t>
      </w:r>
      <w:r>
        <w:rPr>
          <w:rStyle w:val="32"/>
          <w:rFonts w:hint="eastAsia"/>
          <w:sz w:val="28"/>
          <w:szCs w:val="28"/>
        </w:rPr>
        <w:t>（公共）打击和处置非法集资</w:t>
      </w:r>
      <w:r>
        <w:rPr>
          <w:rStyle w:val="32"/>
          <w:rFonts w:hint="eastAsia"/>
          <w:sz w:val="28"/>
          <w:szCs w:val="28"/>
          <w:lang w:eastAsia="zh-CN"/>
        </w:rPr>
        <w:t>。</w:t>
      </w:r>
      <w:r>
        <w:rPr>
          <w:rFonts w:hint="eastAsia" w:ascii="仿宋" w:hAnsi="仿宋" w:eastAsia="仿宋" w:cs="仿宋"/>
          <w:szCs w:val="28"/>
          <w:lang w:val="en-US" w:eastAsia="zh-CN"/>
        </w:rPr>
        <w:t>主要是</w:t>
      </w:r>
      <w:r>
        <w:rPr>
          <w:rFonts w:hint="eastAsia" w:ascii="仿宋" w:hAnsi="仿宋" w:eastAsia="仿宋" w:cs="仿宋"/>
          <w:szCs w:val="28"/>
        </w:rPr>
        <w:t>联合成员中心做好区域内防非处非工作</w:t>
      </w:r>
      <w:r>
        <w:rPr>
          <w:rFonts w:hint="eastAsia" w:ascii="仿宋" w:hAnsi="仿宋" w:eastAsia="仿宋" w:cs="仿宋"/>
          <w:szCs w:val="28"/>
          <w:lang w:eastAsia="zh-CN"/>
        </w:rPr>
        <w:t>，年度内计划组织辖区内</w:t>
      </w:r>
      <w:r>
        <w:rPr>
          <w:rFonts w:hint="eastAsia" w:ascii="仿宋" w:hAnsi="仿宋" w:eastAsia="仿宋" w:cs="仿宋"/>
          <w:szCs w:val="28"/>
          <w:lang w:val="en-US" w:eastAsia="zh-CN"/>
        </w:rPr>
        <w:t>40家成员单位召开</w:t>
      </w:r>
      <w:r>
        <w:rPr>
          <w:rFonts w:hint="eastAsia"/>
          <w:szCs w:val="28"/>
        </w:rPr>
        <w:t>防范化解涉众型非法经营活动稳定风险联席会议</w:t>
      </w:r>
      <w:r>
        <w:rPr>
          <w:rFonts w:hint="eastAsia"/>
          <w:szCs w:val="28"/>
          <w:lang w:eastAsia="zh-CN"/>
        </w:rPr>
        <w:t>；制定</w:t>
      </w:r>
      <w:r>
        <w:rPr>
          <w:rFonts w:hint="eastAsia"/>
          <w:szCs w:val="28"/>
        </w:rPr>
        <w:t>《开福区涉众型非法经营活动稳定风险排查整治行动方案》等文件</w:t>
      </w:r>
      <w:r>
        <w:rPr>
          <w:rFonts w:hint="eastAsia"/>
          <w:szCs w:val="28"/>
          <w:lang w:eastAsia="zh-CN"/>
        </w:rPr>
        <w:t>；</w:t>
      </w:r>
      <w:r>
        <w:rPr>
          <w:rFonts w:hint="eastAsia"/>
          <w:szCs w:val="28"/>
        </w:rPr>
        <w:t>制定了“两节”宣传、第9个集中宣传月等专项宣传活动方案</w:t>
      </w:r>
      <w:r>
        <w:rPr>
          <w:rFonts w:hint="eastAsia"/>
          <w:szCs w:val="28"/>
          <w:lang w:eastAsia="zh-CN"/>
        </w:rPr>
        <w:t>，计划组织大型宣传活动</w:t>
      </w:r>
      <w:r>
        <w:rPr>
          <w:rFonts w:hint="eastAsia"/>
          <w:szCs w:val="28"/>
          <w:lang w:val="en-US" w:eastAsia="zh-CN"/>
        </w:rPr>
        <w:t>50次、</w:t>
      </w:r>
      <w:r>
        <w:rPr>
          <w:rFonts w:hint="eastAsia"/>
          <w:szCs w:val="28"/>
        </w:rPr>
        <w:t>“七进”集中宣讲活动</w:t>
      </w:r>
      <w:r>
        <w:rPr>
          <w:rFonts w:hint="eastAsia"/>
          <w:szCs w:val="28"/>
          <w:lang w:val="en-US" w:eastAsia="zh-CN"/>
        </w:rPr>
        <w:t>750</w:t>
      </w:r>
      <w:r>
        <w:rPr>
          <w:rFonts w:hint="eastAsia"/>
          <w:szCs w:val="28"/>
        </w:rPr>
        <w:t>次</w:t>
      </w:r>
      <w:r>
        <w:rPr>
          <w:rFonts w:hint="eastAsia"/>
          <w:szCs w:val="28"/>
          <w:lang w:eastAsia="zh-CN"/>
        </w:rPr>
        <w:t>；继续</w:t>
      </w:r>
      <w:r>
        <w:rPr>
          <w:rFonts w:hint="eastAsia"/>
          <w:szCs w:val="28"/>
        </w:rPr>
        <w:t>聚焦万达广场“一非三贷” 巡视整改突出问题 “回头看”工作,持续开展整治</w:t>
      </w:r>
      <w:r>
        <w:rPr>
          <w:rFonts w:hint="eastAsia"/>
          <w:szCs w:val="28"/>
          <w:lang w:eastAsia="zh-CN"/>
        </w:rPr>
        <w:t>；组织</w:t>
      </w:r>
      <w:r>
        <w:rPr>
          <w:rFonts w:hint="eastAsia"/>
          <w:szCs w:val="28"/>
        </w:rPr>
        <w:t>“防范非法集资知识答题团队争霸赛”</w:t>
      </w:r>
      <w:r>
        <w:rPr>
          <w:rFonts w:hint="eastAsia"/>
          <w:szCs w:val="28"/>
          <w:lang w:eastAsia="zh-CN"/>
        </w:rPr>
        <w:t>抢答赛；</w:t>
      </w:r>
      <w:r>
        <w:rPr>
          <w:rFonts w:hint="eastAsia"/>
          <w:szCs w:val="28"/>
        </w:rPr>
        <w:t>号召干部职工（1490余人）积极参加“防范非法集资知识答题团队争霸赛”进行答题（共计得分13.41万分），为省级排名贡献助力；</w:t>
      </w:r>
    </w:p>
    <w:p>
      <w:pPr>
        <w:pageBreakBefore w:val="0"/>
        <w:numPr>
          <w:ilvl w:val="0"/>
          <w:numId w:val="0"/>
        </w:numPr>
        <w:kinsoku/>
        <w:wordWrap/>
        <w:overflowPunct/>
        <w:topLinePunct w:val="0"/>
        <w:autoSpaceDE/>
        <w:autoSpaceDN/>
        <w:bidi w:val="0"/>
        <w:adjustRightInd/>
        <w:spacing w:line="360" w:lineRule="auto"/>
        <w:ind w:firstLine="562" w:firstLineChars="200"/>
        <w:textAlignment w:val="auto"/>
        <w:rPr>
          <w:rFonts w:hint="eastAsia"/>
          <w:lang w:val="en-US" w:eastAsia="zh-CN"/>
        </w:rPr>
      </w:pPr>
      <w:r>
        <w:rPr>
          <w:rStyle w:val="32"/>
          <w:rFonts w:hint="eastAsia"/>
          <w:sz w:val="28"/>
          <w:szCs w:val="28"/>
          <w:lang w:val="en-US" w:eastAsia="zh-CN"/>
        </w:rPr>
        <w:t>2、（部门）打击和处置非法集资。</w:t>
      </w:r>
      <w:r>
        <w:rPr>
          <w:rFonts w:hint="eastAsia"/>
          <w:szCs w:val="28"/>
          <w:lang w:val="en-US" w:eastAsia="zh-CN"/>
        </w:rPr>
        <w:t>主要防范化解区域内金融风险，年度内本单位计划组织发放宣传手册及制品6.5万份，公益广告宣传6000次，发送警示短信4万条；排查非法集资风险隐患；</w:t>
      </w:r>
    </w:p>
    <w:p>
      <w:pPr>
        <w:keepNext w:val="0"/>
        <w:keepLines w:val="0"/>
        <w:pageBreakBefore w:val="0"/>
        <w:widowControl w:val="0"/>
        <w:kinsoku/>
        <w:wordWrap/>
        <w:overflowPunct/>
        <w:topLinePunct w:val="0"/>
        <w:autoSpaceDE/>
        <w:autoSpaceDN/>
        <w:bidi w:val="0"/>
        <w:adjustRightInd/>
        <w:spacing w:line="360" w:lineRule="auto"/>
        <w:ind w:firstLine="562" w:firstLineChars="200"/>
        <w:jc w:val="both"/>
        <w:textAlignment w:val="auto"/>
        <w:rPr>
          <w:rFonts w:hint="eastAsia"/>
          <w:szCs w:val="28"/>
          <w:lang w:val="en-US" w:eastAsia="zh-CN"/>
        </w:rPr>
      </w:pPr>
      <w:r>
        <w:rPr>
          <w:rStyle w:val="32"/>
          <w:rFonts w:hint="eastAsia"/>
          <w:sz w:val="28"/>
          <w:szCs w:val="28"/>
          <w:lang w:val="en-US" w:eastAsia="zh-CN"/>
        </w:rPr>
        <w:t>3、金融产业培育工作。</w:t>
      </w:r>
      <w:r>
        <w:rPr>
          <w:rFonts w:hint="eastAsia"/>
          <w:szCs w:val="28"/>
          <w:lang w:val="en-US" w:eastAsia="zh-CN"/>
        </w:rPr>
        <w:t>主要做好区内金融产业培育工作，年度内计划</w:t>
      </w:r>
      <w:r>
        <w:rPr>
          <w:rFonts w:hint="eastAsia"/>
          <w:szCs w:val="28"/>
        </w:rPr>
        <w:t>教育培训企业</w:t>
      </w:r>
      <w:r>
        <w:rPr>
          <w:rFonts w:hint="eastAsia"/>
          <w:szCs w:val="28"/>
          <w:lang w:val="en-US" w:eastAsia="zh-CN"/>
        </w:rPr>
        <w:t>200</w:t>
      </w:r>
      <w:r>
        <w:rPr>
          <w:rFonts w:hint="eastAsia"/>
          <w:szCs w:val="28"/>
        </w:rPr>
        <w:t>家、咨询服务企业</w:t>
      </w:r>
      <w:r>
        <w:rPr>
          <w:rFonts w:hint="eastAsia"/>
          <w:szCs w:val="28"/>
          <w:lang w:val="en-US" w:eastAsia="zh-CN"/>
        </w:rPr>
        <w:t>300</w:t>
      </w:r>
      <w:r>
        <w:rPr>
          <w:rFonts w:hint="eastAsia"/>
          <w:szCs w:val="28"/>
        </w:rPr>
        <w:t>家、影视传媒企业</w:t>
      </w:r>
      <w:r>
        <w:rPr>
          <w:rFonts w:hint="eastAsia"/>
          <w:szCs w:val="28"/>
          <w:lang w:val="en-US" w:eastAsia="zh-CN"/>
        </w:rPr>
        <w:t>120</w:t>
      </w:r>
      <w:r>
        <w:rPr>
          <w:rFonts w:hint="eastAsia"/>
          <w:szCs w:val="28"/>
        </w:rPr>
        <w:t>家、电子商务企业</w:t>
      </w:r>
      <w:r>
        <w:rPr>
          <w:rFonts w:hint="eastAsia"/>
          <w:szCs w:val="28"/>
          <w:lang w:val="en-US" w:eastAsia="zh-CN"/>
        </w:rPr>
        <w:t>500</w:t>
      </w:r>
      <w:r>
        <w:rPr>
          <w:rFonts w:hint="eastAsia"/>
          <w:szCs w:val="28"/>
        </w:rPr>
        <w:t>家、房地产企业</w:t>
      </w:r>
      <w:r>
        <w:rPr>
          <w:rFonts w:hint="eastAsia"/>
          <w:szCs w:val="28"/>
          <w:lang w:val="en-US" w:eastAsia="zh-CN"/>
        </w:rPr>
        <w:t>120</w:t>
      </w:r>
      <w:r>
        <w:rPr>
          <w:rFonts w:hint="eastAsia"/>
          <w:szCs w:val="28"/>
        </w:rPr>
        <w:t>家、医疗美容健康企业</w:t>
      </w:r>
      <w:r>
        <w:rPr>
          <w:rFonts w:hint="eastAsia"/>
          <w:szCs w:val="28"/>
          <w:lang w:val="en-US" w:eastAsia="zh-CN"/>
        </w:rPr>
        <w:t>240</w:t>
      </w:r>
      <w:r>
        <w:rPr>
          <w:rFonts w:hint="eastAsia"/>
          <w:szCs w:val="28"/>
        </w:rPr>
        <w:t>家，其他行业企业</w:t>
      </w:r>
      <w:r>
        <w:rPr>
          <w:rFonts w:hint="eastAsia"/>
          <w:szCs w:val="28"/>
          <w:lang w:val="en-US" w:eastAsia="zh-CN"/>
        </w:rPr>
        <w:t>900</w:t>
      </w:r>
      <w:r>
        <w:rPr>
          <w:rFonts w:hint="eastAsia"/>
          <w:szCs w:val="28"/>
        </w:rPr>
        <w:t>家，对风险控制不足、缺乏持续经营能力的企业，采取</w:t>
      </w:r>
      <w:r>
        <w:rPr>
          <w:rFonts w:hint="eastAsia"/>
          <w:szCs w:val="28"/>
          <w:lang w:eastAsia="zh-CN"/>
        </w:rPr>
        <w:t>加强培训及</w:t>
      </w:r>
      <w:r>
        <w:rPr>
          <w:rFonts w:hint="eastAsia"/>
          <w:szCs w:val="28"/>
        </w:rPr>
        <w:t>责令整改</w:t>
      </w:r>
      <w:r>
        <w:rPr>
          <w:rFonts w:hint="eastAsia"/>
          <w:szCs w:val="28"/>
          <w:lang w:eastAsia="zh-CN"/>
        </w:rPr>
        <w:t>相结合的方式进行培育；对</w:t>
      </w:r>
      <w:r>
        <w:rPr>
          <w:rFonts w:hint="eastAsia" w:eastAsia="仿宋_GB2312"/>
          <w:sz w:val="32"/>
          <w:szCs w:val="32"/>
        </w:rPr>
        <w:t>有融资需求的企业开展“惠企暖风行动”、“党建引领、助力千企行动”；对接招商银行、农业银行、台湾合作金库银行等在化解房地产</w:t>
      </w:r>
      <w:r>
        <w:rPr>
          <w:rFonts w:hint="eastAsia" w:ascii="Times New Roman" w:hAnsi="Times New Roman" w:eastAsia="仿宋_GB2312"/>
          <w:sz w:val="32"/>
          <w:szCs w:val="32"/>
        </w:rPr>
        <w:t>风险、涉农贷款、政府性债券等方面给予支持</w:t>
      </w:r>
      <w:r>
        <w:rPr>
          <w:rFonts w:hint="eastAsia"/>
          <w:sz w:val="32"/>
          <w:szCs w:val="32"/>
          <w:lang w:eastAsia="zh-CN"/>
        </w:rPr>
        <w:t>；计划培育区内一家企业上市；</w:t>
      </w:r>
    </w:p>
    <w:p>
      <w:pPr>
        <w:pageBreakBefore w:val="0"/>
        <w:numPr>
          <w:ilvl w:val="0"/>
          <w:numId w:val="0"/>
        </w:numPr>
        <w:kinsoku/>
        <w:wordWrap/>
        <w:overflowPunct/>
        <w:topLinePunct w:val="0"/>
        <w:autoSpaceDE/>
        <w:autoSpaceDN/>
        <w:bidi w:val="0"/>
        <w:adjustRightInd/>
        <w:spacing w:line="360" w:lineRule="auto"/>
        <w:ind w:firstLine="562" w:firstLineChars="200"/>
        <w:textAlignment w:val="auto"/>
        <w:rPr>
          <w:rFonts w:hint="eastAsia" w:ascii="Times New Roman" w:hAnsi="Times New Roman" w:eastAsia="仿宋_GB2312" w:cs="Times New Roman"/>
          <w:i w:val="0"/>
          <w:kern w:val="2"/>
          <w:sz w:val="28"/>
          <w:szCs w:val="28"/>
          <w:lang w:val="en-US" w:eastAsia="zh-CN" w:bidi="ar-SA"/>
        </w:rPr>
      </w:pPr>
      <w:r>
        <w:rPr>
          <w:rStyle w:val="32"/>
          <w:rFonts w:hint="eastAsia"/>
          <w:sz w:val="28"/>
          <w:szCs w:val="28"/>
          <w:lang w:val="en-US" w:eastAsia="zh-CN"/>
        </w:rPr>
        <w:t>4、金融监管工作。</w:t>
      </w:r>
      <w:r>
        <w:rPr>
          <w:rFonts w:hint="eastAsia"/>
          <w:szCs w:val="28"/>
          <w:lang w:val="en-US" w:eastAsia="zh-CN"/>
        </w:rPr>
        <w:t>主要做好金融行业监管工作，年度内本单位计划组织10场</w:t>
      </w:r>
      <w:r>
        <w:rPr>
          <w:rFonts w:hint="eastAsia" w:ascii="Times New Roman" w:hAnsi="Times New Roman" w:eastAsia="仿宋_GB2312" w:cs="Times New Roman"/>
          <w:sz w:val="32"/>
          <w:szCs w:val="32"/>
          <w:lang w:val="en-US" w:eastAsia="zh-CN" w:bidi="ar-SA"/>
        </w:rPr>
        <w:t>银企对接会，引导</w:t>
      </w:r>
      <w:r>
        <w:rPr>
          <w:rFonts w:hint="eastAsia" w:ascii="Times New Roman" w:hAnsi="Times New Roman" w:cs="Times New Roman"/>
          <w:sz w:val="32"/>
          <w:szCs w:val="32"/>
          <w:lang w:val="en-US" w:eastAsia="zh-CN" w:bidi="ar-SA"/>
        </w:rPr>
        <w:t>辖区内</w:t>
      </w:r>
      <w:r>
        <w:rPr>
          <w:rFonts w:hint="eastAsia" w:ascii="Times New Roman" w:hAnsi="Times New Roman" w:eastAsia="仿宋_GB2312" w:cs="Times New Roman"/>
          <w:sz w:val="32"/>
          <w:szCs w:val="32"/>
          <w:lang w:val="en-US" w:eastAsia="zh-CN" w:bidi="ar-SA"/>
        </w:rPr>
        <w:t>金融机构为家企业提供金融服务，宣</w:t>
      </w:r>
      <w:r>
        <w:rPr>
          <w:rFonts w:hint="eastAsia" w:eastAsia="仿宋_GB2312"/>
          <w:sz w:val="32"/>
          <w:szCs w:val="32"/>
        </w:rPr>
        <w:t>讲金融惠企政策</w:t>
      </w:r>
      <w:r>
        <w:rPr>
          <w:rFonts w:hint="eastAsia"/>
          <w:sz w:val="32"/>
          <w:szCs w:val="32"/>
          <w:lang w:eastAsia="zh-CN"/>
        </w:rPr>
        <w:t>；计划</w:t>
      </w:r>
      <w:r>
        <w:rPr>
          <w:rFonts w:hint="eastAsia" w:ascii="Times New Roman" w:hAnsi="Times New Roman" w:eastAsia="仿宋_GB2312"/>
          <w:sz w:val="32"/>
          <w:szCs w:val="32"/>
          <w:lang w:eastAsia="zh-CN"/>
        </w:rPr>
        <w:t>在</w:t>
      </w:r>
      <w:r>
        <w:rPr>
          <w:rFonts w:hint="eastAsia"/>
          <w:sz w:val="32"/>
          <w:szCs w:val="32"/>
          <w:lang w:eastAsia="zh-CN"/>
        </w:rPr>
        <w:t>辖区内的</w:t>
      </w:r>
      <w:r>
        <w:rPr>
          <w:rFonts w:hint="eastAsia" w:ascii="Times New Roman" w:hAnsi="Times New Roman" w:eastAsia="仿宋_GB2312"/>
          <w:sz w:val="32"/>
          <w:szCs w:val="32"/>
          <w:lang w:val="en-US" w:eastAsia="zh-CN"/>
        </w:rPr>
        <w:t>16个</w:t>
      </w:r>
      <w:r>
        <w:rPr>
          <w:rFonts w:hint="eastAsia" w:ascii="Times New Roman" w:hAnsi="Times New Roman" w:eastAsia="仿宋_GB2312"/>
          <w:sz w:val="32"/>
          <w:szCs w:val="32"/>
        </w:rPr>
        <w:t>街道建立起防非处非工作专班，组建以区级专班为统领，街道专班齐抓共管，信息互通的常态化预警模式。街道专班组织本辖区实施“一地一方案”的精准排查</w:t>
      </w:r>
      <w:r>
        <w:rPr>
          <w:rFonts w:hint="eastAsia"/>
          <w:sz w:val="32"/>
          <w:szCs w:val="32"/>
          <w:lang w:eastAsia="zh-CN"/>
        </w:rPr>
        <w:t>；</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Times New Roman" w:hAnsi="Times New Roman" w:eastAsia="仿宋_GB2312" w:cs="Times New Roman"/>
          <w:i w:val="0"/>
          <w:kern w:val="2"/>
          <w:sz w:val="28"/>
          <w:szCs w:val="28"/>
          <w:lang w:val="en-US" w:eastAsia="zh-CN" w:bidi="ar-SA"/>
        </w:rPr>
      </w:pPr>
      <w:r>
        <w:rPr>
          <w:rStyle w:val="32"/>
          <w:rFonts w:hint="eastAsia" w:ascii="仿宋" w:hAnsi="仿宋" w:eastAsia="仿宋" w:cs="仿宋"/>
          <w:sz w:val="28"/>
          <w:szCs w:val="28"/>
          <w:lang w:val="en-US" w:eastAsia="zh-CN"/>
        </w:rPr>
        <w:t>5、打非案件司法鉴定。</w:t>
      </w:r>
      <w:r>
        <w:rPr>
          <w:rFonts w:hint="eastAsia" w:ascii="Times New Roman" w:hAnsi="Times New Roman" w:eastAsia="仿宋_GB2312" w:cs="Times New Roman"/>
          <w:i w:val="0"/>
          <w:kern w:val="2"/>
          <w:sz w:val="28"/>
          <w:szCs w:val="28"/>
          <w:lang w:val="en-US" w:eastAsia="zh-CN" w:bidi="ar-SA"/>
        </w:rPr>
        <w:t>主要做好打非案件鉴定工作；单位计划今年到2022年通过招投标方式聘请专业的司法鉴定机构对打非案件进行鉴定，防范化解区域内金融风险。</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Times New Roman" w:hAnsi="Times New Roman" w:eastAsia="仿宋_GB2312" w:cs="Times New Roman"/>
          <w:i w:val="0"/>
          <w:kern w:val="2"/>
          <w:sz w:val="28"/>
          <w:szCs w:val="28"/>
          <w:lang w:val="en-US" w:eastAsia="zh-CN" w:bidi="ar-SA"/>
        </w:rPr>
      </w:pPr>
      <w:r>
        <w:rPr>
          <w:rStyle w:val="32"/>
          <w:rFonts w:hint="eastAsia" w:ascii="仿宋" w:hAnsi="仿宋" w:eastAsia="仿宋" w:cs="仿宋"/>
          <w:sz w:val="28"/>
          <w:szCs w:val="28"/>
          <w:lang w:val="en-US" w:eastAsia="zh-CN"/>
        </w:rPr>
        <w:t>6、促进金融业指标增长值。</w:t>
      </w:r>
      <w:r>
        <w:rPr>
          <w:rFonts w:hint="eastAsia" w:ascii="Times New Roman" w:hAnsi="Times New Roman" w:eastAsia="仿宋_GB2312" w:cs="Times New Roman"/>
          <w:i w:val="0"/>
          <w:kern w:val="2"/>
          <w:sz w:val="28"/>
          <w:szCs w:val="28"/>
          <w:lang w:val="en-US" w:eastAsia="zh-CN" w:bidi="ar-SA"/>
        </w:rPr>
        <w:t>打造成以芙蓉中路为核心的金融聚集带。</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lang w:val="en-US" w:eastAsia="zh-CN"/>
        </w:rPr>
      </w:pPr>
      <w:r>
        <w:rPr>
          <w:rStyle w:val="32"/>
          <w:rFonts w:hint="eastAsia" w:ascii="仿宋" w:hAnsi="仿宋" w:eastAsia="仿宋" w:cs="仿宋"/>
          <w:sz w:val="28"/>
          <w:szCs w:val="28"/>
          <w:lang w:val="en-US" w:eastAsia="zh-CN"/>
        </w:rPr>
        <w:t>7、招商引资促进工作。</w:t>
      </w:r>
      <w:r>
        <w:rPr>
          <w:rFonts w:hint="eastAsia" w:eastAsia="仿宋_GB2312" w:cs="Times New Roman"/>
          <w:i w:val="0"/>
          <w:kern w:val="2"/>
          <w:sz w:val="28"/>
          <w:szCs w:val="28"/>
          <w:lang w:val="en-US" w:eastAsia="zh-CN" w:bidi="ar-SA"/>
        </w:rPr>
        <w:t>计划</w:t>
      </w:r>
      <w:r>
        <w:rPr>
          <w:rFonts w:hint="eastAsia" w:ascii="仿宋" w:hAnsi="仿宋" w:eastAsia="仿宋" w:cs="仿宋"/>
          <w:szCs w:val="28"/>
          <w:lang w:val="en-US" w:eastAsia="zh-CN"/>
        </w:rPr>
        <w:t>为辖区内企业开展办实事活动，促进以商招商。</w:t>
      </w:r>
    </w:p>
    <w:p>
      <w:pPr>
        <w:pStyle w:val="2"/>
        <w:pageBreakBefore w:val="0"/>
        <w:kinsoku/>
        <w:wordWrap/>
        <w:overflowPunct/>
        <w:topLinePunct w:val="0"/>
        <w:autoSpaceDE/>
        <w:autoSpaceDN/>
        <w:bidi w:val="0"/>
        <w:adjustRightInd/>
        <w:spacing w:line="360" w:lineRule="auto"/>
        <w:ind w:firstLine="562" w:firstLineChars="200"/>
        <w:textAlignment w:val="auto"/>
        <w:rPr>
          <w:rStyle w:val="32"/>
          <w:rFonts w:hint="eastAsia" w:ascii="仿宋" w:hAnsi="仿宋" w:eastAsia="仿宋" w:cs="仿宋"/>
          <w:sz w:val="28"/>
          <w:szCs w:val="28"/>
          <w:lang w:val="en-US" w:eastAsia="zh-CN"/>
        </w:rPr>
      </w:pPr>
      <w:r>
        <w:rPr>
          <w:rStyle w:val="32"/>
          <w:rFonts w:hint="eastAsia" w:ascii="仿宋" w:hAnsi="仿宋" w:eastAsia="仿宋" w:cs="仿宋"/>
          <w:sz w:val="28"/>
          <w:szCs w:val="28"/>
          <w:lang w:val="en-US" w:eastAsia="zh-CN"/>
        </w:rPr>
        <w:t>8、强化党建工作，严抓党风党纪，践行服务宗旨。</w:t>
      </w: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（三）绩效目标完成情况</w:t>
      </w:r>
    </w:p>
    <w:p>
      <w:pPr>
        <w:pageBreakBefore w:val="0"/>
        <w:kinsoku/>
        <w:wordWrap/>
        <w:overflowPunct/>
        <w:topLinePunct w:val="0"/>
        <w:autoSpaceDE/>
        <w:autoSpaceDN/>
        <w:bidi w:val="0"/>
        <w:adjustRightInd/>
        <w:spacing w:line="360" w:lineRule="auto"/>
        <w:ind w:firstLine="562" w:firstLineChars="200"/>
        <w:textAlignment w:val="auto"/>
        <w:rPr>
          <w:rFonts w:hint="default" w:ascii="仿宋" w:hAnsi="仿宋" w:eastAsia="仿宋" w:cs="仿宋"/>
          <w:szCs w:val="28"/>
          <w:lang w:val="en-US" w:eastAsia="zh-CN"/>
        </w:rPr>
      </w:pPr>
      <w:r>
        <w:rPr>
          <w:rStyle w:val="36"/>
          <w:rFonts w:hint="eastAsia" w:ascii="仿宋" w:hAnsi="仿宋" w:eastAsia="仿宋" w:cs="仿宋"/>
          <w:sz w:val="28"/>
          <w:szCs w:val="28"/>
        </w:rPr>
        <w:t>（1）（公共）打击和处置非法集资</w:t>
      </w:r>
      <w:r>
        <w:rPr>
          <w:rStyle w:val="36"/>
          <w:rFonts w:hint="eastAsia" w:ascii="仿宋" w:hAnsi="仿宋" w:eastAsia="仿宋" w:cs="仿宋"/>
          <w:sz w:val="28"/>
          <w:szCs w:val="28"/>
          <w:lang w:eastAsia="zh-CN"/>
        </w:rPr>
        <w:t>。</w:t>
      </w:r>
      <w:r>
        <w:rPr>
          <w:rFonts w:hint="eastAsia" w:ascii="仿宋" w:hAnsi="仿宋" w:eastAsia="仿宋" w:cs="仿宋"/>
          <w:szCs w:val="28"/>
        </w:rPr>
        <w:t>联合成员单位完成了本年度区域内防非处非工作，保障了打非领导小组及成员单位工作正常运转</w:t>
      </w:r>
      <w:r>
        <w:rPr>
          <w:rFonts w:hint="eastAsia" w:ascii="仿宋" w:hAnsi="仿宋" w:eastAsia="仿宋" w:cs="仿宋"/>
          <w:szCs w:val="28"/>
          <w:lang w:eastAsia="zh-CN"/>
        </w:rPr>
        <w:t>：</w:t>
      </w:r>
      <w:r>
        <w:rPr>
          <w:rFonts w:hint="eastAsia"/>
          <w:szCs w:val="28"/>
        </w:rPr>
        <w:t>组织40余家成员单位召开了2021年防范化解涉众型非法经营活动稳定风险联席会议(第一次会议)，制定了《关于建立长沙市开福区防范化解涉众型非法经营活动稳定风险联席会议制度的通知》、《开福区涉众型非法经营活动稳定风险排查整治行动方案》等文件，就如何更好开展全年工作、专项治理行动等进行了部署；</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rPr>
      </w:pPr>
      <w:r>
        <w:rPr>
          <w:rStyle w:val="36"/>
          <w:rFonts w:hint="eastAsia" w:ascii="仿宋" w:hAnsi="仿宋" w:eastAsia="仿宋" w:cs="仿宋"/>
          <w:sz w:val="28"/>
          <w:szCs w:val="28"/>
        </w:rPr>
        <w:t>（2）（部门）打击和处置非法集资</w:t>
      </w:r>
      <w:r>
        <w:rPr>
          <w:rStyle w:val="36"/>
          <w:rFonts w:hint="eastAsia" w:ascii="仿宋" w:hAnsi="仿宋" w:eastAsia="仿宋" w:cs="仿宋"/>
          <w:sz w:val="28"/>
          <w:szCs w:val="28"/>
          <w:lang w:eastAsia="zh-CN"/>
        </w:rPr>
        <w:t>。</w:t>
      </w:r>
      <w:r>
        <w:rPr>
          <w:rFonts w:hint="eastAsia" w:ascii="仿宋" w:hAnsi="仿宋" w:eastAsia="仿宋" w:cs="仿宋"/>
          <w:szCs w:val="28"/>
        </w:rPr>
        <w:t>防范及化解了本年度区域内金融风险，保障了部门的正常运转；</w:t>
      </w:r>
      <w:r>
        <w:rPr>
          <w:rFonts w:hint="eastAsia" w:ascii="仿宋" w:hAnsi="仿宋" w:eastAsia="仿宋" w:cs="仿宋"/>
          <w:szCs w:val="28"/>
          <w:lang w:eastAsia="zh-CN"/>
        </w:rPr>
        <w:t>年度内共组织</w:t>
      </w:r>
      <w:r>
        <w:rPr>
          <w:rFonts w:hint="eastAsia" w:ascii="仿宋" w:hAnsi="仿宋" w:eastAsia="仿宋" w:cs="仿宋"/>
          <w:szCs w:val="28"/>
        </w:rPr>
        <w:t>“七进”集中宣讲活动792次，参与群众3.47万人次；发放宣传手册及制品6.76万份，公益广告宣传6050余次，发送警示短信4.53万余条；</w:t>
      </w:r>
    </w:p>
    <w:p>
      <w:pPr>
        <w:pStyle w:val="2"/>
        <w:pageBreakBefore w:val="0"/>
        <w:kinsoku/>
        <w:wordWrap/>
        <w:overflowPunct/>
        <w:topLinePunct w:val="0"/>
        <w:autoSpaceDE/>
        <w:autoSpaceDN/>
        <w:bidi w:val="0"/>
        <w:adjustRightInd/>
        <w:spacing w:line="360" w:lineRule="auto"/>
        <w:ind w:firstLine="562" w:firstLineChars="200"/>
        <w:textAlignment w:val="auto"/>
        <w:rPr>
          <w:rFonts w:ascii="仿宋" w:hAnsi="仿宋" w:eastAsia="仿宋" w:cs="仿宋"/>
          <w:szCs w:val="28"/>
        </w:rPr>
      </w:pPr>
      <w:r>
        <w:rPr>
          <w:rStyle w:val="36"/>
          <w:rFonts w:hint="eastAsia" w:ascii="仿宋" w:hAnsi="仿宋" w:eastAsia="仿宋" w:cs="仿宋"/>
          <w:sz w:val="28"/>
          <w:szCs w:val="28"/>
        </w:rPr>
        <w:t>（3）金融产业培育</w:t>
      </w:r>
      <w:r>
        <w:rPr>
          <w:rStyle w:val="36"/>
          <w:rFonts w:hint="eastAsia" w:ascii="仿宋" w:hAnsi="仿宋" w:eastAsia="仿宋" w:cs="仿宋"/>
          <w:sz w:val="28"/>
          <w:szCs w:val="28"/>
          <w:lang w:eastAsia="zh-CN"/>
        </w:rPr>
        <w:t>。</w:t>
      </w:r>
      <w:r>
        <w:rPr>
          <w:rFonts w:hint="eastAsia" w:ascii="仿宋" w:hAnsi="仿宋" w:eastAsia="仿宋" w:cs="仿宋"/>
          <w:szCs w:val="28"/>
        </w:rPr>
        <w:t>完成了本年度计划的金融产业培育工作，促进了区内金融产业的发展；</w:t>
      </w:r>
    </w:p>
    <w:p>
      <w:pPr>
        <w:pStyle w:val="2"/>
        <w:pageBreakBefore w:val="0"/>
        <w:kinsoku/>
        <w:wordWrap/>
        <w:overflowPunct/>
        <w:topLinePunct w:val="0"/>
        <w:autoSpaceDE/>
        <w:autoSpaceDN/>
        <w:bidi w:val="0"/>
        <w:adjustRightInd/>
        <w:spacing w:line="360" w:lineRule="auto"/>
        <w:ind w:firstLine="562" w:firstLineChars="200"/>
        <w:textAlignment w:val="auto"/>
        <w:rPr>
          <w:rFonts w:ascii="仿宋" w:hAnsi="仿宋" w:eastAsia="仿宋" w:cs="仿宋"/>
          <w:szCs w:val="28"/>
        </w:rPr>
      </w:pPr>
      <w:r>
        <w:rPr>
          <w:rStyle w:val="36"/>
          <w:rFonts w:hint="eastAsia" w:ascii="仿宋" w:hAnsi="仿宋" w:eastAsia="仿宋" w:cs="仿宋"/>
          <w:sz w:val="28"/>
          <w:szCs w:val="28"/>
        </w:rPr>
        <w:t>（4）资本市场建设</w:t>
      </w:r>
      <w:r>
        <w:rPr>
          <w:rStyle w:val="36"/>
          <w:rFonts w:hint="eastAsia" w:ascii="仿宋" w:hAnsi="仿宋" w:eastAsia="仿宋" w:cs="仿宋"/>
          <w:sz w:val="28"/>
          <w:szCs w:val="28"/>
          <w:lang w:eastAsia="zh-CN"/>
        </w:rPr>
        <w:t>。</w:t>
      </w:r>
      <w:r>
        <w:rPr>
          <w:rFonts w:hint="eastAsia" w:ascii="仿宋" w:hAnsi="仿宋" w:eastAsia="仿宋" w:cs="仿宋"/>
          <w:szCs w:val="28"/>
        </w:rPr>
        <w:t>做好了本年度金融行业监管工作，保障了全区金融行业的营商环境；</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rPr>
      </w:pPr>
      <w:r>
        <w:rPr>
          <w:rStyle w:val="36"/>
          <w:rFonts w:hint="eastAsia"/>
          <w:sz w:val="28"/>
          <w:szCs w:val="28"/>
        </w:rPr>
        <w:t>（</w:t>
      </w:r>
      <w:r>
        <w:rPr>
          <w:rStyle w:val="36"/>
          <w:rFonts w:hint="eastAsia" w:ascii="仿宋" w:hAnsi="仿宋" w:eastAsia="仿宋" w:cs="仿宋"/>
          <w:sz w:val="28"/>
          <w:szCs w:val="28"/>
        </w:rPr>
        <w:t>5）打非案件司法鉴定</w:t>
      </w:r>
      <w:r>
        <w:rPr>
          <w:rStyle w:val="36"/>
          <w:rFonts w:hint="eastAsia" w:ascii="仿宋" w:hAnsi="仿宋" w:eastAsia="仿宋" w:cs="仿宋"/>
          <w:sz w:val="28"/>
          <w:szCs w:val="28"/>
          <w:lang w:eastAsia="zh-CN"/>
        </w:rPr>
        <w:t>。</w:t>
      </w:r>
      <w:r>
        <w:rPr>
          <w:rFonts w:hint="eastAsia" w:ascii="仿宋" w:hAnsi="仿宋" w:eastAsia="仿宋" w:cs="仿宋"/>
          <w:szCs w:val="28"/>
        </w:rPr>
        <w:t>防范及化解了本年度区域内金融风险，保障了全区金融行业的营商环境。</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lang w:val="en-US" w:eastAsia="zh-CN"/>
        </w:rPr>
      </w:pPr>
      <w:r>
        <w:rPr>
          <w:rStyle w:val="36"/>
          <w:rFonts w:hint="eastAsia" w:ascii="仿宋" w:hAnsi="仿宋" w:eastAsia="仿宋" w:cs="仿宋"/>
          <w:sz w:val="28"/>
          <w:szCs w:val="28"/>
          <w:lang w:eastAsia="zh-CN"/>
        </w:rPr>
        <w:t>（</w:t>
      </w:r>
      <w:r>
        <w:rPr>
          <w:rStyle w:val="36"/>
          <w:rFonts w:hint="eastAsia" w:ascii="仿宋" w:hAnsi="仿宋" w:eastAsia="仿宋" w:cs="仿宋"/>
          <w:sz w:val="28"/>
          <w:szCs w:val="28"/>
          <w:lang w:val="en-US" w:eastAsia="zh-CN"/>
        </w:rPr>
        <w:t>6）金融业指标稳健增长。</w:t>
      </w:r>
      <w:r>
        <w:rPr>
          <w:rFonts w:hint="eastAsia" w:ascii="仿宋" w:hAnsi="仿宋" w:eastAsia="仿宋" w:cs="仿宋"/>
          <w:szCs w:val="28"/>
          <w:lang w:val="en-US" w:eastAsia="zh-CN"/>
        </w:rPr>
        <w:t>2021年实现金融业增加值148.9亿元，同比增长5.7%，占全区GDP比重13.1%；实现金融业税收20.57亿元，同比下降3.88%，占全区税收比重15.36%。全年共引进金融区域性总部机构5家 [ 湖南德益保险代理公司、中铁保险经纪湖南分公司、财信证券湘江中路证券营业部（A类总部直管营业部）、湖南中鑫融资租赁有限公司、湖南中鑫商业保理有限公司] ，我区现已汇聚金融总部机构、分支机构和新型金融机构300余家，基本形成以芙蓉中路为核心的金融聚集带。</w:t>
      </w:r>
    </w:p>
    <w:p>
      <w:pPr>
        <w:pStyle w:val="2"/>
        <w:pageBreakBefore w:val="0"/>
        <w:kinsoku/>
        <w:wordWrap/>
        <w:overflowPunct/>
        <w:topLinePunct w:val="0"/>
        <w:autoSpaceDE/>
        <w:autoSpaceDN/>
        <w:bidi w:val="0"/>
        <w:adjustRightInd/>
        <w:spacing w:line="360" w:lineRule="auto"/>
        <w:ind w:firstLine="602" w:firstLineChars="200"/>
        <w:textAlignment w:val="auto"/>
        <w:rPr>
          <w:rFonts w:hint="eastAsia" w:ascii="仿宋" w:hAnsi="仿宋" w:eastAsia="仿宋" w:cs="仿宋"/>
          <w:szCs w:val="28"/>
          <w:lang w:val="en-US" w:eastAsia="zh-CN"/>
        </w:rPr>
      </w:pPr>
      <w:r>
        <w:rPr>
          <w:rStyle w:val="36"/>
          <w:rFonts w:hint="eastAsia"/>
          <w:sz w:val="30"/>
          <w:szCs w:val="30"/>
          <w:lang w:val="en-US" w:eastAsia="zh-CN"/>
        </w:rPr>
        <w:t>（7）服务企业走心走实。</w:t>
      </w:r>
      <w:r>
        <w:rPr>
          <w:rFonts w:hint="eastAsia" w:ascii="仿宋" w:hAnsi="仿宋" w:eastAsia="仿宋" w:cs="仿宋"/>
          <w:szCs w:val="28"/>
          <w:lang w:val="en-US" w:eastAsia="zh-CN"/>
        </w:rPr>
        <w:t>在联点领导和分管领导的带领下，相继走访金融机构70余家达120余次，为企业协调解决业务拓展、手续办理、招牌设置、子女入学、员工购房、社保缴纳、人才引进、树木修剪等问题，有力地促进了以商招商。</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lang w:val="en-US" w:eastAsia="zh-CN"/>
        </w:rPr>
      </w:pPr>
      <w:r>
        <w:rPr>
          <w:rStyle w:val="36"/>
          <w:rFonts w:hint="eastAsia" w:ascii="仿宋" w:hAnsi="仿宋" w:eastAsia="仿宋" w:cs="仿宋"/>
          <w:sz w:val="28"/>
          <w:szCs w:val="28"/>
          <w:lang w:val="en-US" w:eastAsia="zh-CN"/>
        </w:rPr>
        <w:t>（8）项目建设进展顺利。</w:t>
      </w:r>
      <w:r>
        <w:rPr>
          <w:rFonts w:hint="eastAsia" w:ascii="仿宋" w:hAnsi="仿宋" w:eastAsia="仿宋" w:cs="仿宋"/>
          <w:szCs w:val="28"/>
          <w:lang w:val="en-US" w:eastAsia="zh-CN"/>
        </w:rPr>
        <w:t>牵头协调服务开福金融产业基地和浙商银行长沙分行新大楼两个重点产业项目建设，成立了工作专班，明确责任分工，组织召开项目调度会议30余次，全力推进项目早动工、早建成、早达效。</w:t>
      </w:r>
    </w:p>
    <w:p>
      <w:pPr>
        <w:pStyle w:val="2"/>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szCs w:val="28"/>
          <w:lang w:val="en-US" w:eastAsia="zh-CN"/>
        </w:rPr>
      </w:pPr>
      <w:r>
        <w:rPr>
          <w:rStyle w:val="36"/>
          <w:rFonts w:hint="eastAsia" w:ascii="仿宋" w:hAnsi="仿宋" w:eastAsia="仿宋" w:cs="仿宋"/>
          <w:sz w:val="28"/>
          <w:szCs w:val="28"/>
          <w:lang w:val="en-US" w:eastAsia="zh-CN"/>
        </w:rPr>
        <w:t>（9）数字人民币试点稳妥推进</w:t>
      </w:r>
      <w:r>
        <w:rPr>
          <w:rStyle w:val="36"/>
          <w:rFonts w:hint="eastAsia"/>
          <w:sz w:val="30"/>
          <w:szCs w:val="30"/>
          <w:lang w:val="en-US" w:eastAsia="zh-CN"/>
        </w:rPr>
        <w:t>。</w:t>
      </w:r>
      <w:r>
        <w:rPr>
          <w:rFonts w:hint="eastAsia" w:ascii="仿宋" w:hAnsi="仿宋" w:eastAsia="仿宋" w:cs="仿宋"/>
          <w:szCs w:val="28"/>
          <w:lang w:val="en-US" w:eastAsia="zh-CN"/>
        </w:rPr>
        <w:t>牵头做好我区数字人民币试点工作的总体推进、统筹协调和服务保障工作，加大与商务、街道、社区的联动，推进重点商圈、特色街区及重点企业场景搭建。</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Times New Roman" w:hAnsi="Times New Roman" w:eastAsia="仿宋_GB2312"/>
          <w:sz w:val="32"/>
          <w:szCs w:val="32"/>
        </w:rPr>
      </w:pPr>
      <w:r>
        <w:rPr>
          <w:rStyle w:val="36"/>
          <w:rFonts w:hint="eastAsia" w:ascii="仿宋" w:hAnsi="仿宋" w:eastAsia="仿宋" w:cs="仿宋"/>
          <w:sz w:val="28"/>
          <w:szCs w:val="28"/>
          <w:lang w:val="en-US" w:eastAsia="zh-CN"/>
        </w:rPr>
        <w:t>（10）有效监管，规范经营。</w:t>
      </w:r>
      <w:r>
        <w:rPr>
          <w:rFonts w:hint="eastAsia" w:ascii="仿宋" w:hAnsi="仿宋" w:eastAsia="仿宋" w:cs="仿宋"/>
          <w:kern w:val="2"/>
          <w:sz w:val="28"/>
          <w:szCs w:val="28"/>
          <w:lang w:val="en-US" w:eastAsia="zh-CN" w:bidi="ar-SA"/>
        </w:rPr>
        <w:t>开展对辖区内地方金融组织的日常监管工作，组织参加省级业务培训4次，开展各类现场检查18次，约谈</w:t>
      </w:r>
      <w:r>
        <w:rPr>
          <w:rFonts w:hint="eastAsia" w:ascii="Times New Roman" w:hAnsi="Times New Roman" w:eastAsia="仿宋_GB2312"/>
          <w:sz w:val="32"/>
          <w:szCs w:val="32"/>
        </w:rPr>
        <w:t>违规经营企业高管3次，切实规范机构经营行为，有效防控行业风险。</w:t>
      </w:r>
    </w:p>
    <w:p>
      <w:pPr>
        <w:pageBreakBefore w:val="0"/>
        <w:widowControl w:val="0"/>
        <w:kinsoku/>
        <w:wordWrap/>
        <w:overflowPunct/>
        <w:topLinePunct w:val="0"/>
        <w:autoSpaceDE/>
        <w:autoSpaceDN/>
        <w:bidi w:val="0"/>
        <w:spacing w:line="360" w:lineRule="auto"/>
        <w:ind w:firstLine="602" w:firstLineChars="200"/>
        <w:textAlignment w:val="auto"/>
        <w:rPr>
          <w:rFonts w:hint="eastAsia" w:ascii="Times New Roman" w:hAnsi="Times New Roman" w:eastAsia="仿宋_GB2312"/>
          <w:sz w:val="32"/>
          <w:szCs w:val="32"/>
          <w:lang w:eastAsia="zh-CN"/>
        </w:rPr>
      </w:pPr>
      <w:r>
        <w:rPr>
          <w:rStyle w:val="36"/>
          <w:rFonts w:hint="eastAsia"/>
          <w:sz w:val="30"/>
          <w:szCs w:val="30"/>
          <w:lang w:val="en-US" w:eastAsia="zh-CN"/>
        </w:rPr>
        <w:t>（11）</w:t>
      </w:r>
      <w:r>
        <w:rPr>
          <w:rStyle w:val="36"/>
          <w:rFonts w:hint="eastAsia"/>
          <w:sz w:val="30"/>
          <w:szCs w:val="30"/>
        </w:rPr>
        <w:t>凝心聚力，强化班子队伍建设。</w:t>
      </w:r>
      <w:r>
        <w:rPr>
          <w:rFonts w:hint="eastAsia" w:ascii="Times New Roman" w:hAnsi="Times New Roman" w:eastAsia="仿宋_GB2312"/>
          <w:sz w:val="32"/>
          <w:szCs w:val="32"/>
        </w:rPr>
        <w:t>充分发挥党组的党建引领核心作用，树牢“四个意识”，坚定“四个自信”，做到“两个维护”，党组班子成员坚持民主集中制，顾大局、识大体、团结干事、协调运转</w:t>
      </w:r>
      <w:r>
        <w:rPr>
          <w:rFonts w:hint="eastAsia" w:ascii="Times New Roman" w:hAnsi="Times New Roman" w:eastAsia="仿宋_GB2312"/>
          <w:sz w:val="32"/>
          <w:szCs w:val="32"/>
          <w:lang w:eastAsia="zh-CN"/>
        </w:rPr>
        <w:t>。</w:t>
      </w:r>
    </w:p>
    <w:p>
      <w:pPr>
        <w:pageBreakBefore w:val="0"/>
        <w:kinsoku/>
        <w:wordWrap/>
        <w:overflowPunct/>
        <w:topLinePunct w:val="0"/>
        <w:autoSpaceDE/>
        <w:autoSpaceDN/>
        <w:bidi w:val="0"/>
        <w:adjustRightInd w:val="0"/>
        <w:snapToGrid w:val="0"/>
        <w:spacing w:line="360" w:lineRule="auto"/>
        <w:ind w:firstLine="562" w:firstLineChars="200"/>
        <w:jc w:val="both"/>
        <w:textAlignment w:val="auto"/>
        <w:rPr>
          <w:rFonts w:hint="eastAsia" w:ascii="Times New Roman" w:hAnsi="Times New Roman" w:eastAsia="仿宋_GB2312"/>
          <w:color w:val="000000"/>
          <w:sz w:val="32"/>
          <w:szCs w:val="32"/>
          <w:u w:val="none" w:color="000000"/>
        </w:rPr>
      </w:pPr>
      <w:r>
        <w:rPr>
          <w:rStyle w:val="36"/>
          <w:rFonts w:hint="eastAsia" w:ascii="仿宋" w:hAnsi="仿宋" w:eastAsia="仿宋" w:cs="仿宋"/>
          <w:sz w:val="28"/>
          <w:szCs w:val="28"/>
          <w:lang w:val="en-US" w:eastAsia="zh-CN"/>
        </w:rPr>
        <w:t>（12）</w:t>
      </w:r>
      <w:r>
        <w:rPr>
          <w:rStyle w:val="36"/>
          <w:rFonts w:hint="eastAsia" w:ascii="仿宋" w:hAnsi="仿宋" w:eastAsia="仿宋" w:cs="仿宋"/>
          <w:sz w:val="28"/>
          <w:szCs w:val="28"/>
        </w:rPr>
        <w:t>提升党性，夯实基层党建。</w:t>
      </w:r>
      <w:r>
        <w:rPr>
          <w:rFonts w:hint="eastAsia" w:ascii="仿宋" w:hAnsi="仿宋" w:eastAsia="仿宋" w:cs="仿宋"/>
          <w:sz w:val="32"/>
          <w:szCs w:val="32"/>
        </w:rPr>
        <w:t>以书记上党课、赴红色教育基地参观、组织观看红色电影等方式组织集中学习13次，</w:t>
      </w:r>
      <w:r>
        <w:rPr>
          <w:rFonts w:hint="eastAsia" w:ascii="Times New Roman" w:hAnsi="Times New Roman" w:eastAsia="仿宋_GB2312"/>
          <w:color w:val="000000"/>
          <w:sz w:val="32"/>
          <w:szCs w:val="32"/>
          <w:u w:val="none" w:color="000000"/>
        </w:rPr>
        <w:t>夯实党员干部的政治理论基础，激发爱国主义情怀，加强党性修养。</w:t>
      </w:r>
    </w:p>
    <w:p>
      <w:pPr>
        <w:pageBreakBefore w:val="0"/>
        <w:widowControl w:val="0"/>
        <w:kinsoku/>
        <w:wordWrap/>
        <w:overflowPunct/>
        <w:topLinePunct w:val="0"/>
        <w:autoSpaceDE/>
        <w:autoSpaceDN/>
        <w:bidi w:val="0"/>
        <w:spacing w:line="360" w:lineRule="auto"/>
        <w:ind w:firstLine="562" w:firstLineChars="200"/>
        <w:textAlignment w:val="auto"/>
        <w:rPr>
          <w:rFonts w:hint="eastAsia" w:ascii="Times New Roman" w:hAnsi="Times New Roman" w:eastAsia="仿宋_GB2312"/>
          <w:color w:val="FF0000"/>
          <w:sz w:val="32"/>
          <w:szCs w:val="32"/>
        </w:rPr>
      </w:pPr>
      <w:r>
        <w:rPr>
          <w:rStyle w:val="36"/>
          <w:rFonts w:hint="eastAsia" w:ascii="仿宋" w:hAnsi="仿宋" w:eastAsia="仿宋" w:cs="仿宋"/>
          <w:sz w:val="28"/>
          <w:szCs w:val="28"/>
          <w:lang w:val="en-US" w:eastAsia="zh-CN"/>
        </w:rPr>
        <w:t>（13）</w:t>
      </w:r>
      <w:r>
        <w:rPr>
          <w:rStyle w:val="36"/>
          <w:rFonts w:hint="eastAsia" w:ascii="仿宋" w:hAnsi="仿宋" w:eastAsia="仿宋" w:cs="仿宋"/>
          <w:sz w:val="28"/>
          <w:szCs w:val="28"/>
        </w:rPr>
        <w:t>强化责任，抓实党风党纪。</w:t>
      </w:r>
      <w:r>
        <w:rPr>
          <w:rFonts w:hint="eastAsia" w:ascii="仿宋" w:hAnsi="仿宋" w:eastAsia="仿宋" w:cs="仿宋"/>
          <w:sz w:val="32"/>
          <w:szCs w:val="32"/>
        </w:rPr>
        <w:t>年初对全年的党风廉政建设工作进行研究部署。</w:t>
      </w:r>
      <w:r>
        <w:rPr>
          <w:rFonts w:hint="eastAsia" w:ascii="Times New Roman" w:hAnsi="Times New Roman" w:eastAsia="仿宋_GB2312"/>
          <w:sz w:val="32"/>
          <w:szCs w:val="32"/>
        </w:rPr>
        <w:t>扎实开展省委第六巡视组反馈问题“回头看”工作。</w:t>
      </w:r>
      <w:r>
        <w:rPr>
          <w:rFonts w:hint="eastAsia" w:ascii="仿宋" w:hAnsi="仿宋" w:eastAsia="仿宋" w:cs="仿宋"/>
          <w:sz w:val="32"/>
          <w:szCs w:val="32"/>
        </w:rPr>
        <w:t>及时传达贯彻区委、区政府和区纪委以及上级有关党风廉政建设和反腐败工作的精神，确保无违规违纪现象发生。</w:t>
      </w:r>
    </w:p>
    <w:p>
      <w:pPr>
        <w:pageBreakBefore w:val="0"/>
        <w:widowControl w:val="0"/>
        <w:kinsoku/>
        <w:wordWrap/>
        <w:overflowPunct/>
        <w:topLinePunct w:val="0"/>
        <w:autoSpaceDE/>
        <w:autoSpaceDN/>
        <w:bidi w:val="0"/>
        <w:spacing w:line="360" w:lineRule="auto"/>
        <w:ind w:firstLine="562" w:firstLineChars="200"/>
        <w:textAlignment w:val="auto"/>
        <w:rPr>
          <w:rFonts w:hint="default" w:ascii="仿宋" w:hAnsi="仿宋" w:eastAsia="仿宋" w:cs="仿宋"/>
          <w:szCs w:val="28"/>
          <w:lang w:val="en-US" w:eastAsia="zh-CN"/>
        </w:rPr>
      </w:pPr>
      <w:r>
        <w:rPr>
          <w:rStyle w:val="36"/>
          <w:rFonts w:hint="eastAsia" w:ascii="仿宋" w:hAnsi="仿宋" w:eastAsia="仿宋" w:cs="仿宋"/>
          <w:sz w:val="28"/>
          <w:szCs w:val="28"/>
          <w:lang w:val="en-US" w:eastAsia="zh-CN"/>
        </w:rPr>
        <w:t>（14）</w:t>
      </w:r>
      <w:r>
        <w:rPr>
          <w:rStyle w:val="36"/>
          <w:rFonts w:hint="eastAsia" w:ascii="仿宋" w:hAnsi="仿宋" w:eastAsia="仿宋" w:cs="仿宋"/>
          <w:sz w:val="28"/>
          <w:szCs w:val="28"/>
        </w:rPr>
        <w:t>围绕中心，践行服务宗旨。</w:t>
      </w:r>
      <w:r>
        <w:rPr>
          <w:rFonts w:hint="eastAsia" w:ascii="Times New Roman" w:hAnsi="Times New Roman" w:eastAsia="仿宋_GB2312"/>
          <w:sz w:val="32"/>
          <w:szCs w:val="32"/>
        </w:rPr>
        <w:t>认真及时办理领导批示件，扎实开展“我为群众办实事”实践活动。与党建联系点百善台社区结对共建。对退役军人和城市特殊困难对象进行走访慰问。</w:t>
      </w:r>
    </w:p>
    <w:p>
      <w:pPr>
        <w:pStyle w:val="4"/>
        <w:pageBreakBefore w:val="0"/>
        <w:kinsoku/>
        <w:wordWrap/>
        <w:overflowPunct/>
        <w:topLinePunct w:val="0"/>
        <w:autoSpaceDE/>
        <w:autoSpaceDN/>
        <w:bidi w:val="0"/>
        <w:adjustRightInd/>
        <w:spacing w:line="360" w:lineRule="auto"/>
        <w:ind w:left="420"/>
        <w:textAlignment w:val="auto"/>
        <w:rPr>
          <w:sz w:val="32"/>
          <w:szCs w:val="32"/>
        </w:rPr>
      </w:pPr>
      <w:r>
        <w:rPr>
          <w:rFonts w:hint="eastAsia"/>
          <w:sz w:val="32"/>
          <w:szCs w:val="32"/>
        </w:rPr>
        <w:t>四、存在的主要问题及下一步改进措施</w:t>
      </w: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（一）存在的问题</w:t>
      </w:r>
    </w:p>
    <w:p>
      <w:pPr>
        <w:pStyle w:val="6"/>
        <w:pageBreakBefore w:val="0"/>
        <w:kinsoku/>
        <w:wordWrap/>
        <w:overflowPunct/>
        <w:topLinePunct w:val="0"/>
        <w:autoSpaceDE/>
        <w:autoSpaceDN/>
        <w:bidi w:val="0"/>
        <w:adjustRightInd/>
        <w:spacing w:line="360" w:lineRule="auto"/>
        <w:textAlignment w:val="auto"/>
      </w:pPr>
      <w:r>
        <w:rPr>
          <w:rFonts w:hint="eastAsia"/>
        </w:rPr>
        <w:t>1、打击和处置非法集资专项工作存在的问题</w:t>
      </w:r>
    </w:p>
    <w:p>
      <w:pPr>
        <w:pageBreakBefore w:val="0"/>
        <w:kinsoku/>
        <w:wordWrap/>
        <w:overflowPunct/>
        <w:topLinePunct w:val="0"/>
        <w:autoSpaceDE/>
        <w:autoSpaceDN/>
        <w:bidi w:val="0"/>
        <w:adjustRightInd/>
        <w:spacing w:line="360" w:lineRule="auto"/>
        <w:ind w:firstLine="560" w:firstLineChars="200"/>
        <w:textAlignment w:val="auto"/>
        <w:rPr>
          <w:rFonts w:ascii="仿宋" w:hAnsi="仿宋" w:eastAsia="仿宋" w:cs="仿宋"/>
          <w:szCs w:val="28"/>
        </w:rPr>
      </w:pPr>
      <w:r>
        <w:rPr>
          <w:rFonts w:hint="eastAsia" w:ascii="仿宋" w:hAnsi="仿宋" w:eastAsia="仿宋" w:cs="仿宋"/>
          <w:szCs w:val="28"/>
        </w:rPr>
        <w:t>（1）目前，许多其他行业跨界从事类金融服务，由于没有明确监管规则和行业主监管部门，同时跨区域性经营风险加剧，导致地方监管缺乏有效监管手段。一是“打早打小”受制约。随着金融改革步伐加快，产品不断创新，衍生出的新型金融行为、融资模式，街道、社区等基层工作人员无法及时甄别。若没有当事人投诉、举报，在当前优化营商环境大背景下，基层工作人员无法深入到企业检查了解其运营模式、资金来源等关键信息。在排查的过程中有大部分企业采取规避的手段，不愿提供企业内部的信息情况，避重就轻的行为较为明显，甚至有在表明来意的情况下拒不让进门的情形。二是案件侦办移诉时间跨度长。非吸案件涉及行业领域广，涉案人群数量众多，作案手段多样，隐蔽性较强，给破案侦办带来了难度。再加上案件查处从受案、立案、侦办、抓捕、移送、审批、处置等司法程序繁多，办结周期短则半年，长则一两年。三是行业监管有短板。区金融事务中心属于事业单位，没有行政手段职能，监管力量薄弱，具有专业知识储备和金融监管经验的人才缺乏。同时，根据工作职能职责，中心仅对有省局颁发行业许可证的小贷、典当及融担公司进行例行检查和监管工作，其他类金融企业仅排查是否存在非法集资风险隐患，若没有群众投诉举报，无法进一步核实其背后非法集资隐患。</w:t>
      </w:r>
    </w:p>
    <w:p>
      <w:pPr>
        <w:pageBreakBefore w:val="0"/>
        <w:kinsoku/>
        <w:wordWrap/>
        <w:overflowPunct/>
        <w:topLinePunct w:val="0"/>
        <w:autoSpaceDE/>
        <w:autoSpaceDN/>
        <w:bidi w:val="0"/>
        <w:adjustRightInd/>
        <w:spacing w:line="360" w:lineRule="auto"/>
        <w:ind w:firstLine="560" w:firstLineChars="200"/>
        <w:textAlignment w:val="auto"/>
      </w:pPr>
      <w:r>
        <w:rPr>
          <w:rFonts w:hint="eastAsia" w:ascii="仿宋" w:hAnsi="仿宋" w:eastAsia="仿宋" w:cs="仿宋"/>
          <w:szCs w:val="28"/>
        </w:rPr>
        <w:t>（2）打非工作机制有待理顺。金融事务中心为事业单位，无行政职能，更无执法权。承担的打非工作任务与职能职责不匹配。</w:t>
      </w:r>
    </w:p>
    <w:p>
      <w:pPr>
        <w:pStyle w:val="6"/>
        <w:pageBreakBefore w:val="0"/>
        <w:kinsoku/>
        <w:wordWrap/>
        <w:overflowPunct/>
        <w:topLinePunct w:val="0"/>
        <w:autoSpaceDE/>
        <w:autoSpaceDN/>
        <w:bidi w:val="0"/>
        <w:adjustRightInd/>
        <w:spacing w:line="360" w:lineRule="auto"/>
        <w:textAlignment w:val="auto"/>
      </w:pPr>
      <w:r>
        <w:rPr>
          <w:rFonts w:hint="eastAsia"/>
        </w:rPr>
        <w:t>2、金融产业培育项目存在的问题</w:t>
      </w:r>
    </w:p>
    <w:p>
      <w:pPr>
        <w:pStyle w:val="9"/>
        <w:pageBreakBefore w:val="0"/>
        <w:kinsoku/>
        <w:wordWrap/>
        <w:overflowPunct/>
        <w:topLinePunct w:val="0"/>
        <w:autoSpaceDE/>
        <w:autoSpaceDN/>
        <w:bidi w:val="0"/>
        <w:adjustRightInd/>
        <w:spacing w:line="360" w:lineRule="auto"/>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（1）金融招商和稳商留商压力大，内城区对金融业招商竞争不断加剧，相比湘江新区湖南金融中心的“一区”，作为“一带”芙蓉中路金融聚集带缺乏政策优势和高层引导，金融招商和稳商留商压力大；</w:t>
      </w:r>
    </w:p>
    <w:p>
      <w:pPr>
        <w:pStyle w:val="9"/>
        <w:pageBreakBefore w:val="0"/>
        <w:kinsoku/>
        <w:wordWrap/>
        <w:overflowPunct/>
        <w:topLinePunct w:val="0"/>
        <w:autoSpaceDE/>
        <w:autoSpaceDN/>
        <w:bidi w:val="0"/>
        <w:adjustRightInd/>
        <w:spacing w:line="360" w:lineRule="auto"/>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（2）企业问题解决乏力。企业反映的问题涉及多个部门，我中心虽进行了分解和跟踪，但工作力度欠缺，问题推进解决效果难以达到预期。</w:t>
      </w:r>
    </w:p>
    <w:p>
      <w:pPr>
        <w:pStyle w:val="9"/>
        <w:pageBreakBefore w:val="0"/>
        <w:kinsoku/>
        <w:wordWrap/>
        <w:overflowPunct/>
        <w:topLinePunct w:val="0"/>
        <w:autoSpaceDE/>
        <w:autoSpaceDN/>
        <w:bidi w:val="0"/>
        <w:adjustRightInd/>
        <w:spacing w:line="360" w:lineRule="auto"/>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3）上市后备力量的培育和储备任重道远。区内企业发展存在断层的情况，我区已入库的拟上市高科技企业多处在成长阶段，制造业企业则普遍存在规模小、经营不规范的情况，能在近年进行申报的企业数量不多。</w:t>
      </w:r>
    </w:p>
    <w:p>
      <w:pPr>
        <w:pStyle w:val="5"/>
        <w:pageBreakBefore w:val="0"/>
        <w:kinsoku/>
        <w:wordWrap/>
        <w:overflowPunct/>
        <w:topLinePunct w:val="0"/>
        <w:autoSpaceDE/>
        <w:autoSpaceDN/>
        <w:bidi w:val="0"/>
        <w:adjustRightInd/>
        <w:spacing w:line="360" w:lineRule="auto"/>
        <w:textAlignment w:val="auto"/>
        <w:rPr>
          <w:sz w:val="30"/>
          <w:szCs w:val="30"/>
        </w:rPr>
      </w:pPr>
      <w:r>
        <w:rPr>
          <w:rFonts w:hint="eastAsia"/>
          <w:sz w:val="30"/>
          <w:szCs w:val="30"/>
        </w:rPr>
        <w:t>（二）改进措施</w:t>
      </w:r>
    </w:p>
    <w:p>
      <w:pPr>
        <w:pageBreakBefore w:val="0"/>
        <w:kinsoku/>
        <w:wordWrap/>
        <w:overflowPunct/>
        <w:topLinePunct w:val="0"/>
        <w:autoSpaceDE/>
        <w:autoSpaceDN/>
        <w:bidi w:val="0"/>
        <w:adjustRightInd/>
        <w:spacing w:line="360" w:lineRule="auto"/>
        <w:ind w:firstLine="562" w:firstLineChars="200"/>
        <w:textAlignment w:val="auto"/>
        <w:rPr>
          <w:rFonts w:ascii="仿宋" w:hAnsi="仿宋" w:eastAsia="仿宋" w:cs="仿宋"/>
          <w:szCs w:val="28"/>
        </w:rPr>
      </w:pPr>
      <w:r>
        <w:rPr>
          <w:rStyle w:val="32"/>
          <w:rFonts w:hint="eastAsia"/>
          <w:sz w:val="28"/>
          <w:szCs w:val="28"/>
        </w:rPr>
        <w:t>1、强化宣传教育。</w:t>
      </w:r>
      <w:r>
        <w:rPr>
          <w:rFonts w:hint="eastAsia" w:ascii="仿宋" w:hAnsi="仿宋" w:eastAsia="仿宋" w:cs="仿宋"/>
          <w:szCs w:val="28"/>
        </w:rPr>
        <w:t>一方面，动员辖区各金融机构做好全区面上防范金融风险宣传教育，组织各成员单位打非线上工作人员适时开展业务培训，提高识别风险的业务能力。另一方面，街道将防非宣教工作抓在日常、融入平常，持续开展“四重七进”宣传，充分利用辖区企事业单位、楼宇、商场等公共宣传媒介，循环刊播风险提示，提高居民防范意识。</w:t>
      </w:r>
    </w:p>
    <w:p>
      <w:pPr>
        <w:pageBreakBefore w:val="0"/>
        <w:kinsoku/>
        <w:wordWrap/>
        <w:overflowPunct/>
        <w:topLinePunct w:val="0"/>
        <w:autoSpaceDE/>
        <w:autoSpaceDN/>
        <w:bidi w:val="0"/>
        <w:adjustRightInd/>
        <w:spacing w:line="360" w:lineRule="auto"/>
        <w:ind w:firstLine="562" w:firstLineChars="200"/>
        <w:textAlignment w:val="auto"/>
        <w:rPr>
          <w:rFonts w:ascii="仿宋" w:hAnsi="仿宋" w:eastAsia="仿宋" w:cs="仿宋"/>
          <w:szCs w:val="28"/>
        </w:rPr>
      </w:pPr>
      <w:r>
        <w:rPr>
          <w:rStyle w:val="32"/>
          <w:rFonts w:hint="eastAsia"/>
          <w:sz w:val="28"/>
          <w:szCs w:val="28"/>
        </w:rPr>
        <w:t>2、强化排查整治。</w:t>
      </w:r>
      <w:r>
        <w:rPr>
          <w:rFonts w:hint="eastAsia" w:ascii="仿宋" w:hAnsi="仿宋" w:eastAsia="仿宋" w:cs="仿宋"/>
          <w:szCs w:val="28"/>
        </w:rPr>
        <w:t>一方面抓好群防群治。各楼宇警示牌张贴涉非线索奖励办法、公布辖区举报电话，发动群众检举揭发非法金融活动。督促物业管理方全力配合街道开展相关工作，要求物业管理方与入驻企业签订责任书，企业书面承诺不违规违法开展经营活动。另一方面做好摸底排查。各街道要成立专门工作排查组，在原有的地毯式摸排基础上做到每月一巡查，准确摸清风险隐患点。</w:t>
      </w:r>
    </w:p>
    <w:p>
      <w:pPr>
        <w:pageBreakBefore w:val="0"/>
        <w:kinsoku/>
        <w:wordWrap/>
        <w:overflowPunct/>
        <w:topLinePunct w:val="0"/>
        <w:autoSpaceDE/>
        <w:autoSpaceDN/>
        <w:bidi w:val="0"/>
        <w:adjustRightInd/>
        <w:spacing w:line="360" w:lineRule="auto"/>
        <w:ind w:firstLine="562" w:firstLineChars="200"/>
        <w:textAlignment w:val="auto"/>
        <w:rPr>
          <w:rFonts w:ascii="仿宋" w:hAnsi="仿宋" w:eastAsia="仿宋" w:cs="仿宋"/>
          <w:szCs w:val="28"/>
        </w:rPr>
      </w:pPr>
      <w:r>
        <w:rPr>
          <w:rStyle w:val="32"/>
          <w:rFonts w:hint="eastAsia"/>
          <w:sz w:val="28"/>
          <w:szCs w:val="28"/>
        </w:rPr>
        <w:t>3、强化案件查办。</w:t>
      </w:r>
      <w:r>
        <w:rPr>
          <w:rFonts w:hint="eastAsia" w:ascii="仿宋" w:hAnsi="仿宋" w:eastAsia="仿宋" w:cs="仿宋"/>
          <w:szCs w:val="28"/>
        </w:rPr>
        <w:t>公安部门继续加大非法集资等涉众型经济案件侦办打击力度，遏制案件高发态势，消化存量风险。</w:t>
      </w:r>
    </w:p>
    <w:p>
      <w:pPr>
        <w:pStyle w:val="4"/>
        <w:pageBreakBefore w:val="0"/>
        <w:kinsoku/>
        <w:wordWrap/>
        <w:overflowPunct/>
        <w:topLinePunct w:val="0"/>
        <w:autoSpaceDE/>
        <w:autoSpaceDN/>
        <w:bidi w:val="0"/>
        <w:adjustRightInd/>
        <w:spacing w:line="360" w:lineRule="auto"/>
        <w:ind w:left="420"/>
        <w:textAlignment w:val="auto"/>
        <w:rPr>
          <w:sz w:val="32"/>
          <w:szCs w:val="32"/>
        </w:rPr>
      </w:pPr>
      <w:r>
        <w:rPr>
          <w:rFonts w:hint="eastAsia"/>
          <w:sz w:val="32"/>
          <w:szCs w:val="32"/>
        </w:rPr>
        <w:t>五、绩效自评结果拟应用和公开情况</w:t>
      </w:r>
    </w:p>
    <w:p>
      <w:pPr>
        <w:pStyle w:val="2"/>
        <w:pageBreakBefore w:val="0"/>
        <w:kinsoku/>
        <w:wordWrap/>
        <w:overflowPunct/>
        <w:topLinePunct w:val="0"/>
        <w:autoSpaceDE/>
        <w:autoSpaceDN/>
        <w:bidi w:val="0"/>
        <w:adjustRightInd/>
        <w:spacing w:line="360" w:lineRule="auto"/>
        <w:ind w:firstLine="560" w:firstLineChars="200"/>
        <w:textAlignment w:val="auto"/>
        <w:rPr>
          <w:rFonts w:ascii="仿宋" w:hAnsi="仿宋" w:eastAsia="仿宋" w:cs="仿宋"/>
          <w:szCs w:val="28"/>
        </w:rPr>
      </w:pPr>
      <w:r>
        <w:rPr>
          <w:rFonts w:hint="eastAsia" w:ascii="仿宋" w:hAnsi="仿宋" w:eastAsia="仿宋" w:cs="仿宋"/>
          <w:szCs w:val="28"/>
        </w:rPr>
        <w:t>我中心将突出效果导向，推动绩效评价结果与预算安排相结合。在编制2022年度预算时，将本项目绩效评价报告及绩效评价结果应用情况作为重要内容同时编报。</w:t>
      </w:r>
    </w:p>
    <w:p>
      <w:pPr>
        <w:pStyle w:val="2"/>
        <w:pageBreakBefore w:val="0"/>
        <w:kinsoku/>
        <w:wordWrap/>
        <w:overflowPunct/>
        <w:topLinePunct w:val="0"/>
        <w:autoSpaceDE/>
        <w:autoSpaceDN/>
        <w:bidi w:val="0"/>
        <w:adjustRightInd/>
        <w:spacing w:line="360" w:lineRule="auto"/>
        <w:ind w:firstLine="560" w:firstLineChars="200"/>
        <w:textAlignment w:val="auto"/>
        <w:rPr>
          <w:rFonts w:ascii="仿宋" w:hAnsi="仿宋" w:eastAsia="仿宋" w:cs="仿宋"/>
          <w:szCs w:val="28"/>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sz w:val="28"/>
        <w:szCs w:val="28"/>
      </w:rPr>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9"/>
                  <w:wordWrap w:val="0"/>
                  <w:jc w:val="right"/>
                </w:pP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sz w:val="28"/>
        <w:szCs w:val="28"/>
      </w:rPr>
    </w:pPr>
    <w:r>
      <w:rPr>
        <w:sz w:val="28"/>
      </w:rP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joinstyle="miter"/>
          <v:imagedata o:title=""/>
          <o:lock v:ext="edit"/>
          <v:textbox inset="0mm,0mm,0mm,0mm" style="mso-fit-shape-to-text:t;">
            <w:txbxContent>
              <w:p>
                <w:pPr>
                  <w:pStyle w:val="9"/>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w:t>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C0A0F"/>
    <w:multiLevelType w:val="singleLevel"/>
    <w:tmpl w:val="CB8C0A0F"/>
    <w:lvl w:ilvl="0" w:tentative="0">
      <w:start w:val="1"/>
      <w:numFmt w:val="chineseCounting"/>
      <w:suff w:val="nothing"/>
      <w:lvlText w:val="（%1）"/>
      <w:lvlJc w:val="left"/>
      <w:rPr>
        <w:rFonts w:hint="eastAsia"/>
      </w:rPr>
    </w:lvl>
  </w:abstractNum>
  <w:abstractNum w:abstractNumId="1">
    <w:nsid w:val="05643FA4"/>
    <w:multiLevelType w:val="singleLevel"/>
    <w:tmpl w:val="05643FA4"/>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C4110ED"/>
    <w:rsid w:val="001D61BA"/>
    <w:rsid w:val="00583B7F"/>
    <w:rsid w:val="00583CC7"/>
    <w:rsid w:val="00855973"/>
    <w:rsid w:val="00886D68"/>
    <w:rsid w:val="00A66EA4"/>
    <w:rsid w:val="00A92FC5"/>
    <w:rsid w:val="00B00029"/>
    <w:rsid w:val="00B01F60"/>
    <w:rsid w:val="00CC61EC"/>
    <w:rsid w:val="00DE55DB"/>
    <w:rsid w:val="00FD4536"/>
    <w:rsid w:val="00FD61C8"/>
    <w:rsid w:val="01E856FF"/>
    <w:rsid w:val="055E3AD8"/>
    <w:rsid w:val="071F71F0"/>
    <w:rsid w:val="07524F76"/>
    <w:rsid w:val="09D90C3C"/>
    <w:rsid w:val="0A264FCC"/>
    <w:rsid w:val="14A66E04"/>
    <w:rsid w:val="1A2F708C"/>
    <w:rsid w:val="1BCB786E"/>
    <w:rsid w:val="1F33463C"/>
    <w:rsid w:val="21700193"/>
    <w:rsid w:val="26A93B7C"/>
    <w:rsid w:val="2969594E"/>
    <w:rsid w:val="2AE874A1"/>
    <w:rsid w:val="2C9C3F99"/>
    <w:rsid w:val="2D8E795D"/>
    <w:rsid w:val="30AF4B88"/>
    <w:rsid w:val="31DC3095"/>
    <w:rsid w:val="32722AC4"/>
    <w:rsid w:val="36775B59"/>
    <w:rsid w:val="37490265"/>
    <w:rsid w:val="3B2655DE"/>
    <w:rsid w:val="3EAA6689"/>
    <w:rsid w:val="4812529F"/>
    <w:rsid w:val="4B98653F"/>
    <w:rsid w:val="54735227"/>
    <w:rsid w:val="55E87D5E"/>
    <w:rsid w:val="56CB1B32"/>
    <w:rsid w:val="59A26483"/>
    <w:rsid w:val="59B57D4D"/>
    <w:rsid w:val="5C4110ED"/>
    <w:rsid w:val="5D067F49"/>
    <w:rsid w:val="5D6A41D1"/>
    <w:rsid w:val="5DB20C5F"/>
    <w:rsid w:val="60220673"/>
    <w:rsid w:val="60815DD1"/>
    <w:rsid w:val="60936074"/>
    <w:rsid w:val="696B7F52"/>
    <w:rsid w:val="6A0B7566"/>
    <w:rsid w:val="6A441056"/>
    <w:rsid w:val="6DC621DF"/>
    <w:rsid w:val="6FF03062"/>
    <w:rsid w:val="70180DF5"/>
    <w:rsid w:val="778B77B4"/>
    <w:rsid w:val="7D2F50E6"/>
    <w:rsid w:val="7F1C1F84"/>
    <w:rsid w:val="7FE22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36"/>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link w:val="32"/>
    <w:unhideWhenUsed/>
    <w:qFormat/>
    <w:uiPriority w:val="0"/>
    <w:pPr>
      <w:keepNext/>
      <w:keepLines/>
      <w:spacing w:line="413"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7"/>
    <w:qFormat/>
    <w:uiPriority w:val="0"/>
    <w:pPr>
      <w:ind w:firstLine="420" w:firstLineChars="100"/>
    </w:pPr>
  </w:style>
  <w:style w:type="paragraph" w:styleId="3">
    <w:name w:val="Body Text"/>
    <w:basedOn w:val="1"/>
    <w:next w:val="2"/>
    <w:qFormat/>
    <w:uiPriority w:val="0"/>
    <w:pPr>
      <w:spacing w:after="120"/>
    </w:pPr>
    <w:rPr>
      <w:rFonts w:eastAsia="宋体"/>
    </w:rPr>
  </w:style>
  <w:style w:type="paragraph" w:styleId="7">
    <w:name w:val="annotation text"/>
    <w:basedOn w:val="1"/>
    <w:link w:val="33"/>
    <w:qFormat/>
    <w:uiPriority w:val="0"/>
    <w:pPr>
      <w:jc w:val="left"/>
    </w:pPr>
  </w:style>
  <w:style w:type="paragraph" w:styleId="8">
    <w:name w:val="Balloon Text"/>
    <w:basedOn w:val="1"/>
    <w:link w:val="35"/>
    <w:qFormat/>
    <w:uiPriority w:val="0"/>
    <w:rPr>
      <w:sz w:val="18"/>
      <w:szCs w:val="18"/>
    </w:rPr>
  </w:style>
  <w:style w:type="paragraph" w:styleId="9">
    <w:name w:val="footer"/>
    <w:basedOn w:val="1"/>
    <w:next w:val="10"/>
    <w:qFormat/>
    <w:uiPriority w:val="99"/>
    <w:pPr>
      <w:tabs>
        <w:tab w:val="center" w:pos="4153"/>
        <w:tab w:val="right" w:pos="8306"/>
      </w:tabs>
      <w:snapToGrid w:val="0"/>
      <w:jc w:val="left"/>
    </w:pPr>
    <w:rPr>
      <w:sz w:val="18"/>
      <w:szCs w:val="18"/>
    </w:rPr>
  </w:style>
  <w:style w:type="paragraph" w:styleId="10">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jc w:val="left"/>
    </w:pPr>
    <w:rPr>
      <w:kern w:val="0"/>
      <w:sz w:val="24"/>
    </w:rPr>
  </w:style>
  <w:style w:type="paragraph" w:styleId="13">
    <w:name w:val="annotation subject"/>
    <w:basedOn w:val="7"/>
    <w:next w:val="7"/>
    <w:link w:val="34"/>
    <w:qFormat/>
    <w:uiPriority w:val="0"/>
    <w:rPr>
      <w:b/>
      <w:bCs/>
    </w:rPr>
  </w:style>
  <w:style w:type="character" w:styleId="16">
    <w:name w:val="Strong"/>
    <w:basedOn w:val="15"/>
    <w:qFormat/>
    <w:uiPriority w:val="0"/>
    <w:rPr>
      <w:b/>
      <w:bCs/>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Variable"/>
    <w:basedOn w:val="15"/>
    <w:qFormat/>
    <w:uiPriority w:val="0"/>
  </w:style>
  <w:style w:type="character" w:styleId="21">
    <w:name w:val="Hyperlink"/>
    <w:basedOn w:val="15"/>
    <w:qFormat/>
    <w:uiPriority w:val="0"/>
    <w:rPr>
      <w:color w:val="333333"/>
      <w:u w:val="none"/>
    </w:rPr>
  </w:style>
  <w:style w:type="character" w:styleId="22">
    <w:name w:val="HTML Code"/>
    <w:basedOn w:val="15"/>
    <w:qFormat/>
    <w:uiPriority w:val="0"/>
    <w:rPr>
      <w:rFonts w:hint="default" w:ascii="Consolas" w:hAnsi="Consolas" w:eastAsia="Consolas" w:cs="Consolas"/>
      <w:color w:val="C7254E"/>
      <w:sz w:val="21"/>
      <w:szCs w:val="21"/>
      <w:shd w:val="clear" w:color="auto" w:fill="F9F2F4"/>
    </w:rPr>
  </w:style>
  <w:style w:type="character" w:styleId="23">
    <w:name w:val="annotation reference"/>
    <w:basedOn w:val="15"/>
    <w:qFormat/>
    <w:uiPriority w:val="0"/>
    <w:rPr>
      <w:sz w:val="21"/>
      <w:szCs w:val="21"/>
    </w:rPr>
  </w:style>
  <w:style w:type="character" w:styleId="24">
    <w:name w:val="HTML Cite"/>
    <w:basedOn w:val="15"/>
    <w:uiPriority w:val="0"/>
  </w:style>
  <w:style w:type="character" w:styleId="25">
    <w:name w:val="HTML Keyboard"/>
    <w:basedOn w:val="15"/>
    <w:qFormat/>
    <w:uiPriority w:val="0"/>
    <w:rPr>
      <w:rFonts w:hint="default" w:ascii="Consolas" w:hAnsi="Consolas" w:eastAsia="Consolas" w:cs="Consolas"/>
      <w:b/>
      <w:bCs/>
      <w:color w:val="FFFFFF"/>
      <w:sz w:val="21"/>
      <w:szCs w:val="21"/>
      <w:shd w:val="clear" w:color="auto" w:fill="333333"/>
      <w:vertAlign w:val="baseline"/>
    </w:rPr>
  </w:style>
  <w:style w:type="character" w:styleId="26">
    <w:name w:val="HTML Sample"/>
    <w:basedOn w:val="15"/>
    <w:qFormat/>
    <w:uiPriority w:val="0"/>
    <w:rPr>
      <w:rFonts w:ascii="Consolas" w:hAnsi="Consolas" w:eastAsia="Consolas" w:cs="Consolas"/>
      <w:sz w:val="21"/>
      <w:szCs w:val="21"/>
    </w:rPr>
  </w:style>
  <w:style w:type="character" w:customStyle="1" w:styleId="27">
    <w:name w:val="wx"/>
    <w:basedOn w:val="15"/>
    <w:qFormat/>
    <w:uiPriority w:val="0"/>
    <w:rPr>
      <w:vanish/>
    </w:rPr>
  </w:style>
  <w:style w:type="character" w:customStyle="1" w:styleId="28">
    <w:name w:val="wx1"/>
    <w:basedOn w:val="15"/>
    <w:qFormat/>
    <w:uiPriority w:val="0"/>
  </w:style>
  <w:style w:type="character" w:customStyle="1" w:styleId="29">
    <w:name w:val="bsharetext"/>
    <w:basedOn w:val="15"/>
    <w:qFormat/>
    <w:uiPriority w:val="0"/>
  </w:style>
  <w:style w:type="character" w:customStyle="1" w:styleId="30">
    <w:name w:val="first-child"/>
    <w:basedOn w:val="15"/>
    <w:qFormat/>
    <w:uiPriority w:val="0"/>
  </w:style>
  <w:style w:type="character" w:customStyle="1" w:styleId="31">
    <w:name w:val="layui-this"/>
    <w:basedOn w:val="15"/>
    <w:qFormat/>
    <w:uiPriority w:val="0"/>
    <w:rPr>
      <w:bdr w:val="single" w:color="EEEEEE" w:sz="6" w:space="0"/>
      <w:shd w:val="clear" w:color="auto" w:fill="FFFFFF"/>
    </w:rPr>
  </w:style>
  <w:style w:type="character" w:customStyle="1" w:styleId="32">
    <w:name w:val="标题 3 Char"/>
    <w:link w:val="6"/>
    <w:qFormat/>
    <w:uiPriority w:val="0"/>
    <w:rPr>
      <w:b/>
      <w:sz w:val="32"/>
    </w:rPr>
  </w:style>
  <w:style w:type="character" w:customStyle="1" w:styleId="33">
    <w:name w:val="批注文字 Char"/>
    <w:basedOn w:val="15"/>
    <w:link w:val="7"/>
    <w:qFormat/>
    <w:uiPriority w:val="0"/>
    <w:rPr>
      <w:rFonts w:eastAsia="仿宋_GB2312"/>
      <w:kern w:val="2"/>
      <w:sz w:val="28"/>
    </w:rPr>
  </w:style>
  <w:style w:type="character" w:customStyle="1" w:styleId="34">
    <w:name w:val="批注主题 Char"/>
    <w:basedOn w:val="33"/>
    <w:link w:val="13"/>
    <w:qFormat/>
    <w:uiPriority w:val="0"/>
    <w:rPr>
      <w:b/>
      <w:bCs/>
    </w:rPr>
  </w:style>
  <w:style w:type="character" w:customStyle="1" w:styleId="35">
    <w:name w:val="批注框文本 Char"/>
    <w:basedOn w:val="15"/>
    <w:link w:val="8"/>
    <w:uiPriority w:val="0"/>
    <w:rPr>
      <w:rFonts w:eastAsia="仿宋_GB2312"/>
      <w:kern w:val="2"/>
      <w:sz w:val="18"/>
      <w:szCs w:val="18"/>
    </w:rPr>
  </w:style>
  <w:style w:type="character" w:customStyle="1" w:styleId="36">
    <w:name w:val="标题 2 Char"/>
    <w:link w:val="5"/>
    <w:uiPriority w:val="0"/>
    <w:rPr>
      <w:rFonts w:ascii="Arial" w:hAnsi="Arial" w:eastAsia="黑体"/>
      <w:b/>
      <w:sz w:val="32"/>
    </w:rPr>
  </w:style>
  <w:style w:type="character" w:customStyle="1" w:styleId="37">
    <w:name w:val="正文首行缩进 Char"/>
    <w:link w:val="2"/>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10</Pages>
  <Words>4141</Words>
  <Characters>4342</Characters>
  <Lines>2</Lines>
  <Paragraphs>9</Paragraphs>
  <TotalTime>8</TotalTime>
  <ScaleCrop>false</ScaleCrop>
  <LinksUpToDate>false</LinksUpToDate>
  <CharactersWithSpaces>4354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2022-03-29T16:06:00Z</dcterms:created>
  <dc:creator>Administrator</dc:creator>
  <cp:lastModifiedBy>紫色蓝梦--夏菁</cp:lastModifiedBy>
  <cp:lastPrinted>2022-04-06T07:41:00Z</cp:lastPrinted>
  <dcterms:modified xsi:type="dcterms:W3CDTF">2022-04-08T02:18:00Z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BCAFBA2D1C6945D1B6391F0B9590D463</vt:lpwstr>
  </property>
</Properties>
</file>